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0F" w:rsidRPr="00004A0F" w:rsidRDefault="00004A0F" w:rsidP="00004A0F">
      <w:pPr>
        <w:pBdr>
          <w:bottom w:val="single" w:sz="6" w:space="1" w:color="auto"/>
        </w:pBdr>
        <w:spacing w:after="0" w:line="240" w:lineRule="auto"/>
        <w:jc w:val="center"/>
        <w:rPr>
          <w:rFonts w:ascii="Arial" w:eastAsia="Times New Roman" w:hAnsi="Arial" w:cs="Arial"/>
          <w:vanish/>
          <w:sz w:val="16"/>
          <w:szCs w:val="16"/>
        </w:rPr>
      </w:pPr>
      <w:r w:rsidRPr="00004A0F">
        <w:rPr>
          <w:rFonts w:ascii="Arial" w:eastAsia="Times New Roman" w:hAnsi="Arial" w:cs="Arial"/>
          <w:vanish/>
          <w:sz w:val="16"/>
          <w:szCs w:val="16"/>
        </w:rPr>
        <w:t>Formun Üstü</w:t>
      </w:r>
    </w:p>
    <w:p w:rsidR="00004A0F" w:rsidRPr="00004A0F" w:rsidRDefault="00004A0F" w:rsidP="00004A0F">
      <w:pPr>
        <w:spacing w:after="0" w:line="300" w:lineRule="atLeast"/>
        <w:rPr>
          <w:rFonts w:ascii="Arial" w:eastAsia="Times New Roman" w:hAnsi="Arial" w:cs="Arial"/>
          <w:color w:val="1C283D"/>
          <w:sz w:val="15"/>
          <w:szCs w:val="15"/>
        </w:rPr>
      </w:pPr>
      <w:r w:rsidRPr="00004A0F">
        <w:rPr>
          <w:rFonts w:ascii="Arial" w:eastAsia="Times New Roman" w:hAnsi="Arial" w:cs="Arial"/>
          <w:color w:val="1C283D"/>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8pt" o:ole="">
            <v:imagedata r:id="rId4" o:title=""/>
          </v:shape>
          <w:control r:id="rId5" w:name="DefaultOcxName" w:shapeid="_x0000_i1082"/>
        </w:object>
      </w:r>
      <w:r w:rsidRPr="00004A0F">
        <w:rPr>
          <w:rFonts w:ascii="Arial" w:eastAsia="Times New Roman" w:hAnsi="Arial" w:cs="Arial"/>
          <w:color w:val="1C283D"/>
          <w:sz w:val="15"/>
          <w:szCs w:val="15"/>
        </w:rPr>
        <w:object w:dxaOrig="1440" w:dyaOrig="1440">
          <v:shape id="_x0000_i1081" type="#_x0000_t75" style="width:1in;height:18pt" o:ole="">
            <v:imagedata r:id="rId4" o:title=""/>
          </v:shape>
          <w:control r:id="rId6" w:name="DefaultOcxName1" w:shapeid="_x0000_i1081"/>
        </w:object>
      </w:r>
      <w:r w:rsidRPr="00004A0F">
        <w:rPr>
          <w:rFonts w:ascii="Arial" w:eastAsia="Times New Roman" w:hAnsi="Arial" w:cs="Arial"/>
          <w:color w:val="1C283D"/>
          <w:sz w:val="15"/>
          <w:szCs w:val="15"/>
        </w:rPr>
        <w:object w:dxaOrig="1440" w:dyaOrig="1440">
          <v:shape id="_x0000_i1080" type="#_x0000_t75" style="width:1in;height:18pt" o:ole="">
            <v:imagedata r:id="rId7" o:title=""/>
          </v:shape>
          <w:control r:id="rId8" w:name="DefaultOcxName2" w:shapeid="_x0000_i1080"/>
        </w:object>
      </w:r>
    </w:p>
    <w:p w:rsidR="00004A0F" w:rsidRPr="00004A0F" w:rsidRDefault="00004A0F" w:rsidP="00004A0F">
      <w:pPr>
        <w:spacing w:after="0" w:line="300" w:lineRule="atLeast"/>
        <w:rPr>
          <w:rFonts w:ascii="Arial" w:eastAsia="Times New Roman" w:hAnsi="Arial" w:cs="Arial"/>
          <w:color w:val="1C283D"/>
          <w:sz w:val="15"/>
          <w:szCs w:val="15"/>
        </w:rPr>
      </w:pPr>
      <w:r w:rsidRPr="00004A0F">
        <w:rPr>
          <w:rFonts w:ascii="Arial" w:eastAsia="Times New Roman" w:hAnsi="Arial" w:cs="Arial"/>
          <w:color w:val="1C283D"/>
          <w:sz w:val="15"/>
          <w:szCs w:val="15"/>
        </w:rPr>
        <w:pict/>
      </w:r>
      <w:r w:rsidRPr="00004A0F">
        <w:rPr>
          <w:rFonts w:ascii="Arial" w:eastAsia="Times New Roman" w:hAnsi="Arial" w:cs="Arial"/>
          <w:color w:val="1C283D"/>
          <w:sz w:val="15"/>
          <w:szCs w:val="15"/>
        </w:rPr>
        <w:pict/>
      </w:r>
      <w:r w:rsidRPr="00004A0F">
        <w:rPr>
          <w:rFonts w:ascii="Arial" w:eastAsia="Times New Roman" w:hAnsi="Arial" w:cs="Arial"/>
          <w:color w:val="1C283D"/>
          <w:sz w:val="15"/>
          <w:szCs w:val="15"/>
        </w:rPr>
        <w:pict/>
      </w:r>
      <w:r w:rsidRPr="00004A0F">
        <w:rPr>
          <w:rFonts w:ascii="Arial" w:eastAsia="Times New Roman" w:hAnsi="Arial" w:cs="Arial"/>
          <w:color w:val="1C283D"/>
          <w:sz w:val="15"/>
          <w:szCs w:val="15"/>
        </w:rPr>
        <w:object w:dxaOrig="1440" w:dyaOrig="1440">
          <v:shape id="_x0000_i1079" type="#_x0000_t75" style="width:1in;height:18pt" o:ole="">
            <v:imagedata r:id="rId9" o:title=""/>
          </v:shape>
          <w:control r:id="rId10" w:name="DefaultOcxName3" w:shapeid="_x0000_i1079"/>
        </w:object>
      </w:r>
    </w:p>
    <w:tbl>
      <w:tblPr>
        <w:tblW w:w="5000" w:type="pct"/>
        <w:tblCellSpacing w:w="15" w:type="dxa"/>
        <w:tblCellMar>
          <w:top w:w="15" w:type="dxa"/>
          <w:left w:w="15" w:type="dxa"/>
          <w:bottom w:w="15" w:type="dxa"/>
          <w:right w:w="15" w:type="dxa"/>
        </w:tblCellMar>
        <w:tblLook w:val="04A0"/>
      </w:tblPr>
      <w:tblGrid>
        <w:gridCol w:w="435"/>
        <w:gridCol w:w="8727"/>
      </w:tblGrid>
      <w:tr w:rsidR="00004A0F" w:rsidRPr="00004A0F" w:rsidTr="00004A0F">
        <w:trPr>
          <w:tblCellSpacing w:w="15" w:type="dxa"/>
        </w:trPr>
        <w:tc>
          <w:tcPr>
            <w:tcW w:w="300" w:type="dxa"/>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228600" cy="228600"/>
                  <wp:effectExtent l="0" t="0" r="0" b="0"/>
                  <wp:docPr id="4" name="Resim 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15" w:type="dxa"/>
              <w:left w:w="150" w:type="dxa"/>
              <w:bottom w:w="15" w:type="dxa"/>
              <w:right w:w="15" w:type="dxa"/>
            </w:tcMar>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12" w:history="1">
              <w:r w:rsidRPr="00004A0F">
                <w:rPr>
                  <w:rFonts w:ascii="Arial" w:eastAsia="Times New Roman" w:hAnsi="Arial" w:cs="Arial"/>
                  <w:b/>
                  <w:bCs/>
                  <w:color w:val="C5C6C7"/>
                  <w:sz w:val="17"/>
                </w:rPr>
                <w:t>Oturum Aç</w:t>
              </w:r>
            </w:hyperlink>
            <w:r w:rsidRPr="00004A0F">
              <w:rPr>
                <w:rFonts w:ascii="Arial" w:eastAsia="Times New Roman" w:hAnsi="Arial" w:cs="Arial"/>
                <w:color w:val="1C283D"/>
                <w:sz w:val="15"/>
                <w:szCs w:val="15"/>
              </w:rPr>
              <w:t xml:space="preserve"> </w:t>
            </w:r>
          </w:p>
        </w:tc>
      </w:tr>
    </w:tbl>
    <w:p w:rsidR="00004A0F" w:rsidRPr="00004A0F" w:rsidRDefault="00004A0F" w:rsidP="00004A0F">
      <w:pPr>
        <w:spacing w:after="100" w:line="300" w:lineRule="atLeast"/>
        <w:rPr>
          <w:rFonts w:ascii="Arial" w:eastAsia="Times New Roman" w:hAnsi="Arial" w:cs="Arial"/>
          <w:color w:val="1C283D"/>
          <w:sz w:val="15"/>
          <w:szCs w:val="15"/>
        </w:rPr>
      </w:pPr>
      <w:r>
        <w:rPr>
          <w:rFonts w:ascii="Arial" w:eastAsia="Times New Roman" w:hAnsi="Arial" w:cs="Arial"/>
          <w:noProof/>
          <w:color w:val="FF3300"/>
          <w:sz w:val="15"/>
          <w:szCs w:val="15"/>
        </w:rPr>
        <w:drawing>
          <wp:inline distT="0" distB="0" distL="0" distR="0">
            <wp:extent cx="9525" cy="9525"/>
            <wp:effectExtent l="0" t="0" r="0" b="0"/>
            <wp:docPr id="5" name="Resim 5" descr="Skip Navigation Link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p Navigation Links">
                      <a:hlinkClick r:id="rId13"/>
                    </pic:cNvPr>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0" w:type="dxa"/>
        <w:shd w:val="clear" w:color="auto" w:fill="6E7B96"/>
        <w:tblCellMar>
          <w:left w:w="0" w:type="dxa"/>
          <w:right w:w="0" w:type="dxa"/>
        </w:tblCellMar>
        <w:tblLook w:val="04A0"/>
      </w:tblPr>
      <w:tblGrid>
        <w:gridCol w:w="751"/>
        <w:gridCol w:w="4"/>
        <w:gridCol w:w="4"/>
        <w:gridCol w:w="1352"/>
        <w:gridCol w:w="4"/>
        <w:gridCol w:w="4"/>
        <w:gridCol w:w="989"/>
        <w:gridCol w:w="4"/>
        <w:gridCol w:w="5"/>
        <w:gridCol w:w="1422"/>
        <w:gridCol w:w="5"/>
        <w:gridCol w:w="5"/>
        <w:gridCol w:w="1266"/>
        <w:gridCol w:w="5"/>
        <w:gridCol w:w="5"/>
        <w:gridCol w:w="1442"/>
        <w:gridCol w:w="5"/>
        <w:gridCol w:w="5"/>
        <w:gridCol w:w="1159"/>
        <w:gridCol w:w="5"/>
        <w:gridCol w:w="5"/>
        <w:gridCol w:w="621"/>
        <w:gridCol w:w="5"/>
      </w:tblGrid>
      <w:tr w:rsidR="00004A0F" w:rsidRPr="00004A0F" w:rsidTr="00004A0F">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751"/>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15" w:history="1">
                    <w:r w:rsidRPr="00004A0F">
                      <w:rPr>
                        <w:rFonts w:ascii="Arial" w:eastAsia="Times New Roman" w:hAnsi="Arial" w:cs="Arial"/>
                        <w:color w:val="FFFFFF"/>
                        <w:sz w:val="15"/>
                      </w:rPr>
                      <w:t>ANASAYFA</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33"/>
              <w:gridCol w:w="319"/>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16" w:history="1">
                    <w:r w:rsidRPr="00004A0F">
                      <w:rPr>
                        <w:rFonts w:ascii="Arial" w:eastAsia="Times New Roman" w:hAnsi="Arial" w:cs="Arial"/>
                        <w:color w:val="FFFFFF"/>
                        <w:sz w:val="15"/>
                      </w:rPr>
                      <w:t>MEVZUAT TÜRÜ</w:t>
                    </w:r>
                  </w:hyperlink>
                </w:p>
              </w:tc>
              <w:tc>
                <w:tcPr>
                  <w:tcW w:w="6" w:type="dxa"/>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6" name="Resim 6"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MEVZUAT TÜRÜ"/>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989"/>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18" w:history="1">
                    <w:r w:rsidRPr="00004A0F">
                      <w:rPr>
                        <w:rFonts w:ascii="Arial" w:eastAsia="Times New Roman" w:hAnsi="Arial" w:cs="Arial"/>
                        <w:color w:val="FFFFFF"/>
                        <w:sz w:val="15"/>
                      </w:rPr>
                      <w:t>RESMİ GAZETE</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103"/>
              <w:gridCol w:w="319"/>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19" w:history="1">
                    <w:r w:rsidRPr="00004A0F">
                      <w:rPr>
                        <w:rFonts w:ascii="Arial" w:eastAsia="Times New Roman" w:hAnsi="Arial" w:cs="Arial"/>
                        <w:color w:val="FFFFFF"/>
                        <w:sz w:val="15"/>
                      </w:rPr>
                      <w:t>İHTİSAS KONUSU</w:t>
                    </w:r>
                  </w:hyperlink>
                </w:p>
              </w:tc>
              <w:tc>
                <w:tcPr>
                  <w:tcW w:w="6" w:type="dxa"/>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7" name="Resim 7" descr="Expand İHTİSAS KON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and İHTİSAS KONUSU"/>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266"/>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0" w:history="1">
                    <w:r w:rsidRPr="00004A0F">
                      <w:rPr>
                        <w:rFonts w:ascii="Arial" w:eastAsia="Times New Roman" w:hAnsi="Arial" w:cs="Arial"/>
                        <w:color w:val="FFFFFF"/>
                        <w:sz w:val="15"/>
                      </w:rPr>
                      <w:t>KANUNLAR FİHRİSTİ</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123"/>
              <w:gridCol w:w="319"/>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1" w:history="1">
                    <w:r w:rsidRPr="00004A0F">
                      <w:rPr>
                        <w:rFonts w:ascii="Arial" w:eastAsia="Times New Roman" w:hAnsi="Arial" w:cs="Arial"/>
                        <w:color w:val="FFFFFF"/>
                        <w:sz w:val="15"/>
                      </w:rPr>
                      <w:t>FAYDALI LİNKLER</w:t>
                    </w:r>
                  </w:hyperlink>
                </w:p>
              </w:tc>
              <w:tc>
                <w:tcPr>
                  <w:tcW w:w="6" w:type="dxa"/>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8" name="Resim 8"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and FAYDALI LİNKLER"/>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840"/>
              <w:gridCol w:w="319"/>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2" w:history="1">
                    <w:r w:rsidRPr="00004A0F">
                      <w:rPr>
                        <w:rFonts w:ascii="Arial" w:eastAsia="Times New Roman" w:hAnsi="Arial" w:cs="Arial"/>
                        <w:color w:val="FFFFFF"/>
                        <w:sz w:val="15"/>
                      </w:rPr>
                      <w:t>HAKKIMIZDA</w:t>
                    </w:r>
                  </w:hyperlink>
                </w:p>
              </w:tc>
              <w:tc>
                <w:tcPr>
                  <w:tcW w:w="6" w:type="dxa"/>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r>
                    <w:rPr>
                      <w:rFonts w:ascii="Arial" w:eastAsia="Times New Roman" w:hAnsi="Arial" w:cs="Arial"/>
                      <w:noProof/>
                      <w:color w:val="1C283D"/>
                      <w:sz w:val="15"/>
                      <w:szCs w:val="15"/>
                    </w:rPr>
                    <w:drawing>
                      <wp:inline distT="0" distB="0" distL="0" distR="0">
                        <wp:extent cx="142875" cy="142875"/>
                        <wp:effectExtent l="0" t="0" r="0" b="0"/>
                        <wp:docPr id="9" name="Resim 9"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and HAKKIMIZDA"/>
                                <pic:cNvPicPr>
                                  <a:picLocks noChangeAspect="1" noChangeArrowheads="1"/>
                                </pic:cNvPicPr>
                              </pic:nvPicPr>
                              <pic:blipFill>
                                <a:blip r:embed="rId17"/>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621"/>
            </w:tblGrid>
            <w:tr w:rsidR="00004A0F" w:rsidRPr="00004A0F">
              <w:trPr>
                <w:tblCellSpacing w:w="0" w:type="dxa"/>
              </w:trPr>
              <w:tc>
                <w:tcPr>
                  <w:tcW w:w="0" w:type="auto"/>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3" w:history="1">
                    <w:r w:rsidRPr="00004A0F">
                      <w:rPr>
                        <w:rFonts w:ascii="Arial" w:eastAsia="Times New Roman" w:hAnsi="Arial" w:cs="Arial"/>
                        <w:color w:val="FFFFFF"/>
                        <w:sz w:val="15"/>
                      </w:rPr>
                      <w:t>İLETİŞİM</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c>
          <w:tcPr>
            <w:tcW w:w="75" w:type="dxa"/>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r>
    </w:tbl>
    <w:p w:rsidR="00004A0F" w:rsidRPr="00004A0F" w:rsidRDefault="00004A0F" w:rsidP="00004A0F">
      <w:pPr>
        <w:shd w:val="clear" w:color="auto" w:fill="FFFFFF"/>
        <w:spacing w:after="100" w:line="300" w:lineRule="atLeast"/>
        <w:rPr>
          <w:rFonts w:ascii="Arial" w:eastAsia="Times New Roman" w:hAnsi="Arial" w:cs="Arial"/>
          <w:vanish/>
          <w:color w:val="1C283D"/>
          <w:sz w:val="15"/>
          <w:szCs w:val="15"/>
        </w:rPr>
      </w:pPr>
    </w:p>
    <w:tbl>
      <w:tblPr>
        <w:tblW w:w="0" w:type="auto"/>
        <w:tblCellSpacing w:w="0" w:type="dxa"/>
        <w:tblCellMar>
          <w:left w:w="0" w:type="dxa"/>
          <w:right w:w="0" w:type="dxa"/>
        </w:tblCellMar>
        <w:tblLook w:val="04A0"/>
      </w:tblPr>
      <w:tblGrid>
        <w:gridCol w:w="2302"/>
      </w:tblGrid>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4" w:history="1">
                    <w:r w:rsidRPr="00004A0F">
                      <w:rPr>
                        <w:rFonts w:ascii="Arial" w:eastAsia="Times New Roman" w:hAnsi="Arial" w:cs="Arial"/>
                        <w:color w:val="FFFFFF"/>
                        <w:sz w:val="15"/>
                      </w:rPr>
                      <w:t>Kanunlar</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5" w:history="1">
                    <w:r w:rsidRPr="00004A0F">
                      <w:rPr>
                        <w:rFonts w:ascii="Arial" w:eastAsia="Times New Roman" w:hAnsi="Arial" w:cs="Arial"/>
                        <w:color w:val="FFFFFF"/>
                        <w:sz w:val="15"/>
                      </w:rPr>
                      <w:t>Kanun Hükmünde Kararnameler</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6" w:history="1">
                    <w:r w:rsidRPr="00004A0F">
                      <w:rPr>
                        <w:rFonts w:ascii="Arial" w:eastAsia="Times New Roman" w:hAnsi="Arial" w:cs="Arial"/>
                        <w:color w:val="FFFFFF"/>
                        <w:sz w:val="15"/>
                      </w:rPr>
                      <w:t>Tüzükler</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7" w:history="1">
                    <w:r w:rsidRPr="00004A0F">
                      <w:rPr>
                        <w:rFonts w:ascii="Arial" w:eastAsia="Times New Roman" w:hAnsi="Arial" w:cs="Arial"/>
                        <w:color w:val="FFFFFF"/>
                        <w:sz w:val="15"/>
                      </w:rPr>
                      <w:t>Yönetmelikler</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8" w:history="1">
                    <w:r w:rsidRPr="00004A0F">
                      <w:rPr>
                        <w:rFonts w:ascii="Arial" w:eastAsia="Times New Roman" w:hAnsi="Arial" w:cs="Arial"/>
                        <w:color w:val="FFFFFF"/>
                        <w:sz w:val="15"/>
                      </w:rPr>
                      <w:t>Tebliğler</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29" w:history="1">
                    <w:r w:rsidRPr="00004A0F">
                      <w:rPr>
                        <w:rFonts w:ascii="Arial" w:eastAsia="Times New Roman" w:hAnsi="Arial" w:cs="Arial"/>
                        <w:color w:val="FFFFFF"/>
                        <w:sz w:val="15"/>
                      </w:rPr>
                      <w:t>Başbakanlık Genelgeleri</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302"/>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0" w:history="1">
                    <w:r w:rsidRPr="00004A0F">
                      <w:rPr>
                        <w:rFonts w:ascii="Arial" w:eastAsia="Times New Roman" w:hAnsi="Arial" w:cs="Arial"/>
                        <w:color w:val="FFFFFF"/>
                        <w:sz w:val="15"/>
                      </w:rPr>
                      <w:t>Mülga Kanunlar</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bl>
    <w:p w:rsidR="00004A0F" w:rsidRPr="00004A0F" w:rsidRDefault="00004A0F" w:rsidP="00004A0F">
      <w:pPr>
        <w:shd w:val="clear" w:color="auto" w:fill="FFFFFF"/>
        <w:spacing w:after="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0" name="Resim 10"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04A0F" w:rsidRPr="00004A0F" w:rsidRDefault="00004A0F" w:rsidP="00004A0F">
      <w:pPr>
        <w:shd w:val="clear" w:color="auto" w:fill="FFFFFF"/>
        <w:spacing w:after="10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1" name="Resim 11"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235"/>
      </w:tblGrid>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3" w:history="1">
                    <w:r w:rsidRPr="00004A0F">
                      <w:rPr>
                        <w:rFonts w:ascii="Arial" w:eastAsia="Times New Roman" w:hAnsi="Arial" w:cs="Arial"/>
                        <w:color w:val="FFFFFF"/>
                        <w:sz w:val="15"/>
                      </w:rPr>
                      <w:t>Kamu Personel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4" w:history="1">
                    <w:r w:rsidRPr="00004A0F">
                      <w:rPr>
                        <w:rFonts w:ascii="Arial" w:eastAsia="Times New Roman" w:hAnsi="Arial" w:cs="Arial"/>
                        <w:color w:val="FFFFFF"/>
                        <w:sz w:val="15"/>
                      </w:rPr>
                      <w:t>İş ve Sosyal Güvenlik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5" w:history="1">
                    <w:r w:rsidRPr="00004A0F">
                      <w:rPr>
                        <w:rFonts w:ascii="Arial" w:eastAsia="Times New Roman" w:hAnsi="Arial" w:cs="Arial"/>
                        <w:color w:val="FFFFFF"/>
                        <w:sz w:val="15"/>
                      </w:rPr>
                      <w:t>Yerel Yönetimler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6" w:history="1">
                    <w:r w:rsidRPr="00004A0F">
                      <w:rPr>
                        <w:rFonts w:ascii="Arial" w:eastAsia="Times New Roman" w:hAnsi="Arial" w:cs="Arial"/>
                        <w:color w:val="FFFFFF"/>
                        <w:sz w:val="15"/>
                      </w:rPr>
                      <w:t>Vergi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7" w:history="1">
                    <w:r w:rsidRPr="00004A0F">
                      <w:rPr>
                        <w:rFonts w:ascii="Arial" w:eastAsia="Times New Roman" w:hAnsi="Arial" w:cs="Arial"/>
                        <w:color w:val="FFFFFF"/>
                        <w:sz w:val="15"/>
                      </w:rPr>
                      <w:t>Yatırım Teşvik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8" w:history="1">
                    <w:r w:rsidRPr="00004A0F">
                      <w:rPr>
                        <w:rFonts w:ascii="Arial" w:eastAsia="Times New Roman" w:hAnsi="Arial" w:cs="Arial"/>
                        <w:color w:val="FFFFFF"/>
                        <w:sz w:val="15"/>
                      </w:rPr>
                      <w:t>Milli Eğitim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39" w:history="1">
                    <w:r w:rsidRPr="00004A0F">
                      <w:rPr>
                        <w:rFonts w:ascii="Arial" w:eastAsia="Times New Roman" w:hAnsi="Arial" w:cs="Arial"/>
                        <w:color w:val="FFFFFF"/>
                        <w:sz w:val="15"/>
                      </w:rPr>
                      <w:t>Ceza Hukuku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0" w:history="1">
                    <w:r w:rsidRPr="00004A0F">
                      <w:rPr>
                        <w:rFonts w:ascii="Arial" w:eastAsia="Times New Roman" w:hAnsi="Arial" w:cs="Arial"/>
                        <w:color w:val="FFFFFF"/>
                        <w:sz w:val="15"/>
                      </w:rPr>
                      <w:t>Fikri Mülkiyet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1" w:history="1">
                    <w:r w:rsidRPr="00004A0F">
                      <w:rPr>
                        <w:rFonts w:ascii="Arial" w:eastAsia="Times New Roman" w:hAnsi="Arial" w:cs="Arial"/>
                        <w:color w:val="FFFFFF"/>
                        <w:sz w:val="15"/>
                      </w:rPr>
                      <w:t>Kamu İhale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235"/>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2" w:history="1">
                    <w:r w:rsidRPr="00004A0F">
                      <w:rPr>
                        <w:rFonts w:ascii="Arial" w:eastAsia="Times New Roman" w:hAnsi="Arial" w:cs="Arial"/>
                        <w:color w:val="FFFFFF"/>
                        <w:sz w:val="15"/>
                      </w:rPr>
                      <w:t>İnsan Hakları Mevzuatı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bl>
    <w:p w:rsidR="00004A0F" w:rsidRPr="00004A0F" w:rsidRDefault="00004A0F" w:rsidP="00004A0F">
      <w:pPr>
        <w:shd w:val="clear" w:color="auto" w:fill="FFFFFF"/>
        <w:spacing w:after="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2" name="Resim 12"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04A0F" w:rsidRPr="00004A0F" w:rsidRDefault="00004A0F" w:rsidP="00004A0F">
      <w:pPr>
        <w:shd w:val="clear" w:color="auto" w:fill="FFFFFF"/>
        <w:spacing w:after="10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3" name="Resim 1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1834"/>
      </w:tblGrid>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3" w:history="1">
                    <w:r w:rsidRPr="00004A0F">
                      <w:rPr>
                        <w:rFonts w:ascii="Arial" w:eastAsia="Times New Roman" w:hAnsi="Arial" w:cs="Arial"/>
                        <w:color w:val="FFFFFF"/>
                        <w:sz w:val="15"/>
                      </w:rPr>
                      <w:t>Cumhurbaşkanlığı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4" w:history="1">
                    <w:r w:rsidRPr="00004A0F">
                      <w:rPr>
                        <w:rFonts w:ascii="Arial" w:eastAsia="Times New Roman" w:hAnsi="Arial" w:cs="Arial"/>
                        <w:color w:val="FFFFFF"/>
                        <w:sz w:val="15"/>
                      </w:rPr>
                      <w:t>TBMM</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5" w:history="1">
                    <w:r w:rsidRPr="00004A0F">
                      <w:rPr>
                        <w:rFonts w:ascii="Arial" w:eastAsia="Times New Roman" w:hAnsi="Arial" w:cs="Arial"/>
                        <w:color w:val="FFFFFF"/>
                        <w:sz w:val="15"/>
                      </w:rPr>
                      <w:t>Başbakanlık</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6" w:history="1">
                    <w:r w:rsidRPr="00004A0F">
                      <w:rPr>
                        <w:rFonts w:ascii="Arial" w:eastAsia="Times New Roman" w:hAnsi="Arial" w:cs="Arial"/>
                        <w:color w:val="FFFFFF"/>
                        <w:sz w:val="15"/>
                      </w:rPr>
                      <w:t>Anayasa Mahkemesi</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7" w:history="1">
                    <w:r w:rsidRPr="00004A0F">
                      <w:rPr>
                        <w:rFonts w:ascii="Arial" w:eastAsia="Times New Roman" w:hAnsi="Arial" w:cs="Arial"/>
                        <w:color w:val="FFFFFF"/>
                        <w:sz w:val="15"/>
                      </w:rPr>
                      <w:t>Yargıtay</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8" w:history="1">
                    <w:r w:rsidRPr="00004A0F">
                      <w:rPr>
                        <w:rFonts w:ascii="Arial" w:eastAsia="Times New Roman" w:hAnsi="Arial" w:cs="Arial"/>
                        <w:color w:val="FFFFFF"/>
                        <w:sz w:val="15"/>
                      </w:rPr>
                      <w:t>Danıştay</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49" w:history="1">
                    <w:r w:rsidRPr="00004A0F">
                      <w:rPr>
                        <w:rFonts w:ascii="Arial" w:eastAsia="Times New Roman" w:hAnsi="Arial" w:cs="Arial"/>
                        <w:color w:val="FFFFFF"/>
                        <w:sz w:val="15"/>
                      </w:rPr>
                      <w:t xml:space="preserve">Başbakanlık Basımevi </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1834"/>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50" w:history="1">
                    <w:r w:rsidRPr="00004A0F">
                      <w:rPr>
                        <w:rFonts w:ascii="Arial" w:eastAsia="Times New Roman" w:hAnsi="Arial" w:cs="Arial"/>
                        <w:color w:val="FFFFFF"/>
                        <w:sz w:val="15"/>
                      </w:rPr>
                      <w:t>A.B. Mevzuatı(EUR-Lex.)</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bl>
    <w:p w:rsidR="00004A0F" w:rsidRPr="00004A0F" w:rsidRDefault="00004A0F" w:rsidP="00004A0F">
      <w:pPr>
        <w:shd w:val="clear" w:color="auto" w:fill="FFFFFF"/>
        <w:spacing w:after="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04A0F" w:rsidRPr="00004A0F" w:rsidRDefault="00004A0F" w:rsidP="00004A0F">
      <w:pPr>
        <w:shd w:val="clear" w:color="auto" w:fill="FFFFFF"/>
        <w:spacing w:after="10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2568"/>
      </w:tblGrid>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51" w:history="1">
                    <w:r w:rsidRPr="00004A0F">
                      <w:rPr>
                        <w:rFonts w:ascii="Arial" w:eastAsia="Times New Roman" w:hAnsi="Arial" w:cs="Arial"/>
                        <w:color w:val="FFFFFF"/>
                        <w:sz w:val="15"/>
                      </w:rPr>
                      <w:t>Görevler</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52" w:history="1">
                    <w:r w:rsidRPr="00004A0F">
                      <w:rPr>
                        <w:rFonts w:ascii="Arial" w:eastAsia="Times New Roman" w:hAnsi="Arial" w:cs="Arial"/>
                        <w:color w:val="FFFFFF"/>
                        <w:sz w:val="15"/>
                      </w:rPr>
                      <w:t>Genel Müdürlük Tarihçesi</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53" w:history="1">
                    <w:r w:rsidRPr="00004A0F">
                      <w:rPr>
                        <w:rFonts w:ascii="Arial" w:eastAsia="Times New Roman" w:hAnsi="Arial" w:cs="Arial"/>
                        <w:color w:val="FFFFFF"/>
                        <w:sz w:val="15"/>
                      </w:rPr>
                      <w:t>MBS Tarihçesi</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54" w:history="1">
                    <w:r w:rsidRPr="00004A0F">
                      <w:rPr>
                        <w:rFonts w:ascii="Arial" w:eastAsia="Times New Roman" w:hAnsi="Arial" w:cs="Arial"/>
                        <w:color w:val="FFFFFF"/>
                        <w:sz w:val="15"/>
                      </w:rPr>
                      <w:t>Resmi Gazete Tarihçesi</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55" w:history="1">
                    <w:r w:rsidRPr="00004A0F">
                      <w:rPr>
                        <w:rFonts w:ascii="Arial" w:eastAsia="Times New Roman" w:hAnsi="Arial" w:cs="Arial"/>
                        <w:color w:val="FFFFFF"/>
                        <w:sz w:val="15"/>
                      </w:rPr>
                      <w:t>Mevzuat Hazırlama Usul ve Esasları</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tblPr>
            <w:tblGrid>
              <w:gridCol w:w="2568"/>
            </w:tblGrid>
            <w:tr w:rsidR="00004A0F" w:rsidRPr="00004A0F">
              <w:trPr>
                <w:tblCellSpacing w:w="0" w:type="dxa"/>
              </w:trPr>
              <w:tc>
                <w:tcPr>
                  <w:tcW w:w="5000" w:type="pct"/>
                  <w:noWrap/>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hyperlink r:id="rId56" w:history="1">
                    <w:r w:rsidRPr="00004A0F">
                      <w:rPr>
                        <w:rFonts w:ascii="Arial" w:eastAsia="Times New Roman" w:hAnsi="Arial" w:cs="Arial"/>
                        <w:color w:val="FFFFFF"/>
                        <w:sz w:val="15"/>
                      </w:rPr>
                      <w:t>Mevzuat Araştırma Kılavuzu</w:t>
                    </w:r>
                  </w:hyperlink>
                </w:p>
              </w:tc>
            </w:tr>
          </w:tbl>
          <w:p w:rsidR="00004A0F" w:rsidRPr="00004A0F" w:rsidRDefault="00004A0F" w:rsidP="00004A0F">
            <w:pPr>
              <w:spacing w:after="0" w:line="300" w:lineRule="atLeast"/>
              <w:rPr>
                <w:rFonts w:ascii="Arial" w:eastAsia="Times New Roman" w:hAnsi="Arial" w:cs="Arial"/>
                <w:color w:val="1C283D"/>
                <w:sz w:val="15"/>
                <w:szCs w:val="15"/>
              </w:rPr>
            </w:pPr>
          </w:p>
        </w:tc>
      </w:tr>
    </w:tbl>
    <w:p w:rsidR="00004A0F" w:rsidRPr="00004A0F" w:rsidRDefault="00004A0F" w:rsidP="00004A0F">
      <w:pPr>
        <w:shd w:val="clear" w:color="auto" w:fill="FFFFFF"/>
        <w:spacing w:after="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6" name="Resim 16"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004A0F" w:rsidRPr="00004A0F" w:rsidRDefault="00004A0F" w:rsidP="00004A0F">
      <w:pPr>
        <w:shd w:val="clear" w:color="auto" w:fill="FFFFFF"/>
        <w:spacing w:after="100" w:line="300" w:lineRule="atLeast"/>
        <w:jc w:val="center"/>
        <w:rPr>
          <w:rFonts w:ascii="Arial" w:eastAsia="Times New Roman" w:hAnsi="Arial" w:cs="Arial"/>
          <w:vanish/>
          <w:color w:val="1C283D"/>
          <w:sz w:val="15"/>
          <w:szCs w:val="15"/>
        </w:rPr>
      </w:pPr>
      <w:r>
        <w:rPr>
          <w:rFonts w:ascii="Arial" w:eastAsia="Times New Roman" w:hAnsi="Arial" w:cs="Arial"/>
          <w:noProof/>
          <w:vanish/>
          <w:color w:val="1C283D"/>
          <w:sz w:val="15"/>
          <w:szCs w:val="15"/>
        </w:rPr>
        <w:drawing>
          <wp:inline distT="0" distB="0" distL="0" distR="0">
            <wp:extent cx="142875" cy="142875"/>
            <wp:effectExtent l="19050" t="0" r="9525" b="0"/>
            <wp:docPr id="17" name="Resim 17"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072"/>
      </w:tblGrid>
      <w:tr w:rsidR="00004A0F" w:rsidRPr="00004A0F" w:rsidTr="00004A0F">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72"/>
            </w:tblGrid>
            <w:tr w:rsidR="00004A0F" w:rsidRPr="00004A0F">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82"/>
                  </w:tblGrid>
                  <w:tr w:rsidR="00004A0F" w:rsidRPr="00004A0F">
                    <w:trPr>
                      <w:tblCellSpacing w:w="0" w:type="dxa"/>
                      <w:jc w:val="center"/>
                    </w:trPr>
                    <w:tc>
                      <w:tcPr>
                        <w:tcW w:w="0" w:type="auto"/>
                        <w:shd w:val="clear" w:color="auto" w:fill="6E7B96"/>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r w:rsidRPr="00004A0F">
                          <w:rPr>
                            <w:rFonts w:ascii="Arial" w:eastAsia="Times New Roman" w:hAnsi="Arial" w:cs="Arial"/>
                            <w:color w:val="1C283D"/>
                            <w:sz w:val="15"/>
                            <w:szCs w:val="15"/>
                          </w:rPr>
                          <w:pict/>
                        </w:r>
                        <w:r w:rsidRPr="00004A0F">
                          <w:rPr>
                            <w:rFonts w:ascii="Arial" w:eastAsia="Times New Roman" w:hAnsi="Arial" w:cs="Arial"/>
                            <w:color w:val="1C283D"/>
                            <w:sz w:val="15"/>
                            <w:szCs w:val="15"/>
                          </w:rPr>
                          <w:pict/>
                        </w:r>
                        <w:r>
                          <w:rPr>
                            <w:rFonts w:ascii="Lucida Sans Unicode" w:eastAsia="Times New Roman" w:hAnsi="Lucida Sans Unicode" w:cs="Lucida Sans Unicode"/>
                            <w:noProof/>
                            <w:color w:val="000000"/>
                            <w:sz w:val="15"/>
                            <w:szCs w:val="15"/>
                          </w:rPr>
                          <w:drawing>
                            <wp:inline distT="0" distB="0" distL="0" distR="0">
                              <wp:extent cx="304800" cy="304800"/>
                              <wp:effectExtent l="19050" t="0" r="0" b="0"/>
                              <wp:docPr id="20" name="Resim 20" descr="Yazdı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zdır">
                                        <a:hlinkClick r:id="rId21"/>
                                      </pic:cNvPr>
                                      <pic:cNvPicPr>
                                        <a:picLocks noChangeAspect="1" noChangeArrowheads="1"/>
                                      </pic:cNvPicPr>
                                    </pic:nvPicPr>
                                    <pic:blipFill>
                                      <a:blip r:embed="rId5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004A0F">
                          <w:rPr>
                            <w:rFonts w:ascii="Arial" w:eastAsia="Times New Roman" w:hAnsi="Arial" w:cs="Arial"/>
                            <w:color w:val="1C283D"/>
                            <w:sz w:val="15"/>
                            <w:szCs w:val="15"/>
                          </w:rPr>
                          <w:t xml:space="preserve">  </w:t>
                        </w:r>
                      </w:p>
                    </w:tc>
                  </w:tr>
                </w:tbl>
                <w:p w:rsidR="00004A0F" w:rsidRPr="00004A0F" w:rsidRDefault="00004A0F" w:rsidP="00004A0F">
                  <w:pPr>
                    <w:spacing w:after="0" w:line="300" w:lineRule="atLeast"/>
                    <w:jc w:val="center"/>
                    <w:rPr>
                      <w:rFonts w:ascii="Arial" w:eastAsia="Times New Roman"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tblPr>
                  <w:tblGrid>
                    <w:gridCol w:w="8982"/>
                  </w:tblGrid>
                  <w:tr w:rsidR="00004A0F" w:rsidRPr="00004A0F">
                    <w:trPr>
                      <w:tblCellSpacing w:w="15" w:type="dxa"/>
                      <w:jc w:val="center"/>
                    </w:trPr>
                    <w:tc>
                      <w:tcPr>
                        <w:tcW w:w="0" w:type="auto"/>
                        <w:vAlign w:val="center"/>
                        <w:hideMark/>
                      </w:tcPr>
                      <w:p w:rsidR="00004A0F" w:rsidRPr="00004A0F" w:rsidRDefault="00004A0F" w:rsidP="00004A0F">
                        <w:pPr>
                          <w:spacing w:after="240" w:line="300" w:lineRule="atLeast"/>
                          <w:rPr>
                            <w:rFonts w:ascii="Arial" w:eastAsia="Times New Roman" w:hAnsi="Arial" w:cs="Arial"/>
                            <w:color w:val="1C283D"/>
                            <w:sz w:val="15"/>
                            <w:szCs w:val="15"/>
                          </w:rPr>
                        </w:pPr>
                        <w:r w:rsidRPr="00004A0F">
                          <w:rPr>
                            <w:rFonts w:ascii="Arial" w:eastAsia="Times New Roman" w:hAnsi="Arial" w:cs="Arial"/>
                            <w:color w:val="1C283D"/>
                            <w:sz w:val="15"/>
                            <w:szCs w:val="15"/>
                          </w:rPr>
                          <w:lastRenderedPageBreak/>
                          <w:t>Resmi Gazete Tarihi: 22.08.2009 Resmi Gazete Sayısı: 27327</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ORGANİZE SANAYİ BÖLGELERİ UYGULAMA YÖNETMELİĞİ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BİRİNCİ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Amaç, Kapsam, Dayanak ve Tanımlar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Amaç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 –</w:t>
                        </w:r>
                        <w:r w:rsidRPr="00004A0F">
                          <w:rPr>
                            <w:rFonts w:ascii="Calibri" w:eastAsia="Times New Roman" w:hAnsi="Calibri" w:cs="Times New Roman"/>
                            <w:color w:val="1C283D"/>
                          </w:rPr>
                          <w:t xml:space="preserve"> (1) Bu Yönetmeliğin amacı, organize sanayi bölgelerinin kuruluşu, yapımı ve işletilmesine ilişkin usul ve esasları düzenlemektir.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Kapsam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2 –</w:t>
                        </w:r>
                        <w:r w:rsidRPr="00004A0F">
                          <w:rPr>
                            <w:rFonts w:ascii="Calibri" w:eastAsia="Times New Roman" w:hAnsi="Calibri" w:cs="Times New Roman"/>
                            <w:color w:val="1C283D"/>
                          </w:rPr>
                          <w:t xml:space="preserve">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Dayanak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3 – (Değişik:RG-4/8/2011-28015)</w:t>
                        </w:r>
                        <w:r w:rsidRPr="00004A0F">
                          <w:rPr>
                            <w:rFonts w:ascii="Calibri" w:eastAsia="Times New Roman" w:hAnsi="Calibri" w:cs="Times New Roman"/>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Bu Yönetmelik, 3/6/2011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Tanımlar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 – </w:t>
                        </w:r>
                        <w:r w:rsidRPr="00004A0F">
                          <w:rPr>
                            <w:rFonts w:ascii="Calibri" w:eastAsia="Times New Roman" w:hAnsi="Calibri" w:cs="Times New Roman"/>
                            <w:color w:val="1C283D"/>
                          </w:rPr>
                          <w:t>(1) Bu Yönetmelikte yer alan;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Abone: OSB’de, elektrik, su, doğalgaz ve benzeri altyapı hizmetlerini kullanan katılımcıyı veya diğer kişileri,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AG: Alçak gerilimi,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w:t>
                        </w:r>
                        <w:r w:rsidRPr="00004A0F">
                          <w:rPr>
                            <w:rFonts w:ascii="Calibri" w:eastAsia="Times New Roman" w:hAnsi="Calibri" w:cs="Times New Roman"/>
                            <w:b/>
                            <w:bCs/>
                            <w:color w:val="1C283D"/>
                          </w:rPr>
                          <w:t xml:space="preserve">(Değişik:RG-27/12/2014-29218) </w:t>
                        </w:r>
                        <w:r w:rsidRPr="00004A0F">
                          <w:rPr>
                            <w:rFonts w:ascii="Calibri" w:eastAsia="Times New Roman" w:hAnsi="Calibri" w:cs="Times New Roman"/>
                            <w:color w:val="1C283D"/>
                          </w:rPr>
                          <w:t>Bakanlık: Bilim, Sanayi ve Teknoloji Bakanlığını,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Banka: Bakanlık bütçesinden tahsis edilen kredilerin kullandırılması ile geri alınmasına ilişkin işlemleri yürüten, 19/10/2005 tarihli ve 5411 sayılı Bankacılık Kanunu gereğince Türkiye’de faaliyet gösteren bankaları,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Bölge müdürlüğü: OSB bölge müdürlüğünü,</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ÇED: Çevresel Etki Değerlendirmesini,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GSM: Gayri sıhhi müesseseleri,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w:t>
                        </w:r>
                        <w:r w:rsidRPr="00004A0F">
                          <w:rPr>
                            <w:rFonts w:ascii="Calibri" w:eastAsia="Times New Roman" w:hAnsi="Calibri" w:cs="Times New Roman"/>
                            <w:b/>
                            <w:bCs/>
                            <w:color w:val="1C283D"/>
                          </w:rPr>
                          <w:t xml:space="preserve"> (Değişik:RG-27/12/2014-29218)</w:t>
                        </w:r>
                        <w:r w:rsidRPr="00004A0F">
                          <w:rPr>
                            <w:rFonts w:ascii="Calibri" w:eastAsia="Times New Roman" w:hAnsi="Calibri" w:cs="Times New Roman"/>
                            <w:color w:val="1C283D"/>
                          </w:rPr>
                          <w:t xml:space="preserve"> Hizmet ve destek alanları: OSB imar planında onaylı sınır büyüklüğünün %10 unu geçmeyecek şekilde planlanan, küçük imalat ve tamirat, ticaret, eğitim ve sağlık sektörlerinde katılımcı, kiracı ve finansal kiracı olarak faaliyet gösterilen alanları,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ğ) İhtisas OSB: Aynı sektör grubunda ve bu sektör grubuna dahil alt sektörlerde faaliyet gösteren tesislerin yer aldığı OSB’ler ile lojistik amacıyla kurulan OSB’leri,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h) İlave esaslı tadilat: Yapılarda taşıyıcı unsuru etkileyen ve/veya inşaat alanını ve ruhsat eki projelerini değiştiren işlemleri,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ı)</w:t>
                        </w:r>
                        <w:r w:rsidRPr="00004A0F">
                          <w:rPr>
                            <w:rFonts w:ascii="Calibri" w:eastAsia="Times New Roman" w:hAnsi="Calibri" w:cs="Times New Roman"/>
                            <w:b/>
                            <w:bCs/>
                            <w:color w:val="1C283D"/>
                          </w:rPr>
                          <w:t xml:space="preserve"> (Değişik:RG-27/12/2014-29218)</w:t>
                        </w:r>
                        <w:r w:rsidRPr="00004A0F">
                          <w:rPr>
                            <w:rFonts w:ascii="Calibri" w:eastAsia="Times New Roman" w:hAnsi="Calibri" w:cs="Times New Roman"/>
                            <w:color w:val="1C283D"/>
                          </w:rPr>
                          <w:t xml:space="preserve"> İlgili Genel Müdürlük: Bilim, Sanayi ve Teknoloji Bakanlığı Sanayi Bölgeleri Genel Müdürlüğünü,</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 xml:space="preserve">İmar komisyonu: İmar planları ve değişiklik tekliflerinin değerlendirilmesi için Bakanlık makam onayı ile kurulan, çalışma usul ve esasları Bakanlık düzenlemeleri çerçevesinde belirlenen komisyonu,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j) İmar planı: Organize Sanayi Bölgeleri Yer Seçimi Yönetmeliğine uygun olarak seçilen ve sınırları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k)</w:t>
                        </w:r>
                        <w:r w:rsidRPr="00004A0F">
                          <w:rPr>
                            <w:rFonts w:ascii="Calibri" w:eastAsia="Times New Roman" w:hAnsi="Calibri" w:cs="Times New Roman"/>
                            <w:b/>
                            <w:bCs/>
                            <w:color w:val="1C283D"/>
                          </w:rPr>
                          <w:t xml:space="preserve"> (Değişik:RG-27/12/2014-29218)</w:t>
                        </w:r>
                        <w:r w:rsidRPr="00004A0F">
                          <w:rPr>
                            <w:rFonts w:ascii="Calibri" w:eastAsia="Times New Roman" w:hAnsi="Calibri" w:cs="Times New Roman"/>
                            <w:color w:val="1C283D"/>
                          </w:rPr>
                          <w:t xml:space="preserve"> İşyeri açma izni: İşyeri Açma ve Çalışma Ruhsatlarına İlişkin Yönetmelik hükümlerine göre alınan İşyeri Açma ve Çalışma Ruhsatını,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l) Kanun: 4562 sayılı Organize Sanayi Bölgeleri Kanununu,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m) Karma OSB: Farklı sektörlerde faaliyet gösteren tesislerin yer aldığı OSB’yi,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n)</w:t>
                        </w:r>
                        <w:r w:rsidRPr="00004A0F">
                          <w:rPr>
                            <w:rFonts w:ascii="Calibri" w:eastAsia="Times New Roman" w:hAnsi="Calibri" w:cs="Times New Roman"/>
                            <w:b/>
                            <w:bCs/>
                            <w:color w:val="1C283D"/>
                          </w:rPr>
                          <w:t xml:space="preserve"> (Değişik:RG-27/12/2014-29218)</w:t>
                        </w:r>
                        <w:r w:rsidRPr="00004A0F">
                          <w:rPr>
                            <w:rFonts w:ascii="Calibri" w:eastAsia="Times New Roman" w:hAnsi="Calibri" w:cs="Times New Roman"/>
                            <w:color w:val="1C283D"/>
                          </w:rPr>
                          <w:t xml:space="preserve"> Katılımcı: 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o) Katılma payı: OSB’nin oluşumuna iştirak eden kurum ve kuruluşlar tarafından karşılanacak OSB yatırımının Bakanlık kredisi dışında kalan tutarını,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ö) Katılma payı oranı: Katılma payının OSB kuruluşuna iştirak eden kurum ve kuruluşlarca karşılanması taahhüt edilen ve % 6 dan az olmayan oranları,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p) Kiracı: Katılımcının tesisini, Yönetmelikte belirlenen usul ve esaslara uygun biçimde kiralayan gerçek veya tüzel kişiyi,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r) OKSB: Organize Küçük Sanayi Bölgesini,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s) Onaylı sınır: Yer seçimi sonucunda sınırları tasdik edilmiş OSB alanlarıyla birlikte, OSB’nin faaliyetleri için zorunlu olan ve Bakanlığın uygun gördüğü; teknik altyapılara ilişkin tesis ve bağlantı hatları ile teknik donatı alanlarının yer aldığı OSB dışındaki alanları,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ş) Organize Sanayi Bölgeleri (OSB): Sanayinin uygun görülen alanlarda yapılanmasını sağlamak, çarpık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t) Organize Sanayi Bölgeleri Üst Kuruluşu (OSBÜK): OSB'lerin kendi aralarında yardımlaşmaları ve ortak sorunlarını çözüme kavuşturmalarını sağlamak üzere oluşturulan kuruluşu,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u) Ortak kullanım alanları: Bölgenin amaçlarına uygun şekilde faaliyet göstermesini teminen, 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ü) Özel OSB: 4562 sayılı Kanunun 26 ncı maddesine göre özel hukuk tüzel kişilerince veya gerçek kişilerce kurulması talep edilen OSB’yi,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v) Parselasyon planı: Uygulama imar planlarının araziye uygulanması için yapılacak röleve ölçülerine göre boyut değiştirmeyen paftalar üzerine çizilen, kesin parselasyon durumunu gösteren </w:t>
                        </w:r>
                        <w:r w:rsidRPr="00004A0F">
                          <w:rPr>
                            <w:rFonts w:ascii="Calibri" w:eastAsia="Times New Roman" w:hAnsi="Calibri" w:cs="Times New Roman"/>
                            <w:color w:val="1C283D"/>
                          </w:rPr>
                          <w:lastRenderedPageBreak/>
                          <w:t>ve tapuya tescil işlemlerinde esas alınan planı,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y)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 Harita Müellifini,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z) Proses değişikliği: Firmanın üretim konusunun tümüyle ya da bir kısmının değişmesine neden olan işlemleri,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aa) TEDAŞ:Türkiye Elektrik Dağıtım A.Ş.’yi,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bb) TEİAŞ: Türkiye Elektrik İletim A.Ş.’yi,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cc) Teknik uygulama sorumlusu: Proje müellifleri kendileri olsun veya olmasın, yapının 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çç) YG: Yüksek gerilimi,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dd) Yönetmelik: OSB Uygulama Yönetmeliğini,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ee) </w:t>
                        </w:r>
                        <w:r w:rsidRPr="00004A0F">
                          <w:rPr>
                            <w:rFonts w:ascii="Calibri" w:eastAsia="Times New Roman" w:hAnsi="Calibri" w:cs="Times New Roman"/>
                            <w:b/>
                            <w:bCs/>
                            <w:color w:val="1C283D"/>
                          </w:rPr>
                          <w:t xml:space="preserve">(Ek:RG-4/8/2011-28015) </w:t>
                        </w:r>
                        <w:r w:rsidRPr="00004A0F">
                          <w:rPr>
                            <w:rFonts w:ascii="Calibri" w:eastAsia="Times New Roman" w:hAnsi="Calibri" w:cs="Times New Roman"/>
                            <w:color w:val="1C283D"/>
                          </w:rPr>
                          <w:t>Islah OSB: 12/4/2011 tarihinden önce mer’i plana göre yapılaşan sanayi tesislerinin bulunduğu alanların ıslah edilmesi suretiyle oluşacak OSB’yi,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ff) </w:t>
                        </w:r>
                        <w:r w:rsidRPr="00004A0F">
                          <w:rPr>
                            <w:rFonts w:ascii="Calibri" w:eastAsia="Times New Roman" w:hAnsi="Calibri" w:cs="Times New Roman"/>
                            <w:b/>
                            <w:bCs/>
                            <w:color w:val="1C283D"/>
                          </w:rPr>
                          <w:t>(Ek:RG-27/12/2014-29218)</w:t>
                        </w:r>
                        <w:r w:rsidRPr="00004A0F">
                          <w:rPr>
                            <w:rFonts w:ascii="Calibri" w:eastAsia="Times New Roman" w:hAnsi="Calibri" w:cs="Times New Roman"/>
                            <w:color w:val="1C283D"/>
                          </w:rPr>
                          <w:t xml:space="preserve"> Finansal Kiralama Şirketi: 21/11/2012 tarihli ve 6361 sayılı Finansal Kiralama, Faktoring ve Finansman Şirketleri Kanunu kapsamında kurulan finansal kiralama şirketlerini,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gg)</w:t>
                        </w:r>
                        <w:r w:rsidRPr="00004A0F">
                          <w:rPr>
                            <w:rFonts w:ascii="Calibri" w:eastAsia="Times New Roman" w:hAnsi="Calibri" w:cs="Times New Roman"/>
                            <w:b/>
                            <w:bCs/>
                            <w:color w:val="1C283D"/>
                          </w:rPr>
                          <w:t>(Ek:RG-27/12/2014-29218)</w:t>
                        </w:r>
                        <w:r w:rsidRPr="00004A0F">
                          <w:rPr>
                            <w:rFonts w:ascii="Calibri" w:eastAsia="Times New Roman" w:hAnsi="Calibri" w:cs="Times New Roman"/>
                            <w:color w:val="1C283D"/>
                          </w:rPr>
                          <w:t xml:space="preserve"> Finansal Kiracı: 6361 sayılı Kanun kapsamında finansal kiralamayı kabul eden gerçek veya tüzel kişiyi,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ifade eder.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İKİNCİ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Başvuru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İlk başvuru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 </w:t>
                        </w:r>
                        <w:r w:rsidRPr="00004A0F">
                          <w:rPr>
                            <w:rFonts w:ascii="Calibri" w:eastAsia="Times New Roman" w:hAnsi="Calibri" w:cs="Times New Roman"/>
                            <w:b/>
                            <w:bCs/>
                            <w:color w:val="1C283D"/>
                            <w:vertAlign w:val="superscript"/>
                          </w:rPr>
                          <w:t>(3)</w:t>
                        </w:r>
                        <w:r w:rsidRPr="00004A0F">
                          <w:rPr>
                            <w:rFonts w:ascii="Calibri" w:eastAsia="Times New Roman" w:hAnsi="Calibri" w:cs="Times New Roman"/>
                            <w:b/>
                            <w:bCs/>
                            <w:color w:val="1C283D"/>
                          </w:rPr>
                          <w:t xml:space="preserve"> – </w:t>
                        </w:r>
                        <w:r w:rsidRPr="00004A0F">
                          <w:rPr>
                            <w:rFonts w:ascii="Calibri" w:eastAsia="Times New Roman" w:hAnsi="Calibri" w:cs="Times New Roman"/>
                            <w:color w:val="1C283D"/>
                          </w:rPr>
                          <w:t xml:space="preserve">(1) Yer seçimi talebi, OSB kurmak isteyen gerçek ve tüzel kişiler tarafından hazırlanan OSB Bilgilendirme Raporu ile OSB Yer Seçimi Yönetmeliği gereğince yapılacak işlemler Valilik uygun görüşü ile birlikte Bakanlığa sunulur.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Yeni bir OSB yer seçimi talebinin değerlendirmeye alınabilmesi için, il genelindeki ihtisas OSB’ler hariç, diğer OSB’lerde bulunan toplam sanayi parsellerinin en az %75’inde üretim veya inşaata başlanmış olması gerekmektedir.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(Ek:RG-8/10/2011-28078)</w:t>
                        </w:r>
                        <w:r w:rsidRPr="00004A0F">
                          <w:rPr>
                            <w:rFonts w:ascii="Calibri" w:eastAsia="Times New Roman" w:hAnsi="Calibri" w:cs="Times New Roman"/>
                            <w:b/>
                            <w:bCs/>
                            <w:color w:val="1C283D"/>
                            <w:vertAlign w:val="superscript"/>
                          </w:rPr>
                          <w:t xml:space="preserve"> (3)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İlave alan yer seçimi talebinin değerlendirmeye alınabilmesi için, ilave alan talebinde bulunan OSB’de toplam sanayi parsellerinin en az %90’ında üretim veya inşaata başlanmış olması gerekmektedir. Ancak o ilde başka bir OSB’nin bulunmaması halinde bu oran %75 olarak uygulanır.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(Değişik:RG-20/4/2013-28624)</w:t>
                        </w:r>
                        <w:r w:rsidRPr="00004A0F">
                          <w:rPr>
                            <w:rFonts w:ascii="Calibri" w:eastAsia="Times New Roman" w:hAnsi="Calibri" w:cs="Times New Roman"/>
                            <w:color w:val="1C283D"/>
                          </w:rPr>
                          <w:t xml:space="preserve">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lastRenderedPageBreak/>
                          <w:t>Yer seçimi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 – </w:t>
                        </w:r>
                        <w:r w:rsidRPr="00004A0F">
                          <w:rPr>
                            <w:rFonts w:ascii="Calibri" w:eastAsia="Times New Roman" w:hAnsi="Calibri" w:cs="Times New Roman"/>
                            <w:color w:val="1C283D"/>
                          </w:rPr>
                          <w:t>(1) OSB’lerde yer seçimi 17/1/2008 tarihli ve 26759 sayılı Resmî Gazetede yayımlanan Organize Sanayi Bölgeleri Yer Seçimi Yönetmeliğine göre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Yer seçimi kesinleşmemiş OSB’lerin kuruluş işlemleri yapılmaz.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Yer seçiminin kesinleşmesinden sonra, OSB sınırları dışında kalan alanların planlanması, Çevre ve Şehircilik Bakanlığı veya ilgili idareler tarafından en geç bir yıl içinde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Kamu arazilerinin satın alınması ve bedelsiz devri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 – </w:t>
                        </w:r>
                        <w:r w:rsidRPr="00004A0F">
                          <w:rPr>
                            <w:rFonts w:ascii="Calibri" w:eastAsia="Times New Roman" w:hAnsi="Calibri" w:cs="Times New Roman"/>
                            <w:color w:val="1C283D"/>
                          </w:rPr>
                          <w:t xml:space="preserve">(1) Yer seçiminin Hazine veya kamu kurum ve kuruluşlarına ait arazilerden yapılması halinde, bu araziler, talep edilmesi ve başkaca bir sakıncası bulunmaması durumunda, 29/1/2004 tarihli ve 5084 sayılı Kanunun 2 nci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ÜÇÜNCÜ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Kuruluş</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Kuruluş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(Değişik:RG-27/12/2014-29218)</w:t>
                        </w:r>
                        <w:r w:rsidRPr="00004A0F">
                          <w:rPr>
                            <w:rFonts w:ascii="Calibri" w:eastAsia="Times New Roman" w:hAnsi="Calibri" w:cs="Times New Roman"/>
                            <w:color w:val="1C283D"/>
                          </w:rPr>
                          <w:t xml:space="preserve"> 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Özel OSB’lerin, tüzel kişilik kazanabilmesi  için;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OSB’yi kuran gerçek veya tüzel kişiler  adına taşınmazın kayıtlı olduğunu gösterir tapunun ibrazı,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Tapusu ibraz edilen taşınmazın, OSB Yer Seçimi Yönetmeliğine uygun olduğunun  ve OSB sınırının  Bakanlıkça  onaylanması,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şartları aranır.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Kuruluş protokolü</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 – </w:t>
                        </w:r>
                        <w:r w:rsidRPr="00004A0F">
                          <w:rPr>
                            <w:rFonts w:ascii="Calibri" w:eastAsia="Times New Roman" w:hAnsi="Calibri" w:cs="Times New Roman"/>
                            <w:color w:val="1C283D"/>
                          </w:rPr>
                          <w:t>(1) Kuruluş protokolü;</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OSB’nin unvanını,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Adresini,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OSB’nin oluşumuna katılan kurum ve kuruluşların katılma payı oranlarını ve müteşebbis heyette temsil edilecekleri üye sayılarını,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Katılma paylarının ödeme şekil ve şartlarını,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OSB’nin organlarında görev alan asil ve yedek üyelerin adları ile temsil ettikleri kurum ve kuruluşları,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Katılımcıların karma veya ihtisas şeklinde sektör grupları ile Bakanlığın gerekli gördüğü hallerde, belirlediği OSB’de yer tahsis edilecek özel ya da tüzel kişilerin temel vasıfları ve iştigal konularını,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Temsil ve ilzamla yetkilendirilmiş üyelerini,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Yürürlüğe giriş koşulu, imzaları ve tarihini,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ğ) Valinin olumlu görüşünü içeren Bakanlığa sunuş dilekçesini,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 xml:space="preserve">h) Bakanlık onay bölümünü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ihtiva eder.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Özel OSB’lerin kuruluş protokolünde, (c) ve (d) bentlerinde belirtilen hususlara yer verilmesi zorunlu değildir.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Kuruluş protokolü; iki nüsha olarak tanzim edilir, onaylandıktan sonra Bakanlık OSB Sicil Defterine kaydedilerek sicil numarası verilir, bir nüshası Bakanlıkta muhafaza edilir, diğer nüshası OSB’ye gönderilir.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Kuruluş protokolü değişikliği, mevcut ve değişiklik taslağı şeklinde hazırlanır ve Bakanlık izniyle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Kuruluş protokolü ilk genel kurulda ana sözleşme olarak değiştirilir ve Bakanlık onayından sonra yürürlüğe girer. Onaylanan ana sözleşmenin bir nüshası OSB’ye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Kamu yararı kararı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(Değişik:RG-27/12/2014-29218)</w:t>
                        </w:r>
                        <w:r w:rsidRPr="00004A0F">
                          <w:rPr>
                            <w:rFonts w:ascii="Calibri" w:eastAsia="Times New Roman" w:hAnsi="Calibri" w:cs="Times New Roman"/>
                            <w:color w:val="1C283D"/>
                          </w:rPr>
                          <w:t xml:space="preserve"> 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kadastro müdürlüğünce onaylı kadastral pafta ile birlikte yönetim kurulunun başvurusu üzerine Bakanlık tarafından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w:t>
                        </w:r>
                        <w:r w:rsidRPr="00004A0F">
                          <w:rPr>
                            <w:rFonts w:ascii="Calibri" w:eastAsia="Times New Roman" w:hAnsi="Calibri" w:cs="Times New Roman"/>
                            <w:b/>
                            <w:bCs/>
                            <w:color w:val="1C283D"/>
                          </w:rPr>
                          <w:t xml:space="preserve"> (Değişik:RG-27/12/2014-29218)</w:t>
                        </w:r>
                        <w:r w:rsidRPr="00004A0F">
                          <w:rPr>
                            <w:rFonts w:ascii="Calibri" w:eastAsia="Times New Roman" w:hAnsi="Calibri" w:cs="Times New Roman"/>
                            <w:color w:val="1C283D"/>
                          </w:rPr>
                          <w:t xml:space="preserve">  Bakanlık gerekli gördüğü hallerde planlama bütünlüğünü bozmayacak şekilde kesinleşen OSB sınırları içindeki alanın etaplar halinde kamulaştırılmasını isteyebilir ve bu doğrultuda kamu yararı kararı verebilir. OSB; kamulaştırma işlemlerini Valilik, İl Özel İdaresi, Belediye veya Yatırım İzleme ve Koordinasyon Başkanlığına yaptırabilir.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(3) Kamulaştırma işlemlerinde 4/11/1983 tarihli ve 2942 sayılı Kamulaştırma Kanunu hükümleri uygulanır.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DÖRDÜNCÜ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Organlar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Organlar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 – </w:t>
                        </w:r>
                        <w:r w:rsidRPr="00004A0F">
                          <w:rPr>
                            <w:rFonts w:ascii="Calibri" w:eastAsia="Times New Roman" w:hAnsi="Calibri" w:cs="Times New Roman"/>
                            <w:color w:val="1C283D"/>
                          </w:rPr>
                          <w:t>(1) OSB aşağıdaki organlardan oluşur: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Müteşebbis heyet (işletme aşamasında genel kurul),</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Denetim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Bölge müdürlüğü.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Müteşebbis heyet</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 – </w:t>
                        </w:r>
                        <w:r w:rsidRPr="00004A0F">
                          <w:rPr>
                            <w:rFonts w:ascii="Calibri" w:eastAsia="Times New Roman" w:hAnsi="Calibri" w:cs="Times New Roman"/>
                            <w:color w:val="1C283D"/>
                          </w:rPr>
                          <w:t>(1) Müteşebbis heyet, OSB’nin en üst karar organıdır. Bakanlık tarafından yer seçimi kesinleştirilen OSB'nin oluşumuna katılan kurum ve kuruluşların yetkili organlarınca mensupları arasından tespit edilecek 15 asil ve 15 yedek üyeden oluşur.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OSB’nin oluşumuna katılan kurum ve kuruluşları müteşebbis heyette temsil edecek üye sayısı, katılım oranları dikkate alınarak kuruluş protokolünde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Müteşebbis heyette yer alan üyeler 2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Müteşebbis heyet üyeliğine seçilme şartları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 ibare:RG-18/11/2015-29536) </w:t>
                        </w:r>
                        <w:r w:rsidRPr="00004A0F">
                          <w:rPr>
                            <w:rFonts w:ascii="Calibri" w:eastAsia="Times New Roman" w:hAnsi="Calibri" w:cs="Times New Roman"/>
                            <w:color w:val="1C283D"/>
                            <w:u w:val="single"/>
                          </w:rPr>
                          <w:t>Müteşebbis heyet üyesi olabilmek için</w:t>
                        </w:r>
                        <w:r w:rsidRPr="00004A0F">
                          <w:rPr>
                            <w:rFonts w:ascii="Calibri" w:eastAsia="Times New Roman" w:hAnsi="Calibri" w:cs="Times New Roman"/>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 xml:space="preserve">a)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Müteşebbis heyeti meydana getiren kamu kurum veya kuruluş mensubu veya organlarında görevli, Odalar ve diğerlerinde ise sadece organlarında görevli olmak veya 14 üncü maddenin birinci fıkrası ile 18 inci maddenin altıncı fıkrasındaki şartların oluşması halinde OSB’de katılımcı olmak,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26/9/2004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şartları aranır.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Seçilme şartları müteşebbis heyet tarafından araştırılır. </w:t>
                        </w:r>
                        <w:r w:rsidRPr="00004A0F">
                          <w:rPr>
                            <w:rFonts w:ascii="Calibri" w:eastAsia="Times New Roman" w:hAnsi="Calibri" w:cs="Times New Roman"/>
                            <w:b/>
                            <w:bCs/>
                            <w:color w:val="1C283D"/>
                          </w:rPr>
                          <w:t xml:space="preserve">(Ek cümle:RG-8/8/2012-28378) </w:t>
                        </w:r>
                        <w:r w:rsidRPr="00004A0F">
                          <w:rPr>
                            <w:rFonts w:ascii="Calibri" w:eastAsia="Times New Roman" w:hAnsi="Calibri" w:cs="Times New Roman"/>
                            <w:color w:val="1C283D"/>
                          </w:rPr>
                          <w:t xml:space="preserve">Şartları taşımadıkları halde seçilenler ile sonradan kaybedenlerin üyelikleri kendiliğinden sona erer.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Katılımcıların müteşebbis heyete dahil olmaları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 – </w:t>
                        </w:r>
                        <w:r w:rsidRPr="00004A0F">
                          <w:rPr>
                            <w:rFonts w:ascii="Calibri" w:eastAsia="Times New Roman" w:hAnsi="Calibri" w:cs="Times New Roman"/>
                            <w:color w:val="1C283D"/>
                          </w:rPr>
                          <w:t xml:space="preserve">(1) OSB’de üretime geçtiğini işyeri açma izni belgesi alarak belgeleyen işletmelerin sayısı, OSB’de kurulacak tüm işletme sayısının 1/3 üne ulaştığında, katılımcılar, kendileri veya temsil ve ilzama yetkili birer temsilcilerinin kendi aralarında seçecekleri üyeler vasıtasıyla müteşebbis heyette temsil edilirler.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Müteşebbis heyete girecek katılımcı üyeler; kendileri veya temsil ve ilzama yetkili temsilcilerinin müteşebbis heyetin belirleyeceği gün ve saatte müteşebbis heyet başkanı veya vekili başkanlığında toplanarak yapılacak seçimle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w:t>
                        </w:r>
                        <w:r w:rsidRPr="00004A0F">
                          <w:rPr>
                            <w:rFonts w:ascii="Times New Roman" w:eastAsia="Times New Roman" w:hAnsi="Times New Roman" w:cs="Times New Roman"/>
                            <w:color w:val="1C283D"/>
                            <w:sz w:val="18"/>
                            <w:szCs w:val="18"/>
                          </w:rPr>
                          <w:t xml:space="preserve"> </w:t>
                        </w:r>
                        <w:r w:rsidRPr="00004A0F">
                          <w:rPr>
                            <w:rFonts w:ascii="Calibri" w:eastAsia="Times New Roman" w:hAnsi="Calibri" w:cs="Times New Roman"/>
                            <w:b/>
                            <w:bCs/>
                            <w:color w:val="1C283D"/>
                          </w:rPr>
                          <w:t>(Değişik:RG-18/11/2015-29536)</w:t>
                        </w:r>
                        <w:r w:rsidRPr="00004A0F">
                          <w:rPr>
                            <w:rFonts w:ascii="Times New Roman" w:eastAsia="Times New Roman" w:hAnsi="Times New Roman" w:cs="Times New Roman"/>
                            <w:b/>
                            <w:bCs/>
                            <w:color w:val="1C283D"/>
                            <w:sz w:val="18"/>
                            <w:szCs w:val="18"/>
                          </w:rPr>
                          <w:t xml:space="preserve"> </w:t>
                        </w:r>
                        <w:r w:rsidRPr="00004A0F">
                          <w:rPr>
                            <w:rFonts w:ascii="Calibri" w:eastAsia="Times New Roman" w:hAnsi="Calibri" w:cs="Times New Roman"/>
                            <w:color w:val="1C283D"/>
                          </w:rPr>
                          <w:t>Müteşebbis heyete girecek katılımcılar, kooperatiflerden oluşmuş organize küçük sanayi bölgelerinde ise; işyerlerinin 2/3’ü işyeri açma izni alarak üretime geçen kooperatiflerin oranı, bölgedeki tüm kooperatiflerin 1/3’ü oranına ulaştığında, kooperatiflerin yetkili organlarınca seçilecek birer temsilci vasıtasıyla müteşebbis heyet tarafından belirlenecek gün ve saatte müteşebbis heyet başkanı veya vekili başkanlığında toplanarak yapacakları seçimle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Seçimde katılımcılar arasından 7 asil ve 7 yedek üye seçilir.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Katılımcılar cetveli bölge müdürlüğünce hazırlanır.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Müteşebbis heyet yukarıda belirtilen orana ulaşılmasını takip eden 30 gün içinde temsilcilerin seçimi için gerekli işlemleri başlatır.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Katılımcıların müteşebbis heyete dahil olmaları aşamasında  müteşebbis heyete 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 Seçim duyurusu, en az 30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(9) Seçimde, toplantıya katılan katılımcıların veya temsilcilerinin açık oylarıyla, kendi aralarında bir divan başkanı ve iki katip üye seçilir. Seçimler hücre ve sandık kullanılarak gizli oy ve açık tasnif usulü ile yapılır. Divan, seçim sonuçlarını tutanak haline getirerek müteşebbis heyete teslim eder.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(10) Her katılımcı kendi aday olabileceği gibi bir başka katılımcı tarafından da aday </w:t>
                        </w:r>
                        <w:r w:rsidRPr="00004A0F">
                          <w:rPr>
                            <w:rFonts w:ascii="Calibri" w:eastAsia="Times New Roman" w:hAnsi="Calibri" w:cs="Times New Roman"/>
                            <w:color w:val="1C283D"/>
                          </w:rPr>
                          <w:lastRenderedPageBreak/>
                          <w:t>gösterilebilir.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(11) Her katılımcı, noter tasdikli vekaletname ile en fazla bir katılımcı yerine oy kullanabilir.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(12) Seçim sonuçlarının  bir sureti en geç 30 gün içinde Bakanlığa gönderilir.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Müteşebbis heyette görevlendirme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15 – (Değişik:RG-18/11/2015-29536)</w:t>
                        </w:r>
                        <w:r w:rsidRPr="00004A0F">
                          <w:rPr>
                            <w:rFonts w:ascii="Calibri" w:eastAsia="Times New Roman" w:hAnsi="Calibri" w:cs="Times New Roman"/>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Müteşebbis heyet toplantıları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16 – </w:t>
                        </w:r>
                        <w:r w:rsidRPr="00004A0F">
                          <w:rPr>
                            <w:rFonts w:ascii="Calibri" w:eastAsia="Times New Roman" w:hAnsi="Calibri" w:cs="Times New Roman"/>
                            <w:color w:val="1C283D"/>
                          </w:rPr>
                          <w:t xml:space="preserve">(1) Müteşebbis heyet en az 3 ayda bir defa başkan veya yokluğunda başkan vekili başkanlığında salt çoğunluk ile toplanır. Kararlar toplantıya katılanların salt çoğunluğu ile alınır. Oyların eşitliği halinde başkanın oyu iki oy sayılır.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Müteşebbis heyet toplantılarının gündemi ve çağrı ile ilgili duyurular ve benzeri sekretarya görevlerini bölge müdürlüğü yürütür.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Toplantı gündemini içeren çağrı, toplantı gününden 5 gün önce iadeli taahhütlü mektupla veya imza karşılığı veya tebligata elverişli bir elektronik adres vererek bu adrese tebligat yapılmasını isteyen üyelere elektronik yolla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Müteşebbis heyet üyeliğinin düşmesi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Üyelikten çekilmiş sayılan üye, aynı zamanda yönetim veya denetim kurulu üyesi ise yönetim veya denetim kurulu üyeliği de kendiliğinden düşmüş sayılır.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18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(Değişik:RG-12/8/2010-27670)</w:t>
                        </w:r>
                        <w:r w:rsidRPr="00004A0F">
                          <w:rPr>
                            <w:rFonts w:ascii="Calibri" w:eastAsia="Times New Roman" w:hAnsi="Calibri" w:cs="Times New Roman"/>
                            <w:color w:val="1C283D"/>
                          </w:rPr>
                          <w:t xml:space="preserve"> 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Bakanlık doluluk oranının zamanında tespiti için gerekli duyuruları yapar. Yönetim kurulu, işletmelerin 2/3’ünün yapı kullanma izni alması ve bunların da en az yarısının üretime geçtiğini işyeri açma belgesi ile belgelemeleri halinde; yapı kullanma izinleri ve işyeri açma belgelerinin birer suretini Bilim, Sanayi ve Teknoloji İl Müdürlüğüne gönderir. Bilim, Sanayi ve Teknoloji İl Müdürlüğü yaptığı incelemeden sonra durumu Bakanlığa bildirir.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Bakanlık, belgelerin tamamlanmasını takip eden 15 gün içinde ilk genel kurulu toplaması talimatını müteşebbis heyete gönderir. Müteşebbis heyet ilk genel kurulu, Bakanlık talimatının tebliği tarihini takip eden 6 ay içinde toplar.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 xml:space="preserve">(6)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İlk ve müteakip seçimli genel kurullarda müteşebbis heyetin göreve devam edip etmeyeceği konusu gündemin ilk maddesi olarak görüşülür. Üretime geçmiş katılımcıların salt çoğunluğu, müteşebbis heyetin devam etmesini istedikleri takdirde müteşebbis heyet iki yıl süre ile göreve devam eder. 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 Genel kurulda müteşebbis heyetin devamına karar verilmesi halinde Genel kurullar iki yılda bir seçimli olarak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Genel kurul toplantıları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19 – </w:t>
                        </w:r>
                        <w:r w:rsidRPr="00004A0F">
                          <w:rPr>
                            <w:rFonts w:ascii="Calibri" w:eastAsia="Times New Roman" w:hAnsi="Calibri" w:cs="Times New Roman"/>
                            <w:color w:val="1C283D"/>
                          </w:rPr>
                          <w:t>(1) Genel kurul,  olağan ve olağanüstü olmak üzere iki şekilde toplanır.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Olağan genel kurul toplantısı, her yılın ilk altı ayı içinde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Olağanüstü genel kurul, OSB işlerinin, kanun, yönetmelik, kuruluş protokolü ve ana sözleşme hükümlerinin gerektirdiği durumlarda çağrı ile toplanır.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Genel kurul toplantısı, OSB’nin bulunduğu yerde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toplantısına çağrıya yetkili organlar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20 – </w:t>
                        </w:r>
                        <w:r w:rsidRPr="00004A0F">
                          <w:rPr>
                            <w:rFonts w:ascii="Calibri" w:eastAsia="Times New Roman" w:hAnsi="Calibri" w:cs="Times New Roman"/>
                            <w:color w:val="1C283D"/>
                          </w:rPr>
                          <w:t xml:space="preserve">(1) İlk genel kurul, müteşebbis heyet tarafından, sonrakiler yönetim kurulu tarafından toplantıya çağırılır.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Gerekli hallerde çağrı, denetim kurulu ya da Bakanlık tarafından da yapılabilir.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Ayrıca, dört katılımcıdan az olmamak şartıyla, toplam katılımcı sayısının en az 1/10’unun isteği halinde, genel kurul 15 gün içinde yönetim kurulu tarafından toplantıya çağırılır. Bu başvuru, müştereken ve noter tebligatı ile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çağrısının şekli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21 – </w:t>
                        </w:r>
                        <w:r w:rsidRPr="00004A0F">
                          <w:rPr>
                            <w:rFonts w:ascii="Calibri" w:eastAsia="Times New Roman" w:hAnsi="Calibri" w:cs="Times New Roman"/>
                            <w:color w:val="1C283D"/>
                          </w:rPr>
                          <w:t xml:space="preserve">(1) Olağan ve olağanüstü toplantılara çağrı; iadeli taahhütlü mektupla veya imza karşılığı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w:t>
                        </w:r>
                        <w:r w:rsidRPr="00004A0F">
                          <w:rPr>
                            <w:rFonts w:ascii="Calibri" w:eastAsia="Times New Roman" w:hAnsi="Calibri" w:cs="Times New Roman"/>
                            <w:b/>
                            <w:bCs/>
                            <w:color w:val="1C283D"/>
                          </w:rPr>
                          <w:t xml:space="preserve">(Ek cümle:RG-4/8/2011-28015) </w:t>
                        </w:r>
                        <w:r w:rsidRPr="00004A0F">
                          <w:rPr>
                            <w:rFonts w:ascii="Calibri" w:eastAsia="Times New Roman" w:hAnsi="Calibri" w:cs="Times New Roman"/>
                            <w:color w:val="1C283D"/>
                          </w:rPr>
                          <w:t>Olağan ve olağanüstü toplantıların arasında altı aydan az bir süre olması halinde olağanüstü toplantı çağrısında, yalnızca gündemle ilgili bilgi ve belgeler gönderilir.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Çağrıda, birinci toplantıda çoğunluk sağlanamadığı takdirde, yapılacak olan sonraki toplantının tarihi, saati ve yeri bildirilir. Toplantılar arasındaki süre 7 günden az, 15 günden fazla olamaz.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Sürelerin hesabında duyuru ve toplantı günü hesaba katılmaz.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toplantısının yapılamaması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22 </w:t>
                        </w:r>
                        <w:r w:rsidRPr="00004A0F">
                          <w:rPr>
                            <w:rFonts w:ascii="Calibri" w:eastAsia="Times New Roman" w:hAnsi="Calibri" w:cs="Times New Roman"/>
                            <w:b/>
                            <w:bCs/>
                            <w:color w:val="1C283D"/>
                            <w:vertAlign w:val="superscript"/>
                          </w:rPr>
                          <w:t>(1)</w:t>
                        </w:r>
                        <w:r w:rsidRPr="00004A0F">
                          <w:rPr>
                            <w:rFonts w:ascii="Calibri" w:eastAsia="Times New Roman" w:hAnsi="Calibri" w:cs="Times New Roman"/>
                            <w:b/>
                            <w:bCs/>
                            <w:color w:val="1C283D"/>
                          </w:rPr>
                          <w:t xml:space="preserve"> – </w:t>
                        </w:r>
                        <w:r w:rsidRPr="00004A0F">
                          <w:rPr>
                            <w:rFonts w:ascii="Calibri" w:eastAsia="Times New Roman" w:hAnsi="Calibri" w:cs="Times New Roman"/>
                            <w:color w:val="1C283D"/>
                          </w:rPr>
                          <w:t xml:space="preserve">(1) Aşağıdaki hallerde genel kurul toplantısı yapılamaz: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w:t>
                        </w:r>
                        <w:r w:rsidRPr="00004A0F">
                          <w:rPr>
                            <w:rFonts w:ascii="Calibri" w:eastAsia="Times New Roman" w:hAnsi="Calibri" w:cs="Times New Roman"/>
                            <w:b/>
                            <w:bCs/>
                            <w:color w:val="1C283D"/>
                          </w:rPr>
                          <w:t xml:space="preserve">(Değişik:RG-12/8/2010-27670) </w:t>
                        </w:r>
                        <w:r w:rsidRPr="00004A0F">
                          <w:rPr>
                            <w:rFonts w:ascii="Calibri" w:eastAsia="Times New Roman" w:hAnsi="Calibri" w:cs="Times New Roman"/>
                            <w:color w:val="1C283D"/>
                          </w:rPr>
                          <w:t xml:space="preserve">21 inci maddede bulunan hükümlerden herhangi birinin </w:t>
                        </w:r>
                        <w:r w:rsidRPr="00004A0F">
                          <w:rPr>
                            <w:rFonts w:ascii="Calibri" w:eastAsia="Times New Roman" w:hAnsi="Calibri" w:cs="Times New Roman"/>
                            <w:color w:val="1C283D"/>
                          </w:rPr>
                          <w:lastRenderedPageBreak/>
                          <w:t>yerine getirilmemesi,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ve denetim kurulu üyelerinden en az birer kişinin hazır bulunmaması.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(Ek:RG-12/8/2010-27670) </w:t>
                        </w:r>
                        <w:r w:rsidRPr="00004A0F">
                          <w:rPr>
                            <w:rFonts w:ascii="Calibri" w:eastAsia="Times New Roman" w:hAnsi="Calibri" w:cs="Times New Roman"/>
                            <w:b/>
                            <w:bCs/>
                            <w:color w:val="1C283D"/>
                            <w:vertAlign w:val="superscript"/>
                          </w:rPr>
                          <w:t>(1)</w:t>
                        </w:r>
                        <w:r w:rsidRPr="00004A0F">
                          <w:rPr>
                            <w:rFonts w:ascii="Calibri" w:eastAsia="Times New Roman" w:hAnsi="Calibri" w:cs="Times New Roman"/>
                            <w:color w:val="1C283D"/>
                          </w:rPr>
                          <w:t xml:space="preserve"> Yukarıda sayılı nedenlerle yapılamayan toplantıdan sonra yeniden belirlenecek gün ve gündem ile yapılacak genel kurul toplantısı ilk toplantı olarak değerlendirilir ve ilk toplantıya ilişkin hükümler uygulanır.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Mahkeme kararı ve Bakanlığın çağrısı ile yapılan genel kurul toplantılarında bu maddenin (b) bendinde öngörülen koşul aranmaz.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Bakanlık temsilcisi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23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Olağan ve olağanüstü genel kurulda, ilgili Genel Müdürlük tarafından görevlendirilen en az bir Bakanlık temsilcisinin bulunması zorunludur.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Bakanlık temsilcisi,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İlgili OSB tarafından bu tutarlara tekabül eden vergi ve kanuni kesintiler süresi içerisinde vergi dairesine yatırılmak üzere kesildikten sonra kalan miktar Ankara'da Bakanlık adına T.C. Ziraat Bankası'nda açılacak hesaba yatırılır.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Toplantı mahalline gidiş ve dönüş yol giderleri ile konaklama gideri ilgili OSB tarafından karşılanır.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Genel kurul toplantıları için Bakanlıkça temsilci görevlendirildikten sonra toplantının herhangi bir nedenle ertelenmesi veya yapılmaması halinde OSB tarafından yapılan harcamalar iade edilmez.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(7) </w:t>
                        </w:r>
                        <w:r w:rsidRPr="00004A0F">
                          <w:rPr>
                            <w:rFonts w:ascii="Calibri" w:eastAsia="Times New Roman" w:hAnsi="Calibri" w:cs="Times New Roman"/>
                            <w:b/>
                            <w:bCs/>
                            <w:color w:val="1C283D"/>
                          </w:rPr>
                          <w:t xml:space="preserve">(Ek:RG-18/11/2015-29536) </w:t>
                        </w:r>
                        <w:r w:rsidRPr="00004A0F">
                          <w:rPr>
                            <w:rFonts w:ascii="Calibri" w:eastAsia="Times New Roman" w:hAnsi="Calibri" w:cs="Times New Roman"/>
                            <w:color w:val="1C283D"/>
                          </w:rPr>
                          <w:t>Bakanlık temsilcisi ile ilgili bu Yönetmelikte düzenlenmemiş hususlarda 28/11/2012 tarihli ve 28481 sayılı Resmî Gazete’de yayımlanan Anonim Şirketlerin Genel Kurul Toplantılarının Usul ve Esasları ile Bu Toplantılarda Bulunacak Gümrük ve Ticaret Bakanlığı Temsilcileri Hakkında Yönetmelik hükümleri kıyasen uygulanır.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Bakanlığa müracaat ve gönderilecek belgeler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24 – (Değişik:RG-12/8/2010-27670) </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 xml:space="preserve">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  </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Bu yazıya, Bakanlık tarafından tespit edilen miktardaki temsilci ücretinin ilgili genel müdürlük adına Ankara’da T.C. Ziraat Bankasında açılacak hesaba yatırıldığını gösteren belge eklenerek toplantıya temsilci gönderilmesi talep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gündemi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25 – </w:t>
                        </w:r>
                        <w:r w:rsidRPr="00004A0F">
                          <w:rPr>
                            <w:rFonts w:ascii="Calibri" w:eastAsia="Times New Roman" w:hAnsi="Calibri" w:cs="Times New Roman"/>
                            <w:color w:val="1C283D"/>
                          </w:rPr>
                          <w:t xml:space="preserve">(1) Olağan genel kurul gündeminde aşağıdaki hususlar yer alır: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Yönetim ve denetim kurulları faaliyet raporlarının okunması,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Yeminli mali müşavir tarafından hazırlanan denetim raporlarının okunması,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 xml:space="preserve">c) Bilançonun ve gelir-gider tablosunun okunması,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Yönetim ve denetim kurulları faaliyet raporlarının, bağımsız denetim raporlarının, bilançonun ve gelir-gider tablosunun görüşülmesi,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Bilançonun kabulü veya reddi,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e) Yönetim ve denetim kurulu üyelerinin ibrası,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f) Süresi biten yönetim ve denetim kurulu üyelerinin yerine yenilerinin seçilmesi,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g) Gelecek yılın bütçe ve çalışma programının görüşülmesi ve karara bağlanması,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ğ) Konunun gündeme açıkça yazılması kaydıyla gerekli görülen diğer hususların görüşülmesi.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Dört katılımcıdan az olmamak üzere toplam katılımcı sayısının en az 1/10’u tarafından genel kurul toplantı tarihinden en az 10 gün önce müştereken ve noter tebligatı ile bildirilecek hususlar da olağan genel kurulun gündemine alınır.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Hesap tetkik komisyonunun seçilmesi,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Bilanço incelemesinin ve ibrasının geriye bırakılması,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Genel kurulun yeni bir toplantıya çağrılması,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Kanun, Yönetmelik, kuruluş protokolü, ana sözleşme ve iyi niyet esasları ile genel kurul kararlarına aykırı olduğu ileri sürülen yönetim kurulu kararlarının iptali,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Yönetim ve denetim kurulu üyelerinin azli ve yerlerine yenilerinin seçilmesi ile ilgili hususlar,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genel kurula katılanların salt çoğunluğunun kabulü ile gündeme alınır. Azledilen yönetim ve denetim kurulu üyeleri aynı genel kurulda tekrar seçilemez.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Ayrıca; olağan genel kurulda, katılımcıların tamamının hazır bulunması ve hiçbirinin itiraz etmemesi halinde, gündeme konu ilave edilebilir.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Olağanüstü genel kurul gündemi, çağrının amacına göre tayin ve tespit olunur. Olağanüstü genel kurul toplantılarında çağrının amacı dışında herhangi bir konuda gündeme madde ilave edilemez.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Katılımcılar cetveli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26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(Değişik:RG-12/8/2010-27670) </w:t>
                        </w:r>
                        <w:r w:rsidRPr="00004A0F">
                          <w:rPr>
                            <w:rFonts w:ascii="Calibri" w:eastAsia="Times New Roman" w:hAnsi="Calibri" w:cs="Times New Roman"/>
                            <w:color w:val="1C283D"/>
                          </w:rPr>
                          <w:t xml:space="preserve">Yönetim Kurulu, her genel kurul toplantısından önce tüm katılımcı veya temsilcilerinin isim ve ikametgahları ile asaleten ve vekaleten imzalanacak yerleri gösterir bir katılımcılar cetveli hazırlar ve imzalar.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Bu cetvel toplantıya katılanlar, divan başkanı ve üyeleri ile Bakanlık temsilcisi tarafından isim yazılarak imzalanır.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Toplantı ve karar yeter sayısı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27 – </w:t>
                        </w:r>
                        <w:r w:rsidRPr="00004A0F">
                          <w:rPr>
                            <w:rFonts w:ascii="Calibri" w:eastAsia="Times New Roman" w:hAnsi="Calibri" w:cs="Times New Roman"/>
                            <w:color w:val="1C283D"/>
                          </w:rPr>
                          <w:t>(1) Genel kurulun toplanabilmesi ve gündemdeki konuları görüşebilmesi için OSB’de kayıtlı katılımcıların veya temsilcilerinin en az dörtte birinin toplantıda hazır bulunması şarttır. İlk toplantıda yeterli katılımcının bulunmaması halinde yapılacak ikinci toplantıda nisap aranmaz.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Genel kurulda kararlar, katılımcılar cetvelinde imzası bulunanların salt çoğunluğunun oyu ile alınır.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toplantısının açılması ve başkanlık divanı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28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Genel kurul toplantısı, Bakanlık temsilcisi bulundurulması hususunda usulüne uygun başvurunun ve bu Yönetmeliğe uygun işlem yapıldığının </w:t>
                        </w:r>
                        <w:r w:rsidRPr="00004A0F">
                          <w:rPr>
                            <w:rFonts w:ascii="Calibri" w:eastAsia="Times New Roman" w:hAnsi="Calibri" w:cs="Times New Roman"/>
                            <w:color w:val="1C283D"/>
                          </w:rPr>
                          <w:lastRenderedPageBreak/>
                          <w:t xml:space="preserve">tespiti ile toplantı yeter sayısının sağlanması üzerine, çağrıyı yapan organca yetkili kılınan kişiler tarafından açılır. Daha sonra bir divan başkanı ve yeterli sayıda üye seçilir.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Divan başkan ve üyelerinin katılımcı veya temsilciler arasından seçilmesi şarttır.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kurulda oy hakkı ve temsil</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29 – (Değişik:RG-12/8/2010-27670)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(Değişik:RG-18/11/2015-29536)</w:t>
                        </w:r>
                        <w:r w:rsidRPr="00004A0F">
                          <w:rPr>
                            <w:rFonts w:ascii="Calibri" w:eastAsia="Times New Roman" w:hAnsi="Calibri" w:cs="Times New Roman"/>
                            <w:color w:val="1C283D"/>
                          </w:rPr>
                          <w:t xml:space="preserve"> Genel kurul yapma hakkını elde etmiş OSB’lerde her katılımcı, kendisi veya temsil ve ilzama yetkili bir temsilcisi ile genel kurulda temsil edilir. Katılımcılardan gerçek kişi olanların kendisi, tüzel kişi temsilcisi olan gerçek kişiler ise temsil ettikleri tüzel kişinin yetkili organlarınca verilecek son üç ay içinde düzenlenmiş yetkilendirme yazısını ibraz etmeleri halinde genel kurula iştirak eder. Tüzel kişilik temsilcisinin OSB organlarına seçilebilmesi için tüzel kişiliğin temsil ve ilzamına yetkili olması gerekir.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Katılımcılar, genel kurulda noter tasdikli vekâletname ile temsil edilebilir. Vekil sıfatıyla genel kurula katılanlar ancak bir katılımcıyı temsil edebilir ve tek bir vekâletname ile temsil ettiği katılımcının oy haklarının tamamını kullanabilir.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Kiracılar, genel kurula dinleyici olarak katılabilir.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(Mülga cümle:RG-4/8/2011-28015) </w:t>
                        </w:r>
                        <w:r w:rsidRPr="00004A0F">
                          <w:rPr>
                            <w:rFonts w:ascii="Calibri" w:eastAsia="Times New Roman" w:hAnsi="Calibri" w:cs="Times New Roman"/>
                            <w:color w:val="1C283D"/>
                          </w:rPr>
                          <w:t xml:space="preserve">(…) Vekaletnamede, katılımcının açık unvanı, ait olduğu genel kurul toplantısının tarihi, vekilin adı soyadı vekaleti verenin adı soyadı ve imzasının bulunması şarttır. Bu bilgilerden herhangi biri bulunmayan özel veya genel vekaletnameler geçersizdir. Vekaletnameler,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 toplantının devamı sayılır. </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Müteşebbis heyet, yönetim ve denetim kurulları başkan ve üyeleri ile bölge müdürü ve bölge müdürlüğü personeline vekalet verilemez.</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Yönetim kurulu başkan ve üyeleriyle OSB’nin işlerinin yürütülmesine herhangi bir şekilde katılmış olanlar, yönetim kurulunun ibrasına ait kararlarda oylamaya katılamaz. Denetim kurulu üyeleri de kendi ibralarında oy kullanamaz.</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Hiçbir katılımcı, kendisi, eşi veya altsoyu ve üstsoyu ile OSB arasında kalıtımcı ilişkileri dışındaki şahsi bir işe veya uyuşmazlığa ait görüşmelerde oy kullanamaz.</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 Kanunun yürürlüğe girmesinden önce kurulmuş olan küçük sanayi sitelerinden oluşan organize küçük sanayi bölgelerinin içinde bulunan;</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Küçük Sanayi Sitesi Yapı Kooperatifleri, Toplu İşyeri Yapı Kooperatifleri ve İşletme Kooperatifleri,</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Site yönetimleri,</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İmar planında yer alan ve her birinde bir işletmenin yer alacağı en az 3000 m² büyüklükteki müstakil sanayi parsel sahiplerinin her biri,</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3000 m²’den küçük sanayi parsel maliklerinden en az 50 parsel malikinin bir araya gelerek kooperatif veya site yönetimi şeklinde örgütlenmesi halinde bunlar,</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bir katılımcı olarak genel kurulda temsil edilir. </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(9) 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geçerlidir.</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(10) Temsilciler, site yönetimleri ile kooperatiflerin yetkili organları tarafından seçilir.</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(11) Toplam temsilci sayısının OSB organlarını oluşturmaya yetmemesi durumunda, Bakanlık tarafından belirlenecek temsilci sayısının katları oranında artırılmış temsilci ile temsil </w:t>
                        </w:r>
                        <w:r w:rsidRPr="00004A0F">
                          <w:rPr>
                            <w:rFonts w:ascii="Calibri" w:eastAsia="Times New Roman" w:hAnsi="Calibri" w:cs="Times New Roman"/>
                            <w:color w:val="1C283D"/>
                          </w:rPr>
                          <w:lastRenderedPageBreak/>
                          <w:t>olunur.</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(12) Küçük sanayi sitelerinden oluşan organize sanayi bölgeleri, olağan genel kurul toplantılarını her yılın ilk altı ayı içerisinde yapmak zorundadır.</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(13)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w:t>
                        </w:r>
                        <w:r w:rsidRPr="00004A0F">
                          <w:rPr>
                            <w:rFonts w:ascii="Calibri" w:eastAsia="Times New Roman" w:hAnsi="Calibri" w:cs="Times New Roman"/>
                            <w:color w:val="1C283D"/>
                            <w:vertAlign w:val="superscript"/>
                          </w:rPr>
                          <w:t>2</w:t>
                        </w:r>
                        <w:r w:rsidRPr="00004A0F">
                          <w:rPr>
                            <w:rFonts w:ascii="Calibri" w:eastAsia="Times New Roman" w:hAnsi="Calibri" w:cs="Times New Roman"/>
                            <w:color w:val="1C283D"/>
                          </w:rPr>
                          <w:t>’den küçük olamaz.</w:t>
                        </w:r>
                      </w:p>
                      <w:p w:rsidR="00004A0F" w:rsidRPr="00004A0F" w:rsidRDefault="00004A0F" w:rsidP="00004A0F">
                        <w:pPr>
                          <w:spacing w:after="0" w:line="300" w:lineRule="atLeast"/>
                          <w:ind w:firstLine="72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(14)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Ancak, hizmet ve destek alanından genel kurula iştirak edecek katılımcı sayısı genel kurulun katılımcı sayısının % 10’unu geçemez. Bu oranın aşılması halinde kendi aralarından seçimle belirleyecekleri temsilciler genel kurula iştirak eder.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Oy kullanma şekli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30 – (Değişik:RG-8/8/2012-28378)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Genel kurulda oylamalar, el kaldırmak suretiyle yapılır. Ancak, genel kurula katılanların salt çoğunluğunun karar vermesi halinde, herhangi bir konuda gizli oylamaya başvurulur.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OSB organlarının belirlenmesine ilişkin olarak yapılacak seçimlerde, seçilecek sayıdan fazla aday olması halinde hücre ve sandık kullanılarak gizli oy ve açık tasnif usulü uygulanır. Bu seçimlerin usul ve esasları, seçimin yapılacağı genel kurulda bulunan katılımcıların salt çoğunluğunun alacağı karar doğrultusunda belirlenir.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Organların ibra edilmemesi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31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Söz konusu raporun bir nüshası  ibra edilmeyen yönetim veya denetim kurullarına verilerek savunma hakkı sağlanır.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tutanağı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32 – </w:t>
                        </w:r>
                        <w:r w:rsidRPr="00004A0F">
                          <w:rPr>
                            <w:rFonts w:ascii="Calibri" w:eastAsia="Times New Roman" w:hAnsi="Calibri" w:cs="Times New Roman"/>
                            <w:color w:val="1C283D"/>
                          </w:rPr>
                          <w:t>(1)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asaleten ve vekaleten katılanların sayısı ile kullanılan oy sayısı ayrıca gösterilir.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Genel kurul tutanağı, divan başkanı, üyeleri ve Bakanlık temsilcisi tarafından imzalanır.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kararlarının ilanı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33 – </w:t>
                        </w:r>
                        <w:r w:rsidRPr="00004A0F">
                          <w:rPr>
                            <w:rFonts w:ascii="Calibri" w:eastAsia="Times New Roman" w:hAnsi="Calibri" w:cs="Times New Roman"/>
                            <w:color w:val="1C283D"/>
                          </w:rPr>
                          <w:t>(1) Toplantıya çağrının usulüne uygun yapıldığını gösteren belgeler ile katılımcılar cetveli ve genel kurul tutanağı, toplantı tarihinden itibaren 15 gün süreyle Bölge Müdürlüğünde ilan edilir. İlan süresinin bitiminde askı ilan tutanağının bir nüshası Bakanlığa gönderilir.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lastRenderedPageBreak/>
                          <w:t xml:space="preserve">Genel kurul kararlarının iptali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34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 cümle:RG-18/11/2015-29536) </w:t>
                        </w:r>
                        <w:r w:rsidRPr="00004A0F">
                          <w:rPr>
                            <w:rFonts w:ascii="Calibri" w:eastAsia="Times New Roman" w:hAnsi="Calibri" w:cs="Times New Roman"/>
                            <w:color w:val="1C283D"/>
                          </w:rPr>
                          <w:t>Aşağıda yazılı kişiler, kanun, yönetmelik, kuruluş protokolü ve ana sözleşmede belirtilen hususlar ve iyi niyet esaslarına aykırı olduğu iddiasıyla genel kurul kararları aleyhine, toplantı tarihinden itibaren üç ay içinde, OSB’nin bulunduğu yerdeki ilgili mahkemeye başvurabilir: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Yönetim kurulu,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Kararların yerine getirilmesi yönetim veya denetim kurulu üyelerinin şahsi sorumluluklarını gerektirdiği takdirde, bunların her biri.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Genel kurul kararına karşı iptal davası açıldığı hususu ve duruşmanın yapılacağı gün, yönetim kurulu tarafından usulen ilan olunur.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Genel kurul kararının iptali, bütün katılımcılar için hüküm ifade eder. İptal kararının kesinleşmesi halinde, bu husustaki ilam, Bölge Müdürlüğünde 5 gün süreyle ilan edilir ve askı süresinin sonunda Bakanlığa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Müteşebbis heyet ve genel kurulun görev ve yetkileri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35- (Değişik:RG-18/11/2015-29536)</w:t>
                        </w:r>
                        <w:r w:rsidRPr="00004A0F">
                          <w:rPr>
                            <w:rFonts w:ascii="Calibri" w:eastAsia="Times New Roman" w:hAnsi="Calibri" w:cs="Times New Roman"/>
                            <w:color w:val="1C283D"/>
                          </w:rPr>
                          <w:t xml:space="preserve"> </w:t>
                        </w: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Müteşebbis heyetin ve genel kurulun görev ve yetkileri şunlardır:</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Yer seçiminin ardından valiliğe yazılan talimat yazısında belirtilen hususları yerine getirmek.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Kuruluş protokolünde Bakanlığın iznini alarak değişiklik yapmak, genel kurula geçildiğinde kuruluş protokolünün OSB ana sözleşmesi olarak değiştirilmesine karar vermek.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Kamulaştırma işlemlerinin yapılabilmesi amacıyla Bakanlıktan kamu yararı kararı talebinde bulunmak.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Arsa tahsis ve satışı ile ilgili prensipleri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Şartlar oluştuğunda genel kurul toplantısını yapmak.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Kredi kullanan OSB’lerde, bölge müdürlüğünün teşkilat şeması ve personelin pozisyonlarını Bakanlığın onayına sunmak.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OSB'nin kuruluş amacını gerçekleştirmek ve ideal şekilde işleyişini sağlamak için gerekli kararları ve tedbirleri almak, OSB’ye ait para ve diğer kaynakların kuruluş amacına uygun olarak kullanılmasını sağlamak ve denetlemek.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ğ) OSB’nin, yönetim ve denetim kurulu üyelerini seçmek ve ibra etmek, gerektiğinde bunları azletmek, bilançoyu kabul etmek veya reddetmek.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h)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ı) Yönetim ve denetim kurulu üyelerine ödenecek huzur hakkı veya aylık ücretler ile bölge müdürü ve OSB personeline ödenecek ücret ve sosyal hakların asgari ve azami sınırlarını tespit etmek.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i) Üst kuruluşa katılmak için karar almak ve temsilcilerini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j) OSB’nin genişlemesine veya bir diğer OSB ile birleşmesine karar vermek ve birleşme </w:t>
                        </w:r>
                        <w:r w:rsidRPr="00004A0F">
                          <w:rPr>
                            <w:rFonts w:ascii="Calibri" w:eastAsia="Times New Roman" w:hAnsi="Calibri" w:cs="Times New Roman"/>
                            <w:color w:val="1C283D"/>
                          </w:rPr>
                          <w:lastRenderedPageBreak/>
                          <w:t>şartlarını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k) İmar ve parselasyon planları ve değişiklikleri ile ruhsat ve izinlerin verilmesine ilişkin prensipleri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l)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m) Katılımcılar ile OSB yönetim kurulu, denetim kurulu ve bölge müdürlüğü arasında doğabilecek uyuşmazlıklar hakkında, gerektiğinde Bakanlığın görüşünü de alarak karar vermek.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n) Rehin ve ipotek almak, vermek, fek etmek, OSB’nin yatırım programlarını, yeni yatırımlarını ve bütçesini onaylamak.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o) Yönetim aidatları ve hizmet karşılıklarını arsaların boş, inşaat halinde ve üretime geçme durumları dikkate alınarak parsel büyüklüğüne göre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ö) OSB’ye ait gayrimenkullerin ve menkullerin satış, kiralanma, trampa ve benzeri işlemleri ile ilgili prensipleri ve altyapı katılım payları, elektrik, su, doğal gaz ve benzeri satış bedelleri ile ilgili prensipleri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p) OSB için yapılacak alım satım, alt yapı, sosyal tesisler, arıtma tesislerinin inşaatı ve proje dahil tüm ihaleler konusunda alacağı kararlarla işlemlerin yürütülmesi ve ihalenin sonuçlandırılması için usul ve esasları tespit etmek.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r)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s) OSB’nin her türlü hesap ve işlemlerinin yeminli mali müşavirlere incelettirilmesine ilişkin prensipleri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ş) Katılımcı ve kiracılardan tahsil edilecek yönetim aidatları, elektrik, su, doğalgaz ve benzeri satış bedelleri, varsa altyapı katılım payları ödeme şartları ile gecikme halinde uygulanacak yaptırımlara ilişkin esasları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t)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u) Katılımcıların nitelikli eleman ihtiyacını karşılamak üzere, ilgili kurumlar ile işbirliği sağlanarak eğitim merkezi ve/veya eğitim kurumu oluşturmak, işletmek ve bu konu için ayrılacak finansmanın miktarını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ü) Bakanlık OSB Bilgi Sitesine dahil olarak sorgu sayfasındaki bilgilerin istenilen aralıklarla güncellenmesini sağlamak.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v) 14/3/2014 tarihli ve 28941 sayılı Resmî Gazete’de yayımlanan Organize Sanayi Bölgelerinin Elektrik Piyasası Faaliyetlerine İlişkin Yönetmelik esaslarına göre OSB’nin elektrik faaliyetleri ile ilgili kararları almak.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y) 23/7/1995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z) Yatırımlarla ilgili kredi alma ve ihtiyaç duyulması halinde bankalar ve finans kurumlarından teminat mektubu alınması konularında yönetim kuruluna yetki vermek.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aa) OSB’ler arasında her türlü teknik ve idari konularda iş birliği yapmak, OSB’nin personel açığı bulunan alanlara ilişkin olarak yapılacak iş ve işlemleri ile ilgili olarak sorumluluk OSB’de kalmak kaydıyla diğer OSB’lerden, OSBÜK’den veya Yatırım Destek Ofisleri ve benzeri kurum ve kuruluşlardan hizmet almak için düzenlenecek protokolün prensiplerini belirlemek.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bb) Bakanlığa karşı taahhüt ve sorumlulukları yerine getirmek ve bu hususta gerekli tedbirleri almak, kanun, yönetmelik, kuruluş protokolü, ana sözleşme ve benzeri düzenlemelerle verilen diğer görevleri yapmak.</w:t>
                        </w:r>
                      </w:p>
                      <w:p w:rsidR="00004A0F" w:rsidRPr="00004A0F" w:rsidRDefault="00004A0F" w:rsidP="00004A0F">
                        <w:pPr>
                          <w:spacing w:after="0" w:line="300" w:lineRule="atLeast"/>
                          <w:ind w:firstLine="709"/>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cc) Cadde ve sokak isimlerini belirlemek.</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Müteşebbis heyet ve genel kurulun devredemeyeceği görev ve yetkiler</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35/A –</w:t>
                        </w:r>
                        <w:r w:rsidRPr="00004A0F">
                          <w:rPr>
                            <w:rFonts w:ascii="Calibri" w:eastAsia="Times New Roman" w:hAnsi="Calibri" w:cs="Times New Roman"/>
                            <w:color w:val="1C283D"/>
                          </w:rPr>
                          <w:t xml:space="preserve"> </w:t>
                        </w:r>
                        <w:r w:rsidRPr="00004A0F">
                          <w:rPr>
                            <w:rFonts w:ascii="Calibri" w:eastAsia="Times New Roman" w:hAnsi="Calibri" w:cs="Times New Roman"/>
                            <w:b/>
                            <w:bCs/>
                            <w:color w:val="1C283D"/>
                          </w:rPr>
                          <w:t xml:space="preserve">(Ek:RG-18/11/2015-29536) </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Müteşebbis heyet ve genel kurul aşağıda yazılı görev ve yetkilerini hiçbir şekilde devredemez:</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OSB kuruluş protokolünün veya ana sözleşmesinin değiştirilmesi.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Genel kurulun yapılması, organlarının oluşturulması ve ibrası.</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Bilânçonun kabulü veya reddi.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OSB’nin yatırım programı ve bütçesinin onaylanması.</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Yönetim ve denetim kurulu üyelerine ödenecek toplantı başına huzur hakkının veya aylık ücretin tespit edilmesi.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OSB’nin genişlemesi veya bir diğer OSB ile birleşmesi ve birleşme şartlarının belirlenmesi.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Üst kuruluşa katılmak için karar verilmesi ve temsilcilerinin belirlenmesi.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ğ) Yönetim aidatları ve hizmet karşılıklarının boş, inşaat halinde ve üretime geçme durumları dikkate alınarak parsel büyüklüğüne göre tespit edilmesi.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h) Bölge müdürünün atanması veya azli.</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Genel kurul veya müteşebbis heyet, devredebileceği diğer görev ve yetkiler için münhasıran karar verir.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Müteşebbis heyet üyelerinin sorumluluğu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36 – </w:t>
                        </w:r>
                        <w:r w:rsidRPr="00004A0F">
                          <w:rPr>
                            <w:rFonts w:ascii="Calibri" w:eastAsia="Times New Roman" w:hAnsi="Calibri" w:cs="Times New Roman"/>
                            <w:color w:val="1C283D"/>
                          </w:rPr>
                          <w:t xml:space="preserve">(1) Müteşebbis heyet üyeleri, kanun, yönetmelik, kuruluş protokolü ve benzeri düzenlemeler ile kendilerine verilen görevleri hiç veya gereği gibi yapmamalarından ve kendi kusurlarından doğan zararlardan sorumludur.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Müteşebbis heyet üyeleri, görevleri sona erse dahi, faaliyetleri sırasında öğrendikleri ticaret veya işletme sırlarını saklamakla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Müteşebbis heyet üyeleri, OSB’nin para ve para hükmündeki evrak ve senetler ile mal, bilanço, tutanak, rapor, defter, kayıt ve belgeleri üzerinden işledikleri suçlardan dolayı kamu görevlisi gibi cezalandırılır.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Yönetim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37 – </w:t>
                        </w:r>
                        <w:r w:rsidRPr="00004A0F">
                          <w:rPr>
                            <w:rFonts w:ascii="Calibri" w:eastAsia="Times New Roman" w:hAnsi="Calibri" w:cs="Times New Roman"/>
                            <w:color w:val="1C283D"/>
                          </w:rPr>
                          <w:t>(1) Yönetim kurulu, müteşebbis heyetin veya genel kurulun en az dördü kendi üyeleri arasından olmak üzere seçeceği 5 asil 5 yedek üyeden oluşur. Oylarda eşitlik halinde kuraya başvurulur. Beşinci üye olarak bölge müdürü de görevlendirilebilir.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Yönetim kurulu üyeleri 2 yıl için seçilir. Süresi sona eren üyeler yeniden seçilebilir.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Yönetim kuruluna seçilme şartları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38 – </w:t>
                        </w:r>
                        <w:r w:rsidRPr="00004A0F">
                          <w:rPr>
                            <w:rFonts w:ascii="Calibri" w:eastAsia="Times New Roman" w:hAnsi="Calibri" w:cs="Times New Roman"/>
                            <w:color w:val="1C283D"/>
                          </w:rPr>
                          <w:t>(1) Yönetim kurulu üyelerinde aşağıdaki şartlar aranır: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Medeni hakları kullanma ehliyetine sahip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Müteşebbis heyet üyesi olmak veya 14 üncü madde ile </w:t>
                        </w:r>
                        <w:r w:rsidRPr="00004A0F">
                          <w:rPr>
                            <w:rFonts w:ascii="Calibri" w:eastAsia="Times New Roman" w:hAnsi="Calibri" w:cs="Times New Roman"/>
                            <w:color w:val="1C283D"/>
                          </w:rPr>
                          <w:lastRenderedPageBreak/>
                          <w:t>18 inci maddedeki şartların oluşması halinde OSB’de katılımcı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Başka bir OSB’de yönetim kurulu üyesi olmamak,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Yönetmeliğin 13 üncü maddesinin birinci fıkrasının (b) bendinde aranan koşulları taşımak,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OSB’de denetim kurulu üyesi ya da denetim kurulu üyelerinin ikinci derece dahil kan hısımlığından veya kayın hısımlığından üstsoyu veya altsoyu olmamak.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Beşinci üye olarak bölge müdürünün görevlendirilmesi halinde, birinci fıkranın (b) bendinde, Valinin yönetim kurulunda görev alması halinde aynı fıkranın (c) bendinde yer alan koşul aranmaz.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 xml:space="preserve">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yetkisine sahip olması gerekir.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Bu şartları taşımadıkları halde seçilenler ile sonradan kaybedenlerin üyelikleri kendiliğinden sona erer.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Yönetim kurulu üyeliğinin boşalması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39 – </w:t>
                        </w:r>
                        <w:r w:rsidRPr="00004A0F">
                          <w:rPr>
                            <w:rFonts w:ascii="Calibri" w:eastAsia="Times New Roman" w:hAnsi="Calibri" w:cs="Times New Roman"/>
                            <w:color w:val="1C283D"/>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Yönetim kurulunun toplantı yeter sayısını kaybetmesi halinde; boşalan üyeliklere, gecikmeksizin sırasıyla yeteri kadar yedek üye çağırılır.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Yönetim kurulunun yedek üyeler ile de teşekkül edememesi halinde;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a)Yönetim kurulu toplantı yeter sayısını kaybetmemişse; üyeliğe seçilme şartlarına sahip bir kişiyi geçici olarak seçip ilk toplanacak genel kurulun onayına sunar. Bu şekilde seçilen üye, genel kurul toplantısına kadar görevini yapar.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kurulu toplantı yeter sayısını kaybetmişse; denetim kurulu, genel kurulu derhal toplantıya çağırır.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Yönetim kurulu toplantıları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40  – </w:t>
                        </w:r>
                        <w:r w:rsidRPr="00004A0F">
                          <w:rPr>
                            <w:rFonts w:ascii="Calibri" w:eastAsia="Times New Roman" w:hAnsi="Calibri" w:cs="Times New Roman"/>
                            <w:color w:val="1C283D"/>
                          </w:rPr>
                          <w:t>(1) Yönetim kurulu, salt çoğunluk ile toplanır ve karar alır. Toplantılar en az ayda iki defa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Yönetim kurulu üyeleri, ilk toplantıda kendi aralarından bir başkan ve bir başkan vekili seçerek görev bölümü yapar.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Toplantı çağrısı, başkan ve bulunmadığı zamanlarda başkan vekili tarafından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Yönetim Kurulu üyeleri şahsi menfaatleri ile alt ve üst soyu ile üçüncü derece dâhil kan ve kayın hısımları ile temsilcileri oldukları katılımcıların menfaatlerini ilgilendiren hususların görüşülmesi sırasında toplantıya katılamaz.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Geçerli bir mazereti olmadan üst üste yapılan üç toplantıya veya mazereti olsa dahi altı ay içinde yapılan toplantıların en az yarısına katılmayan üyeler üyelikten çekilmiş sayılır.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Yönetim Kurulu toplantıları, OSB’de yapılır. Alınan kararlar tarih ve numara sırasıyla Yönetim Kurulu Karar Defterine işlenir. Tüm üyelerin isimleri kararın baş tarafına yazılır ve alt tarafı </w:t>
                        </w:r>
                        <w:r w:rsidRPr="00004A0F">
                          <w:rPr>
                            <w:rFonts w:ascii="Calibri" w:eastAsia="Times New Roman" w:hAnsi="Calibri" w:cs="Times New Roman"/>
                            <w:color w:val="1C283D"/>
                          </w:rPr>
                          <w:lastRenderedPageBreak/>
                          <w:t>toplantıya katılanlar tarafından isim yazılarak imzalanır.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Verilen karara karşı olan üyeler, karşı olma sebeplerini kararın altına yazarak imzalar.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 Yönetim kurulunun sekreterya görevini bölge müdürlüğü yürütür.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Yönetim kurulunun görev ve yetkileri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41 – </w:t>
                        </w:r>
                        <w:r w:rsidRPr="00004A0F">
                          <w:rPr>
                            <w:rFonts w:ascii="Calibri" w:eastAsia="Times New Roman" w:hAnsi="Calibri" w:cs="Times New Roman"/>
                            <w:color w:val="1C283D"/>
                          </w:rPr>
                          <w:t>(1) Yönetim Kurulunun görev ve yetkileri şunlardır: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OSB’yi temsil ve ilzam etmek,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Kanun, yönetmelik, kuruluş protokolü, ana sözleşme ve benzeri düzenlemeler ile müteşebbis heyet ve genel kurul kararları ile Bakanlık talimatları çerçevesinde OSB’nin sevk ve idaresini yürütmek, gelişmesi için her türlü tedbiri almak,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Bakanlığa karşı taahhüt ve sorumluluklarını yerine getirmek,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Müteşebbis heyetin veya genel kurulun onayına sunulmak üzere;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Yıllık faaliyet raporu, bütçe, kesin hesap ve bilançoyu hazırlamak,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Yönetim aidatları ile hizmet karşılığı bedellerini belirlemek,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Ortak kullanım alanlarına yapılacak yatırım kararlarını almak,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Müteşebbis heyetin veya genel kurulun belirlediği prensipler ve aldığı kararlar çerçevesinde;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Arsa tahsis ve satışlarını yapmak,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OSB’ye ait gayrimenkullerin ve menkullerin satış, trampa ve kira bedellerini tespit etmek,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OSB ortak kullanım alanlarına ait masrafları, altyapı katılım paylarını, yönetim aidatlarını ve benzeri ödentileri belirlemek, tahakkuk ve tahsil ettirmek, gerektiğinde gecikme faizi uygulamak,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Elektrik, su, doğalgaz ve benzeri mal ve hizmet satış bedellerini belirlemek,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Ruhsat ve izinleri vermek, verilen ruhsat ve izinlere uygunluğu sağlamak için gerekli tedbirleri almak veya aldırmak, ruhsat ve izinlere aykırılık halinde ilgili kuruluşlara bildirmek,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OSBÜK ve/veya diğer OSB’lerden hizmet almak amacıyla protokol düzenlemek,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OSB için yapılacak mal ve hizmet alım –satımı ile her türlü ihaleyi yapmak,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8)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Organize Sanayi Bölgelerinin Elektrik Piyasası Faaliyetlerine İlişkin Yönetmelik esaslarına göre OSB’nin elektrik faaliyetlerini yürütmek,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9) OSB içinde katılımcıların ve kiracıların kendi ihtiyaçları için otoprodüktör veya otoprodüktör grubu olarak  kuracakları elektrik üretim tesisleri ile ilgili olarak izin vermek,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Bölge müdürü hariç, bölge müdürlüğü personelinin atanması ve azline karar vermek,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Müteşebbis heyetin veya genel kurulun verdiği yetki çerçevesinde;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Bölge müdürlüğü personelinin ücretlerini ve diğer sosyal haklarını belirlemek,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Rehin ve ipotek almak, vermek, fek etmek,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OSB’de yapılması gereken yatırımlarla ilgili kredi almak, kredi açacak kurumlara olan taahhüt ve vecibelerden katılımcıları haberdar etmek ve durumu müteşebbis heyet veya genel kurulun onayına sunmak,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Proje, altyapı, sosyal tesisler, arıtma tesisleri, her türlü inşaat, bakım ve onarım işlerinin hakedişlerini onaylamak,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ğ)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 xml:space="preserve">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w:t>
                        </w:r>
                        <w:r w:rsidRPr="00004A0F">
                          <w:rPr>
                            <w:rFonts w:ascii="Calibri" w:eastAsia="Times New Roman" w:hAnsi="Calibri" w:cs="Times New Roman"/>
                            <w:color w:val="1C283D"/>
                          </w:rPr>
                          <w:lastRenderedPageBreak/>
                          <w:t>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Bakanlığa göndermek,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h)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Devir taleplerini inceleyip sonuçlandırmak,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ı) OSB’de katılımcılar arasında veya katılımcılar ile bölge müdürlüğü arasında çıkabilecek ihtilafı çözümlemek,  çözümlenemeyen konularda müteşebbis heyet veya genel kurula başvurmak,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Özel OSB'lerde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j)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Müteşebbis Heyet veya Genel Kurul tarafından belirlenen cadde ve sokak isimlerinin valilik onayına sunulmasını sağlamak,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k) Kanun, yönetmelik, kuruluş protokolü, ana sözleşme ve benzeri düzenlemeler ile müteşebbis heyet ve genel kurulca belirlenen prensipler ve verilen kararlar çerçevesinde diğer görevleri yapmak.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Yönetim kurulu gerekli hallerde yetkilerinden bir kısmını başkan veya başkan vekiline, üyelerinden birine, birkaçına veya bölge müdürüne devredebilir. Yetki devri, yönetim kurulunun sorumluluğunu kaldırmaz.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Yönetim kurulu üyelerinin sorumluluğu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42 –  </w:t>
                        </w:r>
                        <w:r w:rsidRPr="00004A0F">
                          <w:rPr>
                            <w:rFonts w:ascii="Calibri" w:eastAsia="Times New Roman" w:hAnsi="Calibri" w:cs="Times New Roman"/>
                            <w:color w:val="1C283D"/>
                          </w:rPr>
                          <w:t>(1) Yönetim kurulu, üyeleri ve temsile yetkili şahıslar; müteşebbis heyet veya genel kurulun devretmediği yetkilerini kullanamaz.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Yönetim kurulu,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Yönetim kurulu üyeleri, kanun, yönetmelik, kuruluş protokolü, ana sözleşme ve benzeri düzenlemeler ile kendilerine verilen görevleri hiç veya gereği gibi yapmamalarından ve kendi kusurlarından doğan zararlardan sorumludur.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Kusurlu olmadığını ispat eden üyeler ile karara muhalif kalıp durumu hemen denetim kuruluna yazılı olarak bildiren veya mazereti nedeniyle toplantıda hazır bulunmayan üyeler sorumlu tutulamaz.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Yönetim kurulu üyeleri, görevleri sona erse dahi, yönetim kurulu faaliyeti sırasında öğrendikleri ticaret veya işletme sırlarını saklamakla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Yönetim kurulu üyeleri, OSB’nin para ve para hükmündeki evrak ve senetler ile mal, bilanço, tutanak, rapor, defter, kayıt ve belgeleri üzerinden işledikleri suçlardan dolayı kamu görevlisi gibi cezalandırılır.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Denetim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43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(Değişik:RG-18/11/2015-29536)  </w:t>
                        </w:r>
                        <w:r w:rsidRPr="00004A0F">
                          <w:rPr>
                            <w:rFonts w:ascii="Calibri" w:eastAsia="Times New Roman" w:hAnsi="Calibri" w:cs="Times New Roman"/>
                            <w:color w:val="1C283D"/>
                          </w:rPr>
                          <w:t xml:space="preserve">Denetim Kurulu, müteşebbis heyetin veya genel kurulun kendi üyeleri arasından seçeceği iki asıl iki yedek üyeden oluşur. Oylarda eşitlik halinde kuraya başvurulur.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Denetim kurulu üyeleri 2 yıl için seçilir. Süresi sona eren üyeler yeniden seçilebilir.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Denetim kurulu üyeliğine seçilme şartları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44 – </w:t>
                        </w:r>
                        <w:r w:rsidRPr="00004A0F">
                          <w:rPr>
                            <w:rFonts w:ascii="Calibri" w:eastAsia="Times New Roman" w:hAnsi="Calibri" w:cs="Times New Roman"/>
                            <w:color w:val="1C283D"/>
                          </w:rPr>
                          <w:t>(1) Denetim kurulu üyelerinde aşağıdaki şartlar aranır: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a) Medeni hakları kullanma ehliyetine sahip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Müteşebbis heyet üyesi veya katılımcı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Yönetmeliğin 13 üncü maddesinin birinci fıkrasının (b) bendinde aranan koşulları taşımak,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Yönetim kurulu üyesi veya bölge müdürlüğü personeli olmamak,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Yönetim Kurulu üyeleri veya bölge müdürü ile üstsoy veya altsoy, üçüncü derece dahil kan veya kayın hısımı olmamak,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Yönetim kurulu üyeleriyle aralarında iş ortaklığı bulunmamak.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Bu şartları taşımadıkları halde seçilenler ile sonradan kaybedenlerin üyelikleri kendiliğinden sona erer.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yetkisine sahip olması gerekir.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Denetim kurulu üyeliğinin boşalması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45 – </w:t>
                        </w:r>
                        <w:r w:rsidRPr="00004A0F">
                          <w:rPr>
                            <w:rFonts w:ascii="Calibri" w:eastAsia="Times New Roman" w:hAnsi="Calibri" w:cs="Times New Roman"/>
                            <w:color w:val="1C283D"/>
                          </w:rPr>
                          <w:t>(1) Herhangi bir sebeple denetim kurulu üyeliğinin boşalması halinde, yerlerine sıradaki yedek üye geçerek kalan süreyi tamamlar.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Yedek üyelerin çağrılmasına rağmen tek denetim kurulu üyesi kalması halinde, mevcut üye, ilk genel kurula kadar görev yapmak üzere katılımcılar cetvelinde yer alan bir kişiyi seçerek göreve çağırır.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Denetim kurulunun görev ve yetkileri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46 – </w:t>
                        </w:r>
                        <w:r w:rsidRPr="00004A0F">
                          <w:rPr>
                            <w:rFonts w:ascii="Calibri" w:eastAsia="Times New Roman" w:hAnsi="Calibri" w:cs="Times New Roman"/>
                            <w:color w:val="1C283D"/>
                          </w:rPr>
                          <w:t>(1) Denetim kurulunun görev ve yetkileri şunlardır: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En az 3 ayda bir defa OSB’nin nakit mevcudu ile menkul değerlerini kontrol etmek ve sonuçlarını yazılı tutanağa bağlamak,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Bütçe, bilanço ve gelir –gider cetvelini denetlemek,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Yıllık bilanço ve sonuç hesaplarını inceleyerek bu husustaki görüşlerini birlikte veya tek başına bir raporla müteşebbis heyete veya genel kurula bildirmek,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Gerekli hallerde genel kurulu olağanüstü toplantıya çağırmak,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OSB katılımcılarının OSB yönetim kurulu üyeleri ve OSB personeli hakkındaki şikayetlerini incelemek ve şikayet konusuna göre inceleme sonucunu müteşebbis heyete veya genel kurula ve yönetim kuruluna iletmek,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Boşalan denetim kurulu üyeliğine  gecikmeksizin yedek üyeleri çağırmak,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g) Yönetim kurulu üyelerinin gerekli şartları taşıyıp taşımadıklarını araştırmak,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ğ) En az 3 ayda bir ara rapor ve yılda bir defa genel denetleme raporu düzenleyerek </w:t>
                        </w:r>
                        <w:r w:rsidRPr="00004A0F">
                          <w:rPr>
                            <w:rFonts w:ascii="Calibri" w:eastAsia="Times New Roman" w:hAnsi="Calibri" w:cs="Times New Roman"/>
                            <w:color w:val="1C283D"/>
                          </w:rPr>
                          <w:lastRenderedPageBreak/>
                          <w:t>müteşebbis heyete veya genel kurula ve yönetim kuruluna sunmak.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Denetim kurulu üyeleri kendilerine kanun, yönetmelik, kuruluş protokolü, ana sözleşme ve benzeri düzenlemeler ile verilen görev ve yetkileri gerektiğinde tek başlarına da kullanabilir.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Denetim kurulu üyeleri yönetim kurulu toplantılarına katılabilir ancak oy kullanamaz.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Denetim kurulu üyelerinin sorumluluğu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47 – </w:t>
                        </w:r>
                        <w:r w:rsidRPr="00004A0F">
                          <w:rPr>
                            <w:rFonts w:ascii="Calibri" w:eastAsia="Times New Roman" w:hAnsi="Calibri" w:cs="Times New Roman"/>
                            <w:color w:val="1C283D"/>
                          </w:rPr>
                          <w:t xml:space="preserve">(1) Denetim kurulu üyeleri, kanun, yönetmelik, kuruluş protokolü, ana sözleşme ve benzeri düzenlemeler ile kendilerine verilen görevleri hiç veya gereği gibi yapmamalarından ve kendi kusurlarından doğan zararlardan sorumludur.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Denetim kurulu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Denetim kurulu üyeleri, OSB’nin para ve para hükmündeki evrak ve senetler ile mal, bilanço, tutanak, rapor, defter, kayıt ve belgeleri üzerinden işledikleri suçlardan dolayı kamu görevlisi gibi cezalandırılır.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Organ değişikliği bildirimi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48 – </w:t>
                        </w:r>
                        <w:r w:rsidRPr="00004A0F">
                          <w:rPr>
                            <w:rFonts w:ascii="Calibri" w:eastAsia="Times New Roman" w:hAnsi="Calibri" w:cs="Times New Roman"/>
                            <w:color w:val="1C283D"/>
                          </w:rPr>
                          <w:t>(1) Müteşebbis heyet, yönetim ve denetim kurullarında olan değişiklikler, en geç 15 gün içinde Bakanlığa bildirilir.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Bölge müdürlüğü</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49 – </w:t>
                        </w:r>
                        <w:r w:rsidRPr="00004A0F">
                          <w:rPr>
                            <w:rFonts w:ascii="Calibri" w:eastAsia="Times New Roman" w:hAnsi="Calibri" w:cs="Times New Roman"/>
                            <w:color w:val="1C283D"/>
                          </w:rPr>
                          <w:t>(1) Bölge müdürlüğü, bölge müdürü ile yeteri kadar idari ve teknik personelden oluşur.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Bölge müdürünün görevleri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50 – </w:t>
                        </w:r>
                        <w:r w:rsidRPr="00004A0F">
                          <w:rPr>
                            <w:rFonts w:ascii="Calibri" w:eastAsia="Times New Roman" w:hAnsi="Calibri" w:cs="Times New Roman"/>
                            <w:color w:val="1C283D"/>
                          </w:rPr>
                          <w:t xml:space="preserve">(1) Bölge müdürü yönetim kuruluna bağlı olarak çalışır.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Bölge müdürü, kanun, yönetmelik, kuruluş protokolü, ana sözleşme ve benzeri düzenlemeler çerçevesinde, müteşebbis heyet, genel kurul ve yönetim kurulunun kararları ve talimatları doğrultusunda, OSB’nin sevk ve idaresini yürütmekle görevlidir.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Bölge müdürü, OSB’nin idari ve teknik personelinin en üst amiridir.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Temsil ve ilzam</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51 – </w:t>
                        </w:r>
                        <w:r w:rsidRPr="00004A0F">
                          <w:rPr>
                            <w:rFonts w:ascii="Calibri" w:eastAsia="Times New Roman" w:hAnsi="Calibri" w:cs="Times New Roman"/>
                            <w:color w:val="1C283D"/>
                          </w:rPr>
                          <w:t>(1) OSB’nin temsil ve ilzam yetkisi yönetim kuruluna aittir.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Yönetim Kurulu tarafından belirlenen temsil ve ilzama  yetkili üyelerin işlem yapma yetkisi, noter onaylı imza sirkülerinin çıkarılmasıyla yürürlüğe girer. Noter onaylı imza sirkülerinin bir örneği, en geç 7 gün içinde Bakanlığa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Huzur hakları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52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Müteşebbis heyet, yönetim ve denetim kurulu üyelerinden kamu personeli olanlara toplantı başına huzur hakkı, diğerlerine de aylık ücret ödenebilir. Huzur hakları ve ödenecek ücretin aylık miktarı her yıl müteşebbis heyet/genel kurul tarafından tespit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(Mülga:RG-18/11/2015-29536)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Müteşebbis heyet, yönetim ve denetim kurulu üyelerinden kamu personeli olanlar </w:t>
                        </w:r>
                        <w:r w:rsidRPr="00004A0F">
                          <w:rPr>
                            <w:rFonts w:ascii="Calibri" w:eastAsia="Times New Roman" w:hAnsi="Calibri" w:cs="Times New Roman"/>
                            <w:color w:val="1C283D"/>
                          </w:rPr>
                          <w:lastRenderedPageBreak/>
                          <w:t>için  13/7/2001 tarihli ve 24461 Mükerrer sayılı Resmi Gazete’de yayımlanan 631 sayılı Kanun Hükmünde Kararnamenin 12 nci maddesi çerçevesinde işlem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Bu madde kapsamında ödenecek huzur hakları veya aylık ücretler, Bakanlık tarafından kredilendirilmez.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Bakanlık denetimi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53 – </w:t>
                        </w:r>
                        <w:r w:rsidRPr="00004A0F">
                          <w:rPr>
                            <w:rFonts w:ascii="Calibri" w:eastAsia="Times New Roman" w:hAnsi="Calibri" w:cs="Times New Roman"/>
                            <w:color w:val="1C283D"/>
                          </w:rPr>
                          <w:t xml:space="preserve">(1) Bakanlık gerekli gördüğü hallerde veya şikayet üzerine, OSB’lerin her türlü hesap ve işlemlerini denetlemeye ve tedbir almaya yetkilidir.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BEŞİNCİ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İdare Giderleri İçin Kredi Kullanmakta Olan OSB’lerde</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Teşkilatlanma ve Sarf Esasları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Bölge müdürlüğü tip teşkilat şeması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54 – </w:t>
                        </w:r>
                        <w:r w:rsidRPr="00004A0F">
                          <w:rPr>
                            <w:rFonts w:ascii="Calibri" w:eastAsia="Times New Roman" w:hAnsi="Calibri" w:cs="Times New Roman"/>
                            <w:color w:val="1C283D"/>
                          </w:rPr>
                          <w:t>(1) Bölge müdürlüğü tip teşkilat şeması;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Bölge müdürü,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Teknik birimde; şehir plancısı, mimar, mühendis unvanı ile en az beş kişi, tekniker, teknisyen, topograf ve sürveyan unvanı ile birer kişi,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İdari birimde; muhasebeci, muhasebe memuru, sekreter, evrak memuru, güvenlikçi, odacı ve şoför unvanı ile birer kişi, olmak üzere,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en az onyedi kişiden oluşur.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Tip teşkilat şeması; unvanı, sayıları, nitelikleri ve gerekçeleri belirtilmek şartıyla müteşebbis heyetin teklifi ve Bakanlığın onayı ile oluşturulur ve değiştirilir.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Personelin niteliği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55 – </w:t>
                        </w:r>
                        <w:r w:rsidRPr="00004A0F">
                          <w:rPr>
                            <w:rFonts w:ascii="Calibri" w:eastAsia="Times New Roman" w:hAnsi="Calibri" w:cs="Times New Roman"/>
                            <w:color w:val="1C283D"/>
                          </w:rPr>
                          <w:t>(1) OSB’lerde görev alacak personelde aşağıdaki şartlar aranır: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Genel şartlar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Türkiye Cumhuriyeti vatandaşı olmak veya yabancı devlet tabiiyetinde bulunanlar için ilgili Bakanlık izni almak,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18 yaşını bitirmiş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Kamu haklarından mahrum bulunmamak,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Görevini devamlı yapmasına engel olabilecek akıl hastalığı bulunmamak,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Yönetmeliğin 13 üncü maddesinin birinci fıkrasının (b) bendinde aranan koşulları taşımak,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Askerlikle ilgisi bulunmamak.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Özel şartlar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Bölge müdürü: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1.1) Proje ve altyapı inşaatından önce bölge müdürlerinde herhangi bir özel koşul aranmaz.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Proje ve altyapı inşaatı döneminde, lisans eğitimi veren veya denkliği Yüksek Öğretim Kurumu tarafından onaylanan üniversitelerden mühendis, mimar ve şehir plancısı olarak mezun, en az 3 yıllık iş tecrübesine sahip olmak.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1.3)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İşletme döneminde ise, lisans eğitimi veren veya denkliği Yüksek Öğretim Kurumu tarafından onaylanan üniversitelerden mezun, en az 3 yıllık iş tecrübesine sahip olmak.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Kontrol mühendisi: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Proje ve altyapı inşaatı döneminde, işin durumuna ve ihtiyaca göre lisans eğitimi veren veya denkliği Yüksek Öğretim Kurumu tarafından onaylanan üniversitelerden mezun, en az 2 yıllık iş tecrübesine sahip mimar, inşaat mühendisi, harita mühendisi, elektrik mühendisi, çevre mühendisi veya makine mühendisi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2.2) Ruhsat ve izin aşamasında ise imar birimi için, yukarıda belirtilen özelliklere sahip şehir plancısı veya mimar olmak.</w:t>
                        </w:r>
                      </w:p>
                      <w:p w:rsidR="00004A0F" w:rsidRPr="00004A0F" w:rsidRDefault="00004A0F" w:rsidP="00004A0F">
                        <w:pPr>
                          <w:spacing w:before="100" w:beforeAutospacing="1" w:after="100" w:afterAutospacing="1" w:line="240" w:lineRule="atLeast"/>
                          <w:ind w:firstLine="709"/>
                          <w:rPr>
                            <w:rFonts w:ascii="Arial" w:eastAsia="Times New Roman" w:hAnsi="Arial" w:cs="Arial"/>
                            <w:color w:val="1C283D"/>
                            <w:sz w:val="15"/>
                            <w:szCs w:val="15"/>
                          </w:rPr>
                        </w:pPr>
                        <w:r w:rsidRPr="00004A0F">
                          <w:rPr>
                            <w:rFonts w:ascii="Calibri" w:eastAsia="Times New Roman" w:hAnsi="Calibri" w:cs="Arial"/>
                            <w:color w:val="1C283D"/>
                          </w:rPr>
                          <w:t xml:space="preserve">3) </w:t>
                        </w:r>
                        <w:r w:rsidRPr="00004A0F">
                          <w:rPr>
                            <w:rFonts w:ascii="Calibri" w:eastAsia="Times New Roman" w:hAnsi="Calibri" w:cs="Arial"/>
                            <w:b/>
                            <w:bCs/>
                            <w:color w:val="1C283D"/>
                          </w:rPr>
                          <w:t xml:space="preserve">(Değişik:RG-18/11/2015-29536) </w:t>
                        </w:r>
                        <w:r w:rsidRPr="00004A0F">
                          <w:rPr>
                            <w:rFonts w:ascii="Calibri" w:eastAsia="Times New Roman" w:hAnsi="Calibri" w:cs="Arial"/>
                            <w:color w:val="1C283D"/>
                          </w:rPr>
                          <w:t>Muhasebeci: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3.1) Muhasebe ile ilgili lisans eğitimi veren üniversitelerden mezun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Muhasebe memuru: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Tercihen muhasebe ile ilgili en az 2 yıllık yüksek okul veya ticaret lisesi mezunu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5)Tekniker, topograf, sürveyan ve teknisyen: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Çalıştırılacağı işle ilgili olarak asgari meslek yüksek okulu veya meslek liselerinin harita, inşaat, makine veya elektrik bölümleri mezunu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Sekreter ve evrak memuru: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Lise mezunu ve bilgisayar işletmenliği belgesi sahibi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Şoför ve güvenlik görevlisi: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En az ilköğretim mezunu olmak; güvenlik görevlisi için, özel güvenlik sertifikasına sahip olmak.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İstenen belgeler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56 – </w:t>
                        </w:r>
                        <w:r w:rsidRPr="00004A0F">
                          <w:rPr>
                            <w:rFonts w:ascii="Calibri" w:eastAsia="Times New Roman" w:hAnsi="Calibri" w:cs="Times New Roman"/>
                            <w:color w:val="1C283D"/>
                          </w:rPr>
                          <w:t>(1) OSB’de boş bulunan pozisyonlara ataması yapılacak personelden aşağıdaki belgeler istenir: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Öğrenim belgesinin veya çıkış belgesinin aslı veya OSB’ce onaylı örneği,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Sabıka kaydına ilişkin yazılı beyan,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Görev yapmasına engel bir halin olmadığına dair yazılı beyan,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Erkek adayların askerlik ile ilişiği olmadığına dair yazılı beyan,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Türkiye Cumhuriyeti vatandaşları için T.C. kimlik numarası beyanı,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2 adet fotoğraf,</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Mesleki tecrübeye ait belge asılları veya OSB’ce onaylı örnekleri.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Belgeleri tamam olan isteklilerin ataması, bölge müdürünün teklifi yönetim kurulunun kararı ile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Aranan şartları taşımadığı veya yalan beyanda bulunduğu sonradan anlaşılanların iş akdi, hiçbir tazminat ödenmeksizin feshedilir.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Personel istihdamı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57 –</w:t>
                        </w:r>
                        <w:r w:rsidRPr="00004A0F">
                          <w:rPr>
                            <w:rFonts w:ascii="Calibri" w:eastAsia="Times New Roman" w:hAnsi="Calibri" w:cs="Times New Roman"/>
                            <w:color w:val="1C283D"/>
                          </w:rPr>
                          <w:t xml:space="preserve"> (1) Bakanlık tarafından onaylanan pozisyonlarda, OSB inşaatının aşamalarına göre personel istihdam edilir. Bu çerçevede;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OSB’de kamulaştırma çalışmaları başladığında bölge müdürü, harita mühendisi ve muhasebeci,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Alt yapı proje ihalesi aşamasında, kontrol mühendisi olarak inşaat mühendisi,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Altyapı inşaatı ihalesi yapıldığında,  iş durumuna göre topograf, sürveyan ve teknisyen ile gerekli diğer teknik ve idari personel,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AG-YG elektrik şebekesi yapım aşamasında elektrik mühendisi, doğalgaz şebekesi yapım aşamasında makine mühendisi,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Arıtma tesisi yapım aşamasında çevre, inşaat, elektrik ve makina mühendisi,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istihdam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Personel hareketleri, her yılın ocak ayı başında  ve işe başlatılan her personelin işe başlama tarihinden itibaren en geç 15 gün içinde Bakanlığa bildirilir.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Avukat, serbest muhasebeci, mali müşavir, yeminli mali müşavir ve benzerleri ile </w:t>
                        </w:r>
                        <w:r w:rsidRPr="00004A0F">
                          <w:rPr>
                            <w:rFonts w:ascii="Calibri" w:eastAsia="Times New Roman" w:hAnsi="Calibri" w:cs="Times New Roman"/>
                            <w:color w:val="1C283D"/>
                          </w:rPr>
                          <w:lastRenderedPageBreak/>
                          <w:t>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Parasal ve sosyal haklar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58 – </w:t>
                        </w:r>
                        <w:r w:rsidRPr="00004A0F">
                          <w:rPr>
                            <w:rFonts w:ascii="Calibri" w:eastAsia="Times New Roman" w:hAnsi="Calibri" w:cs="Times New Roman"/>
                            <w:color w:val="1C283D"/>
                          </w:rPr>
                          <w:t xml:space="preserve">(1) Bakanlıktan genel idare giderleri için kredi kullanan OSB personelinin 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Ücretler konusunda, aşağıdaki hususlar uygulanır: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İşe yeni giren veya emekli olup OSB’de yeniden görev alan personele, unvanları karşısındaki birinci dereceden ücret ödenir.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İki ile yedinci derece arasında ücret alan personel, her derecede 2 yıl çalıştıktan sonra bir üst dereceye terfi eder.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Brüt ücretler, derecelerdeki göstergeler ile katsayının çarpımı sonucu bulunur.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(Değişik:RG-4/8/2011-28015)</w:t>
                        </w:r>
                        <w:r w:rsidRPr="00004A0F">
                          <w:rPr>
                            <w:rFonts w:ascii="Calibri" w:eastAsia="Times New Roman" w:hAnsi="Calibri" w:cs="Times New Roman"/>
                            <w:color w:val="1C283D"/>
                          </w:rPr>
                          <w:t xml:space="preserve"> OSB personeline, ücretlerinden ayrı olarak ödenen;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30 Haziran ve 31 Aralık tarihlerinde 2 aylık ücret tutarında ikramiye,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Yılını dolduran personele 31 Aralık tarihinde 331. TL ayni giyim yardımı,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Personelin ölümü halinde kanuni mirasçılarına 2.000. TL. ölüm yardımı,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Çalışılan her gün için net 5. TL. yemek yardımı,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kredilendirilir.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İşe yeni giren OSB personeli, sözleşmelerinde belirtilen deneme süresini müteakip sosyal yardımlardan, çalıştığı gün sayısına orantılı olarak yararlanır. Ölüm yardımı bu hükme tabi değildir.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OSB personeli ücretlerinin kredilendirilebilmesi için; hizmet sözleşmelerinin, bölge müdürü ve imar ve kontrol teşkilatında görev alanların ise kontrollük hizmet taahhütnamelerinin Bakanlığa ibraz edilmesi gerekir.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OSB personeline ödenecek sosyal yardımlar, her yıl Maliye Bakanlığınca yayımlanan yeniden değerlendirme oranlarına göre artırılarak uygulanır.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Yolluk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59 – </w:t>
                        </w:r>
                        <w:r w:rsidRPr="00004A0F">
                          <w:rPr>
                            <w:rFonts w:ascii="Calibri" w:eastAsia="Times New Roman" w:hAnsi="Calibri" w:cs="Times New Roman"/>
                            <w:color w:val="1C283D"/>
                          </w:rPr>
                          <w:t>(1) Müteşebbis heyet, yönetim kurulu, denetim kurulu üyeleriyle OSB personelinin belediye sınırları dışına yapacağı geçici seyahatlerde yolluk bildirimleri, 10/2/1954 tarihli ve 6245 sayılı Harcırah Kanunu hükümlerine göre düzenlenir.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Personelin statüsü ve sosyal güvenlik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60 – </w:t>
                        </w:r>
                        <w:r w:rsidRPr="00004A0F">
                          <w:rPr>
                            <w:rFonts w:ascii="Calibri" w:eastAsia="Times New Roman" w:hAnsi="Calibri" w:cs="Times New Roman"/>
                            <w:color w:val="1C283D"/>
                          </w:rPr>
                          <w:t>(1) Bölge müdürü ve bölge müdürlüğü personeli 22/5/2003 tarihli ve 4857 sayılı İş Kanunu hükümlerine göre istihdam edilir. Kullanılmayan yıllık izinler için ödenecek ücretler kredilendirilmez.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Personel 31/5/2006 tarihli ve 5510 sayılı Sosyal Sigortalar ve Genel Sağlık Sigortası Kanunu hükümlerine tabidir.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lastRenderedPageBreak/>
                          <w:t>Personel dosyaları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61 – </w:t>
                        </w:r>
                        <w:r w:rsidRPr="00004A0F">
                          <w:rPr>
                            <w:rFonts w:ascii="Calibri" w:eastAsia="Times New Roman" w:hAnsi="Calibri" w:cs="Times New Roman"/>
                            <w:color w:val="1C283D"/>
                          </w:rPr>
                          <w:t xml:space="preserve">(1) Personele ait her türlü belge ve bilgilerin muhafaza edildiği ve izlendiği dosyalar, bölge müdürlüğünde saklanır ve takip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Çekilmede ve işe son vermelerde devir teslim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62 – </w:t>
                        </w:r>
                        <w:r w:rsidRPr="00004A0F">
                          <w:rPr>
                            <w:rFonts w:ascii="Calibri" w:eastAsia="Times New Roman" w:hAnsi="Calibri" w:cs="Times New Roman"/>
                            <w:color w:val="1C283D"/>
                          </w:rPr>
                          <w:t xml:space="preserve">(1)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Görev ve sorumluluk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63 – </w:t>
                        </w:r>
                        <w:r w:rsidRPr="00004A0F">
                          <w:rPr>
                            <w:rFonts w:ascii="Calibri" w:eastAsia="Times New Roman" w:hAnsi="Calibri" w:cs="Times New Roman"/>
                            <w:color w:val="1C283D"/>
                          </w:rPr>
                          <w:t xml:space="preserve">(1) Bölge müdürü ve personeli, kendilerine verilen iş ve görevleri, kanun, yönetmelik, kuruluş protokolü, ana sözleşme, genelge ve talimatlarla emirlere ve iş icaplarına uygun olarak en iyi şekilde yerine getirmekle yükümlüdür.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Bölge müdürü ile personeli, kendilerine verilen görevleri hiç veya gereği gibi yapmamalarından ve kendi kusurlarından doğan zararlardan sorumludur.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Bölge müdürü ve personeli, OSB’nin para ve para hükmündeki evrak ve senetler ile mal, bilanço, tutanak, rapor, defter, kayıt ve belgeleri üzerinden işledikleri suçlardan dolayı kamu görevlisi gibi cezalandırılır.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Basına bilgi ve demeç verme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64 – </w:t>
                        </w:r>
                        <w:r w:rsidRPr="00004A0F">
                          <w:rPr>
                            <w:rFonts w:ascii="Calibri" w:eastAsia="Times New Roman" w:hAnsi="Calibri" w:cs="Times New Roman"/>
                            <w:color w:val="1C283D"/>
                          </w:rPr>
                          <w:t xml:space="preserve">(1)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Araç ve gereçlerin görev mahalli dışına çıkarılması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65 – </w:t>
                        </w:r>
                        <w:r w:rsidRPr="00004A0F">
                          <w:rPr>
                            <w:rFonts w:ascii="Calibri" w:eastAsia="Times New Roman" w:hAnsi="Calibri" w:cs="Times New Roman"/>
                            <w:color w:val="1C283D"/>
                          </w:rPr>
                          <w:t xml:space="preserve">(1) OSB personeli, görevleri ile ilgili OSB’ye ait belge, araç ve gereçlerini görev mahalli dışına çıkaramaz ve özel işlerinde kullanamaz. Kendilerine teslim edilen belge, araç ve gereçleri görevi sona erdiği zaman iade etmek zorundadır.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Diğer masraflar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66 – </w:t>
                        </w:r>
                        <w:r w:rsidRPr="00004A0F">
                          <w:rPr>
                            <w:rFonts w:ascii="Calibri" w:eastAsia="Times New Roman" w:hAnsi="Calibri" w:cs="Times New Roman"/>
                            <w:color w:val="1C283D"/>
                          </w:rPr>
                          <w:t>(1) OSB için yapılacak proje kapsamındaki diğer masraflardan;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Hizmet aracı bulunmayan OSB’lerde bölgeye belediye vasıtalarının çalışmadığının belgelendirilmesi ve Bakanlık tarafından uygun görülmesi halinde personelin servis ücretleri,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İhale ilanları hariç ilan ve yayın giderleri,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İpotek harcı, noter masrafları, banka ekspertiz ücretleri,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Her türlü mahkeme masrafları,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kredilendirilir.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Sarf belgelerinin gönderilmesi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67 – </w:t>
                        </w:r>
                        <w:r w:rsidRPr="00004A0F">
                          <w:rPr>
                            <w:rFonts w:ascii="Calibri" w:eastAsia="Times New Roman" w:hAnsi="Calibri" w:cs="Times New Roman"/>
                            <w:color w:val="1C283D"/>
                          </w:rPr>
                          <w:t>(1) Bakanlığa kredilendirilmek üzere gönderilecek genel idare giderlerine ilişkin olarak;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Kredi taleplerinin temsil ve ilzama yetkililer tarafından yapılması,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Harcama belgelerinin tamamının temsil ve ilzama yetkililer tarafından  tasdik edilmesi,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Harcama belgelerinin tarih sırasına göre listesinin yapılması, harcama belgeleri ile birlikte S.S.K bildirgesi, tahakkuk fişi ve makbuzu  ile  muhtasar beyanname, tahakkuk fişi ve makbuzlarının gönderilmesi,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Aksi takdirde kredi talebi, Bakanlık tarafından değerlendirmeye alınmadan iade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İstisnalar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lastRenderedPageBreak/>
                          <w:t xml:space="preserve">MADDE 68 – </w:t>
                        </w:r>
                        <w:r w:rsidRPr="00004A0F">
                          <w:rPr>
                            <w:rFonts w:ascii="Calibri" w:eastAsia="Times New Roman" w:hAnsi="Calibri" w:cs="Times New Roman"/>
                            <w:color w:val="1C283D"/>
                          </w:rPr>
                          <w:t>(1) Bakanlıktan genel idare giderleri için kredi kullanmayan OSB’ler için bu bölümde yer alan hükümlerin uygulanması veya değişik olarak düzenlenmesi  müteşebbis heyetin veya genel kurulun yetki ve sorumluluğundadır.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Ancak Kanun ve Yönetmelikte verilen görevlerin yerine getirilebilmesi için bölge müdürlüğünün sayı ve nitelik bakımından yeterli elemanı istihdam edecek şekilde yapılanması zorunludur.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ALTINCI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İmar ve Parselasyon Planı Yapımı Esasları</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Planlama sınırı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69 – </w:t>
                        </w:r>
                        <w:r w:rsidRPr="00004A0F">
                          <w:rPr>
                            <w:rFonts w:ascii="Calibri" w:eastAsia="Times New Roman" w:hAnsi="Calibri" w:cs="Times New Roman"/>
                            <w:color w:val="1C283D"/>
                          </w:rPr>
                          <w:t>(1) OSB imar planı sınırı, OSB Yer Seçimi Komisyonunca seçilip 1/25000 ölçekli topoğrafik pafta üzerinde belirlenen ve ölçeği 1/5000 veya daha büyük olan kadastral pafta veya tapulama paftaları üzerine adapte edilerek Bakanlık tarafından onaylanan sınırdan geçirilir.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(Ek:RG-18/11/2015-29536) </w:t>
                        </w:r>
                        <w:r w:rsidRPr="00004A0F">
                          <w:rPr>
                            <w:rFonts w:ascii="Calibri" w:eastAsia="Times New Roman" w:hAnsi="Calibri" w:cs="Times New Roman"/>
                            <w:color w:val="1C283D"/>
                          </w:rPr>
                          <w:t>Bakanlık tarafından gerekli görülmesi halinde planlama etaplar halinde yapılabilir.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İmar planı yapımı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70 – </w:t>
                        </w:r>
                        <w:r w:rsidRPr="00004A0F">
                          <w:rPr>
                            <w:rFonts w:ascii="Calibri" w:eastAsia="Times New Roman" w:hAnsi="Calibri" w:cs="Times New Roman"/>
                            <w:color w:val="1C283D"/>
                          </w:rPr>
                          <w:t>(1) İmar planında, OSB’nin özelliği ve ihtiyaçları göz önüne alınarak Bakanlık tarafından çıkarılan OSB İmar Planı Şartnamesine göre sanayi parselleri, ortak kullanım alanları, hizmet ve destek alanları, Sağlık Bakanlığınca belirlenen sağlık koruma bandı ve benzerleri ile birlikte arazi kullanım kararları yer alır.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(Değişik:RG-12/8/2010-27670) </w:t>
                        </w:r>
                        <w:r w:rsidRPr="00004A0F">
                          <w:rPr>
                            <w:rFonts w:ascii="Calibri" w:eastAsia="Times New Roman" w:hAnsi="Calibri" w:cs="Times New Roman"/>
                            <w:color w:val="1C283D"/>
                          </w:rPr>
                          <w:t xml:space="preserve">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004A0F">
                          <w:rPr>
                            <w:rFonts w:ascii="Calibri" w:eastAsia="Times New Roman" w:hAnsi="Calibri" w:cs="Times New Roman"/>
                            <w:color w:val="1C283D"/>
                            <w:vertAlign w:val="superscript"/>
                          </w:rPr>
                          <w:t>2</w:t>
                        </w:r>
                        <w:r w:rsidRPr="00004A0F">
                          <w:rPr>
                            <w:rFonts w:ascii="Calibri" w:eastAsia="Times New Roman" w:hAnsi="Calibri" w:cs="Times New Roman"/>
                            <w:color w:val="1C283D"/>
                          </w:rPr>
                          <w:t xml:space="preserve">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bodrum kat hariç 2 kat yüksekliği geçmemesi koşulu ile bölge müdürlüğünce onaylanacak genel yerleşim planına göre uygulama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w:t>
                        </w:r>
                        <w:r w:rsidRPr="00004A0F">
                          <w:rPr>
                            <w:rFonts w:ascii="Calibri" w:eastAsia="Times New Roman" w:hAnsi="Calibri" w:cs="Times New Roman"/>
                            <w:b/>
                            <w:bCs/>
                            <w:color w:val="1C283D"/>
                          </w:rPr>
                          <w:t>(Değişik:RG-27/12/2014-29218)</w:t>
                        </w:r>
                        <w:r w:rsidRPr="00004A0F">
                          <w:rPr>
                            <w:rFonts w:ascii="Calibri" w:eastAsia="Times New Roman" w:hAnsi="Calibri" w:cs="Times New Roman"/>
                            <w:color w:val="1C283D"/>
                          </w:rPr>
                          <w:t xml:space="preserve">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 sanayi parsellerine ve hizmet ve destek alanlarına ayrılabildiği durumlarda, Emsal = 0.75 ve h = serbest olarak koşullandırılır.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 xml:space="preserve">(6) Mevcut imar planı bulunan OSB’lerde en az ortak kullanım alanlarının plan içerisinde sağlanması halinde yapılaşma koşulları, yukarıdaki oranlarla değiştirilebilir.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(7) </w:t>
                        </w:r>
                        <w:r w:rsidRPr="00004A0F">
                          <w:rPr>
                            <w:rFonts w:ascii="Calibri" w:eastAsia="Times New Roman" w:hAnsi="Calibri" w:cs="Times New Roman"/>
                            <w:b/>
                            <w:bCs/>
                            <w:color w:val="1C283D"/>
                          </w:rPr>
                          <w:t>(Mülga:RG-27/12/2014-29218)</w:t>
                        </w:r>
                        <w:r w:rsidRPr="00004A0F">
                          <w:rPr>
                            <w:rFonts w:ascii="Calibri" w:eastAsia="Times New Roman" w:hAnsi="Calibri" w:cs="Times New Roman"/>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Yapı ve yapı ile ilgili esaslar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71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 paragraf:RG-8/8/2012-28378) </w:t>
                        </w:r>
                        <w:r w:rsidRPr="00004A0F">
                          <w:rPr>
                            <w:rFonts w:ascii="Calibri" w:eastAsia="Times New Roman" w:hAnsi="Calibri" w:cs="Times New Roman"/>
                            <w:color w:val="1C283D"/>
                          </w:rPr>
                          <w:t xml:space="preserve">Sanayi parsellerinde; parsel alanının 1/4'ünden az taban alanlı proje üretilemez. Parsellerin tevhid edilmesi durumunda bu oran tevhid sonucu oluşan yeni parselde de aranır. Yapıların projelendirilmesi ve işletme aşamasındaki diğer esaslar aşağıda gösterilmiştir: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Açıkta çalışma;</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Çevre yeşili;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m.yi aşmayan bekçi kulübesi ile transformatör binası, bu alanların zemin seviyesinin altında ve üstü yeşillendirilmek koşulu ile arıtma tesisi ve su deposu inşa edilebilir.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Geri çekme mesafeleri;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 xml:space="preserve">(Mülga:RG-4/8/2011-28015) </w:t>
                        </w:r>
                        <w:r w:rsidRPr="00004A0F">
                          <w:rPr>
                            <w:rFonts w:ascii="Calibri" w:eastAsia="Times New Roman" w:hAnsi="Calibri" w:cs="Times New Roman"/>
                            <w:color w:val="1C283D"/>
                          </w:rPr>
                          <w:t>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(Mülga:RG-4/8/2011-28015) </w:t>
                        </w:r>
                        <w:r w:rsidRPr="00004A0F">
                          <w:rPr>
                            <w:rFonts w:ascii="Calibri" w:eastAsia="Times New Roman" w:hAnsi="Calibri" w:cs="Times New Roman"/>
                            <w:color w:val="1C283D"/>
                          </w:rPr>
                          <w:t>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Ön geri çekme mesafesini uzun kenardan kullanan parsellerde  "I" katsayısı 4 den az olmamak koşuluyla bir alt parsel tipinin çekme mesafeleri uygulanabilir. Buna rağmen minimum 30 m. bina derinliğinin sağlanmaması durumunda 3000 –5000 m</w:t>
                        </w:r>
                        <w:r w:rsidRPr="00004A0F">
                          <w:rPr>
                            <w:rFonts w:ascii="Calibri" w:eastAsia="Times New Roman" w:hAnsi="Calibri" w:cs="Times New Roman"/>
                            <w:color w:val="1C283D"/>
                            <w:vertAlign w:val="superscript"/>
                          </w:rPr>
                          <w:t>2</w:t>
                        </w:r>
                        <w:r w:rsidRPr="00004A0F">
                          <w:rPr>
                            <w:rFonts w:ascii="Calibri" w:eastAsia="Times New Roman" w:hAnsi="Calibri" w:cs="Times New Roman"/>
                            <w:color w:val="1C283D"/>
                          </w:rPr>
                          <w:t xml:space="preserve"> parsel tipinin çekme mesafeleri uygulanabilir. Uygulama yapılacak parseller;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vertAlign w:val="subscript"/>
                          </w:rPr>
                          <w:t>I =</w:t>
                        </w:r>
                        <w:r w:rsidRPr="00004A0F">
                          <w:rPr>
                            <w:rFonts w:ascii="Calibri" w:eastAsia="Times New Roman" w:hAnsi="Calibri" w:cs="Times New Roman"/>
                            <w:color w:val="1C283D"/>
                            <w:u w:val="single"/>
                          </w:rPr>
                          <w:t xml:space="preserve">    G-O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D-X</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formülü ile hesaplanacaktır.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 I = Katsayı 4 den az olduğu takdirde bir alt parsel tipi çekme mesafeleri uygulanamaz.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 Parsel Genişliği (Uzun Kenar)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O = Yan Çekme Mesafeleri Toplamı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 Parsel Derinliği (Kısa Kenar)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X = Ön Bahçe ve Arka Bahçe Çekme Mesafesi Toplamını gösterir.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İçyollar;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Parsel içyolları minimum 5 m genişlikte ve ring olarak tasarlanacaktır.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d) Parsel içi yükleme boşaltma alanları;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Parsel içi açık depolama alanları;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Açık depolama alanları, sadece binanın yan ve arka taraflarında çevre yeşili ve parsel içi ring yolunun dışında OSB tarafından izin verilen alanlarda yer alabilir. Köşe parsellerde, ikinci yola bakan yanda açık depolama yapılamaz.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Dış görünüşler;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Binaların dış görünüşlerinin, OSB’nin mimari bütünlüğünü koruyacak ve bu bütünlüğe değer katacak nitelikte projelendirilmesi ve inşası zorunludur. Renkli tuğla, pres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Bahçe duvarları;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Parselin etrafında hangi malzeme olursa olsun taş, tuğla, beton, briket, ahşap, metal ve benzeri kullanılarak inşa edilecek dolu bahçe duvarlarının yüksekliği OSB yollarına bakan kısımlarda yaya kaldırımını, diğer cephelerde ise tabii zemin seviyesini 30 cm den fazla aşamaz. Bahçe duvarının üstü metal veya ahşap parmaklık gibi arkasını gösterebilen estetik malzeme ile, estetik bir şekilde kapatılabilir. Duvar ve parmaklığın toplam yüksekliği 1.50 m yi geçemez. Fiziki yapı nedeniyle parseller arasında oluşan zemini tutucu istinat duvarları bu yüksekliğe dahil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Savunma sanayi sektöründe faaliyet gösteren tesislerin bahçe duvarları, ilgili mevzuat hükümlerine uygun inşa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ğ) Katılımcıya ait destek üniteleri;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h) Katılımcıya ait tabela ve reklam panoları;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ı) Katılımcıya ait idari üniteler;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 </w:t>
                        </w:r>
                        <w:r w:rsidRPr="00004A0F">
                          <w:rPr>
                            <w:rFonts w:ascii="Calibri" w:eastAsia="Times New Roman" w:hAnsi="Calibri" w:cs="Times New Roman"/>
                            <w:b/>
                            <w:bCs/>
                            <w:color w:val="1C283D"/>
                          </w:rPr>
                          <w:t xml:space="preserve">(Ek:RG-18/11/2015-29536) </w:t>
                        </w:r>
                        <w:r w:rsidRPr="00004A0F">
                          <w:rPr>
                            <w:rFonts w:ascii="Calibri" w:eastAsia="Times New Roman" w:hAnsi="Calibri" w:cs="Times New Roman"/>
                            <w:color w:val="1C283D"/>
                          </w:rPr>
                          <w:t>Sundurma;</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w:t>
                        </w:r>
                        <w:r w:rsidRPr="00004A0F">
                          <w:rPr>
                            <w:rFonts w:ascii="Calibri" w:eastAsia="Times New Roman" w:hAnsi="Calibri" w:cs="Times New Roman"/>
                            <w:color w:val="1C283D"/>
                          </w:rPr>
                          <w:lastRenderedPageBreak/>
                          <w:t>uygunluğuna proje müelliflerinin uygunluk raporuna göre Bölge yönetimi tarafından karar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Tesislere kot verilmesi ve emsal hesabı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72 – (Başlığı ile birlikte değişik:RG-27/12/2014-29218)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r w:rsidRPr="00004A0F">
                          <w:rPr>
                            <w:rFonts w:ascii="Calibri" w:eastAsia="Times New Roman" w:hAnsi="Calibri" w:cs="Times New Roman"/>
                            <w:color w:val="1C283D"/>
                          </w:rPr>
                          <w:t>(1) Parsellerde yapılacak tesislere aşağıda belirtilen şekillerde kot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Düz arazilerde; parselin kot aldığı yol kırmızı kotundan 0.20 m yukarıda kalacak şekilde parsel zemin kotu verilir. Bina zemin kat taban kotu, bu kotun altında kalmayacak ve maksimum + 1.00 m yukarısında olacak şekilde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Emsal (KAKS), yapının katlar alanı toplamının parsel alanına oranından elde edilen sayıdır. Yapı emsali belirlenirken; bütün cepheleri toprak altında kalan, daha sonra hafredilerek açığa çıkması mümkün olmayan bodrum katların % 50’si, asma kat, çekme ve çatı katı ile kapalı çıkmalar dahil kullanabilen bütün katların toplamı hesaplanır. Bu hesaba; tesisat bölümleri, ışıklıklar, yangın merdivenleri, kömürlük, sığınak, otoparklar katılmaz.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Parsel zemin kotunun yol kırmızı kotunun altında kalması nedeniyle ortaya çıkan ve parsel zemin kotundan ikinci bir yola cephesi bulunmayan bodrum katların % 25 i emsale dahil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Eğimli arazilerde, köşebaşı veya ikinci bir yola cephesi olan, yola nazaran parsel zemin kotu 3.00 m.den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dahil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Özel OSB’lerde yer seçimi, imar planı ve değişiklikleri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73 – </w:t>
                        </w:r>
                        <w:r w:rsidRPr="00004A0F">
                          <w:rPr>
                            <w:rFonts w:ascii="Calibri" w:eastAsia="Times New Roman" w:hAnsi="Calibri" w:cs="Times New Roman"/>
                            <w:color w:val="1C283D"/>
                          </w:rPr>
                          <w:t xml:space="preserve">(1) Yönetmeliğin 41 inci maddesinin birinci fıkrasının </w:t>
                        </w:r>
                        <w:r w:rsidRPr="00004A0F">
                          <w:rPr>
                            <w:rFonts w:ascii="Calibri" w:eastAsia="Times New Roman" w:hAnsi="Calibri" w:cs="Times New Roman"/>
                            <w:b/>
                            <w:bCs/>
                            <w:color w:val="1C283D"/>
                          </w:rPr>
                          <w:t>(Değişik ibare:RG-9/2/2011-27841)</w:t>
                        </w:r>
                        <w:r w:rsidRPr="00004A0F">
                          <w:rPr>
                            <w:rFonts w:ascii="Calibri" w:eastAsia="Times New Roman" w:hAnsi="Calibri" w:cs="Times New Roman"/>
                            <w:color w:val="1C283D"/>
                          </w:rPr>
                          <w:t xml:space="preserve"> </w:t>
                        </w:r>
                        <w:r w:rsidRPr="00004A0F">
                          <w:rPr>
                            <w:rFonts w:ascii="Calibri" w:eastAsia="Times New Roman" w:hAnsi="Calibri" w:cs="Times New Roman"/>
                            <w:color w:val="1C283D"/>
                            <w:u w:val="single"/>
                          </w:rPr>
                          <w:t>(i) bendinde</w:t>
                        </w:r>
                        <w:r w:rsidRPr="00004A0F">
                          <w:rPr>
                            <w:rFonts w:ascii="Calibri" w:eastAsia="Times New Roman" w:hAnsi="Calibri" w:cs="Times New Roman"/>
                            <w:color w:val="1C283D"/>
                          </w:rPr>
                          <w:t xml:space="preserve">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İmar planı onayı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74 – </w:t>
                        </w:r>
                        <w:r w:rsidRPr="00004A0F">
                          <w:rPr>
                            <w:rFonts w:ascii="Calibri" w:eastAsia="Times New Roman" w:hAnsi="Calibri" w:cs="Times New Roman"/>
                            <w:color w:val="1C283D"/>
                          </w:rPr>
                          <w:t>(1) Plan müellifi veya OSB’de çalışan şehir plancısı tarafından hazırlanan imar planları, OSB’yi ilzama yetkili kişiler tarafından imzalanarak Bakanlık onayına sunulur.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ve planları Bakanlığa iletir. Bakanlık itirazları inceleyerek ve gerekçeleri de belirterek kesin karara bağlar ve bu tarihten itibaren 15 gün içinde ilgiliye yazı ile bildirir. Kesinleşmiş OSB imar planlarının birer kopyası bilgi için ilgili kurumlara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İmar planı değişiklikleri ve onayı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75 – (Değişik:RG-8/8/2012-28378)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Plan ana kararlarını bozucu plan değişikliği yapılamaz.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 xml:space="preserve">(2) İmar planında bulunan sosyal, idari ve teknik altyapı alanlarının kaldırılması veya küçültülmesine dair plan değişiklikleri zorunlu olmadıkça yapılamaz. Değişikliğin zorunlu olması hallerinde bu konuda plan müellifinin gerekçeli uygun görüşü alınır.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İmar planında bulunan ortak kullanım alanlarının bölge büyüklüğüne oranı bu Yönetmelikte belirtilen alt sınırda olan OSB’lerde bu alanların plan değişikliğine konu olması halinde alan kullanım dengesini koruyacak şekilde eşdeğer alan ayrılır.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OSB'nin faaliyetleri için zorunlu olan ve Bakanlık tarafından uygun görülerek onaylı sınır içine dahil edilen teknik altyapılara ilişkin tesis ve bağlantı hatları ile teknik donatı alanlarının yer aldığı alanlar, başka bir kullanım amacına dönüştürülmek üzere imar tadilatına konu edilemez.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İmar planı değişiklik paftalarında onaylama, askı, itiraz, itirazların değerlendirilmesi ve dağıtımı konusunda, Yönetmeliğin imar planı onayına ilişkin maddesi uygulanır.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Tevhit ve ifraz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76 – </w:t>
                        </w:r>
                        <w:r w:rsidRPr="00004A0F">
                          <w:rPr>
                            <w:rFonts w:ascii="Calibri" w:eastAsia="Times New Roman" w:hAnsi="Calibri" w:cs="Times New Roman"/>
                            <w:color w:val="1C283D"/>
                          </w:rPr>
                          <w:t xml:space="preserve">(1) Katılımcıya tahsisi yapılan, yapılmayan veya satışı yapılan iki veya daha fazla parsel tevhit edilebilir. Parsel ifraz ve tevhit işlemlerinde gerekçeli yönetim kurulu kararı ile Bakanlık onayı alınır ve askıya çıkarılmaksızın İl İdare Kurulu Kararı ile yürürlüğe girer.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Sanayi parselleri ifraz edilemez. Ancak;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Katılımcıya tahsisi veya satışı yapılmamış OSB uhdesindeki parseller, OSB’nin küçük parsel ihtiyacını karşılamak amacı ile,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Katılımcıya arsa tahsis veya satışı yapılmış olduğu halde katılımcının yapmayı taahhüt ettiği tesisin tamamını gerçekleştiremeyeceğini beyan etmesi ve ifraz sonucu oluşan ihtiyaç fazlası arsanın OSB’ye devredilmesi koşulu ile,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Birden fazla müstakil üretim tesisinden oluşan ve şirket ortaklığı bozulan tahsisi veya satışı yapılmış parsellerde, katılımcı şirketin ortaklarının ayrılıklarının belgelenmesi veya ölüm halinde veraset ilamı ile mirasçılarının belgelenmesi koşulu ile,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Katılımcı mülkiyetinde olup faaliyet konusu gereği bağımsız parsellerde üretim yapılması amaçlanan parselin,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edilmesi hususunun noter tarafından tasdiki durumunda,</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(Değişik cümle:RG-4/8/2011-28015) </w:t>
                        </w:r>
                        <w:r w:rsidRPr="00004A0F">
                          <w:rPr>
                            <w:rFonts w:ascii="Calibri" w:eastAsia="Times New Roman" w:hAnsi="Calibri" w:cs="Times New Roman"/>
                            <w:color w:val="1C283D"/>
                          </w:rPr>
                          <w:t>OSB’nin gerekçeli kararı ve Bakanlığın onayı ile ifraz yapılabilir. İfraz sonucu oluşacak parsel büyüklüklerinde, OSB’nin onaylı imar planı ile en az 3000 m</w:t>
                        </w:r>
                        <w:r w:rsidRPr="00004A0F">
                          <w:rPr>
                            <w:rFonts w:ascii="Calibri" w:eastAsia="Times New Roman" w:hAnsi="Calibri" w:cs="Times New Roman"/>
                            <w:color w:val="1C283D"/>
                            <w:vertAlign w:val="superscript"/>
                          </w:rPr>
                          <w:t>2</w:t>
                        </w:r>
                        <w:r w:rsidRPr="00004A0F">
                          <w:rPr>
                            <w:rFonts w:ascii="Calibri" w:eastAsia="Times New Roman" w:hAnsi="Calibri" w:cs="Times New Roman"/>
                            <w:color w:val="1C283D"/>
                          </w:rPr>
                          <w:t xml:space="preserve"> parsel büyüklükleri dikkate alınır.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Düzenleme sınırının geçirilmesi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77 – </w:t>
                        </w:r>
                        <w:r w:rsidRPr="00004A0F">
                          <w:rPr>
                            <w:rFonts w:ascii="Calibri" w:eastAsia="Times New Roman" w:hAnsi="Calibri" w:cs="Times New Roman"/>
                            <w:color w:val="1C283D"/>
                          </w:rPr>
                          <w:t>(1) Onaylı OSB imar planı sınırı esas alınarak gerekli hallerde uygulama bütünlüğünü sağlayacak şekilde etaplar halinde düzenleme sınırı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Tapu kayıtlarının ve haritaların elde edilmesi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78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Düzenleme sahasına giren kadastro ve varsa imar parsellerinin tapu kayıtlarındaki ada ve parsel numaraları, yüzölçümleri, cinsleri, malikleri, hisse oranları mülkiyetten gayri ayni haklara ait güncel bilgiler tapu müdürlüğünden çıkarılır. Pafta örnekleri, teknik bilgi ve belgeler ise kadastro müdürlüğünden temin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Parselasyon planının ve eklerinin hazırlanması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79 – (Değişik:RG-18/11/2015-29536)</w:t>
                        </w:r>
                        <w:r w:rsidRPr="00004A0F">
                          <w:rPr>
                            <w:rFonts w:ascii="Calibri" w:eastAsia="Times New Roman" w:hAnsi="Calibri" w:cs="Times New Roman"/>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Düzenleme sahasına ait uygulama haritaları yapılırken veya revize edilirken güncel tapu kayıtları, teknik rapor, kadastral durum haritası, düzenleme saha krokisi, koordinat ve alan hesabı cetvelleri, aplikasyon özet çizelgesi, röleve ölçü krokileri, ada anahtarı ve tescil bildirimi, 23/6/2005 </w:t>
                        </w:r>
                        <w:r w:rsidRPr="00004A0F">
                          <w:rPr>
                            <w:rFonts w:ascii="Calibri" w:eastAsia="Times New Roman" w:hAnsi="Calibri" w:cs="Times New Roman"/>
                            <w:color w:val="1C283D"/>
                          </w:rPr>
                          <w:lastRenderedPageBreak/>
                          <w:t>tarihli ve 2005/9070 sayılı Bakanlar Kurulu Kararı ile yürürlüğe konulan Büyük Ölçekli Harita ve Harita Bilgileri Üretim Yönetmeliği ile 6/8/1973 tarihli ve 14617 sayılı Resmî Gazete’de yayımlanan Tescile Konu Olan Harita ve Planlar Yönetmeliğine uygun olarak düzenlenir.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Parselasyon planlarının onayı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80 – </w:t>
                        </w:r>
                        <w:r w:rsidRPr="00004A0F">
                          <w:rPr>
                            <w:rFonts w:ascii="Calibri" w:eastAsia="Times New Roman" w:hAnsi="Calibri" w:cs="Times New Roman"/>
                            <w:color w:val="1C283D"/>
                          </w:rPr>
                          <w:t xml:space="preserve">(1) Parselasyon planı, düzenleme işlerine ait belgelerle beraber Bakanlığın görüşüne sunulur. Bakanlıkça onaylandıktan sonra, İl İdare Kurulu kararı ile yürürlüğe girer. Kesinleşen parselasyon planının birer kopyası Valilik tarafından bilgi için Bakanlığa, OSB’ye ve tescili için de tapu ve kadastro müdürlüklerine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Parselasyon planlarının kontrol ve tescil işlemleri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81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 xml:space="preserve">Düzenleme sınırı içinde kalan kadastral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yerlerinin tasarrufu OSB’ye aittir.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Tescilli parselasyon planının bir nüshası Bakanlığa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İmar uygulaması yapım yöntemleri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82 – </w:t>
                        </w:r>
                        <w:r w:rsidRPr="00004A0F">
                          <w:rPr>
                            <w:rFonts w:ascii="Calibri" w:eastAsia="Times New Roman" w:hAnsi="Calibri" w:cs="Times New Roman"/>
                            <w:color w:val="1C283D"/>
                          </w:rPr>
                          <w:t xml:space="preserve">(1) OSB seçilen alan içinde özel mülkiyete konu alanlar bulunması halinde, söz konusu yerler rızaen satın alınarak veya kamulaştırılarak OSB adına iktisap edilmeden, imar uygulaması aşamasına geçilemez.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Ancak;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dahil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OSB ilanından önce kısmen veya tamamen sanayi alanı olarak planlanmış, proje alanı binalı veya binasız arazi veya arsa olarak özel mülkiyete dağılmış, OSB bütçe imkanları nedeniyle kamulaştırma işlemi gerçekleştirilemeyen OSB’lerde Bakanlığın ön izniyle 3/5/1985 tarihli ve 3194 sayılı İmar Kanununun 18 inci maddesi uyarınca imar uygulaması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Kesinleşmiş imar planına uygun olarak, imar planı içine giren arazinin düzenlenmesi, özel OSB'lerde ve kamulaştırma işlemlerini tamamlayarak tapuya tescilini yaptırmış olan OSB’lerde 3194 sayılı Kanunun 15 ve 16 ncı maddeleri uyarınca parselasyon niteliğinde ayırma haritaları işlemiyle yapılabilir.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Belirtilmemiş hususlar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83 – </w:t>
                        </w:r>
                        <w:r w:rsidRPr="00004A0F">
                          <w:rPr>
                            <w:rFonts w:ascii="Calibri" w:eastAsia="Times New Roman" w:hAnsi="Calibri" w:cs="Times New Roman"/>
                            <w:color w:val="1C283D"/>
                          </w:rPr>
                          <w:t>(1) İmar planı yapımı, revizyonu ve değişiklikleri, parselasyon planı yapımı ve değişiklikleri hakkında, Yönetmelikte belirtilmeyen hususlarda, 3194 sayılı Kanunun mekansal standartları hariç tüm hükümleri ve  ilgili yönetmeliklerinde belirtilen esaslar uygulanır.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YEDİNCİ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Ruhsat Verme ve Denetleme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Ruhsat ve izin yetkisi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84 – </w:t>
                        </w:r>
                        <w:r w:rsidRPr="00004A0F">
                          <w:rPr>
                            <w:rFonts w:ascii="Calibri" w:eastAsia="Times New Roman" w:hAnsi="Calibri" w:cs="Times New Roman"/>
                            <w:color w:val="1C283D"/>
                          </w:rPr>
                          <w:t xml:space="preserve">(1) Yürürlüğe giren imar planına göre arazi kullanımı, yapı ve tesislerin </w:t>
                        </w:r>
                        <w:r w:rsidRPr="00004A0F">
                          <w:rPr>
                            <w:rFonts w:ascii="Calibri" w:eastAsia="Times New Roman" w:hAnsi="Calibri" w:cs="Times New Roman"/>
                            <w:color w:val="1C283D"/>
                          </w:rPr>
                          <w:lastRenderedPageBreak/>
                          <w:t>projelendirilmesi, inşası ve kullanımıyla ilgili ruhsat ve izinler, OSB  tarafından verilir ve denetlenir.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Yapı inşa ruhsat başvurusu ve ekleri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85 – </w:t>
                        </w:r>
                        <w:r w:rsidRPr="00004A0F">
                          <w:rPr>
                            <w:rFonts w:ascii="Calibri" w:eastAsia="Times New Roman" w:hAnsi="Calibri" w:cs="Times New Roman"/>
                            <w:color w:val="1C283D"/>
                          </w:rPr>
                          <w:t>(1) Katılımcı Yönetmelikte belirtilen şartlarda hazırlatacağı projelerle ve gerekli belgelerle OSB’ye müracaat eder ve inşaat ruhsatını alır. Ruhsatsız inşaata başlanmaz. Ruhsatsız inşaat kaçak inşaat muamelesi görür.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Yapı ruhsat işleri aşağıdaki koşullara göre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sözleşmeler ve yapı denetim kuruluşuna ait izin belgesine dair belge ile başvurulur. Ayrıca dilekçeye, parselin durumunu belirleyen jeolojik etüt raporu, zemin etüt raporu, mimari proje, statik proje, elektrik tesisatı ve mekanik tesisat projeleri, resim ve hesapları, 25/11/2014 tarihli ve 29186 sayılı Resmî Gazete’de yayımlanan Çevresel Etki Değerlendirmesi Yönetmeliğine göre “ÇED Olumlu Kararı” veya “ÇED Gerekli Değildir Kararı” içeren belgenin eklenmesi gerekir.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Mimari proje: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 yerleşme ve yapının özelliği nedeniyle OSB tarafından istenecek peyzaj projelerinden oluşur.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Statik proje: Mimari projeye uygun olarak, inşaat mühendisleri tarafından hazırlanan, ölçekleri yapının büyüklüğüne ve özelliğine göre belirlenen, betonarme, yığma, çelik ve benzeri  yapıların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14/7/2007 tarihli ve 26582 sayılı Resmî Gazete’de yayımlanan Afet Bölgelerinde Yapılacak Yapılar Hakkında Yönetmeliğe uyulur.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Atık su arıtma tesisi projesi: OSB atık su yönetiminde belirlenen esaslara göre, atık sularını kanala deşarj standartlarına getirme zorunluluğu bulunan katılımcılar, hazırlayacakları </w:t>
                        </w:r>
                        <w:r w:rsidRPr="00004A0F">
                          <w:rPr>
                            <w:rFonts w:ascii="Calibri" w:eastAsia="Times New Roman" w:hAnsi="Calibri" w:cs="Times New Roman"/>
                            <w:color w:val="1C283D"/>
                          </w:rPr>
                          <w:lastRenderedPageBreak/>
                          <w:t>arıtma tesisi proje dosyasında; çevre mühendisleri tarafından hazırlanacak olan proses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Yukarıda adı geçen projeler ile ayrıca yapının özelliği ve mahallin şartlarına göre OSB tarafından ek olarak istenen, ilgili mühendislerce hazırlanan proje, rapor ve belgeler Bayındırlık ve İskan Bakanlığı tarafından kabul ve tespit edilen çizim ve tanzim standartlarına, Türk Standartları Enstitüsünce hazırlanan standartlara ve ilgili tüm yönetmeliklere uygun olmak zorundadır.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Proje müellifi mimarlar ve mühendislerin, 27/1/1954 tarihli ve 6235 sayılı Türk Mühendis ve Mimar Odaları Birliği Kanunu uyarınca ilgili meslek odasına kayıtlı olmaları ve yükümlülüklerini yerine getirdiklerini belgelemeleri ve her proje için sicil durum taahhütnamesi vermeleri gerekir. Bu yükümlülükleri yerine getirmeyenlere ait projeler onaylanmaz. OSB projeleri incelerken, 5/12/1951 tarihli ve 5846 sayılı Fikir ve Sanat Eserleri Kanununa uygunluğunu da denetler.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Ancak, 3194 sayılı Kanunun 38 inci maddesinde sayılan mühendisler, mimarlar ve şehir plancıları dışında kalan fen adamlarının yetki, görev ve sorumlulukları saklıdır.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İlave esaslı tamir ve tadil ile proses değişikliği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86 – </w:t>
                        </w:r>
                        <w:r w:rsidRPr="00004A0F">
                          <w:rPr>
                            <w:rFonts w:ascii="Calibri" w:eastAsia="Times New Roman" w:hAnsi="Calibri" w:cs="Times New Roman"/>
                            <w:color w:val="1C283D"/>
                          </w:rPr>
                          <w:t>(1)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OSB’ce ilgili proje müellifinin uygun görüşü aranır.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Tesiste proses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Projelerin teslimi ve ruhsat verilmesi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87 – </w:t>
                        </w:r>
                        <w:r w:rsidRPr="00004A0F">
                          <w:rPr>
                            <w:rFonts w:ascii="Calibri" w:eastAsia="Times New Roman" w:hAnsi="Calibri" w:cs="Times New Roman"/>
                            <w:color w:val="1C283D"/>
                          </w:rPr>
                          <w:t xml:space="preserve">(1) Proje müelliflerince hazırlanarak imzalanan tatbikat projeleri en az 3 takım halinde düzenlenerek, usulüne göre dosyalanıp, OSB’ye teslim edilir. Bununla birlikte yürürlükte bulunan imar ve yapı denetimi mevzuatına göre gerekli sözleşmeler, izin belgesi, sigorta poliçesi, </w:t>
                        </w:r>
                        <w:r w:rsidRPr="00004A0F">
                          <w:rPr>
                            <w:rFonts w:ascii="Calibri" w:eastAsia="Times New Roman" w:hAnsi="Calibri" w:cs="Times New Roman"/>
                            <w:color w:val="1C283D"/>
                          </w:rPr>
                          <w:lastRenderedPageBreak/>
                          <w:t>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2/11/1985 tarihli ve 18916 Mükerrer sayılı Resmî Gazete’de yayımlanan Planlı Alanlar Tip İmar Yönetmeliğinin 58 inci maddesinin Yönetmeliğe aykırı olmayan hususları uygulanır. Kurulacak işletmelere ait projelerin  tasdiki ve vizesi için  OSB tarafından hizmet karşılığı bedel alınır.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Ruhsat müddeti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88 – </w:t>
                        </w:r>
                        <w:r w:rsidRPr="00004A0F">
                          <w:rPr>
                            <w:rFonts w:ascii="Calibri" w:eastAsia="Times New Roman" w:hAnsi="Calibri" w:cs="Times New Roman"/>
                            <w:color w:val="1C283D"/>
                          </w:rPr>
                          <w:t>(1) Ruhsat verildiği tarihten itibaren 2 yıl geçerlidir. Aksi takdirde verilen ruhsat hükümsüz sayılır. Makul sebeplerle bu süre yönetim kurulu tarafından 2 yılı geçmemek üzere uzatılabilir.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Ortak tesisler ve altyapı inşaatlarına başlama izni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89 – (Mülga:RG-8/8/2012-28378)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Yapı kullanma izni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90 – </w:t>
                        </w:r>
                        <w:r w:rsidRPr="00004A0F">
                          <w:rPr>
                            <w:rFonts w:ascii="Calibri" w:eastAsia="Times New Roman" w:hAnsi="Calibri" w:cs="Times New Roman"/>
                            <w:color w:val="1C283D"/>
                          </w:rPr>
                          <w:t xml:space="preserve">(1) Yapı tamamının veya kısmen kullanılması mümkün kısımları tamamlandığında bu 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Katılımcının müracaatı üzerine OSB, yapının ruhsat ve eklerine fen ve sağlık kurallarına uygun olarak tamamlanıp tamamlanmadığını, Türk Standartları Enstitüsü standartlarına uygun malzeme kullanılıp kullanılmadığını belirler.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Yapı kullanma izni alınmadan önce asansörlerin işletme ruhsatlarının alınmış olması gerekir.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Yapının mevzuata uygun bulunması halinde 30 gün içinde yapı kullanma izin belgesi düzenlenir.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w:t>
                        </w:r>
                        <w:r w:rsidRPr="00004A0F">
                          <w:rPr>
                            <w:rFonts w:ascii="Calibri" w:eastAsia="Times New Roman" w:hAnsi="Calibri" w:cs="Times New Roman"/>
                            <w:b/>
                            <w:bCs/>
                            <w:color w:val="1C283D"/>
                          </w:rPr>
                          <w:t>(Ek:RG-12/8/2010-27670)</w:t>
                        </w:r>
                        <w:r w:rsidRPr="00004A0F">
                          <w:rPr>
                            <w:rFonts w:ascii="Calibri" w:eastAsia="Times New Roman" w:hAnsi="Calibri" w:cs="Times New Roman"/>
                            <w:color w:val="1C283D"/>
                          </w:rPr>
                          <w:t xml:space="preserve">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hizmetlerden yararlandırılır.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İşyeri açma izni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91 – </w:t>
                        </w:r>
                        <w:r w:rsidRPr="00004A0F">
                          <w:rPr>
                            <w:rFonts w:ascii="Calibri" w:eastAsia="Times New Roman" w:hAnsi="Calibri" w:cs="Times New Roman"/>
                            <w:color w:val="1C283D"/>
                          </w:rPr>
                          <w:t>(1) OSB içinde kurulacak işletmelere işyeri açma ve çalışma ruhsatları, ilgili kanun ve yönetmelik hükümleri çerçevesinde OSB tarafından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Ruhsata aykırı yapılan yapılar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92 – </w:t>
                        </w:r>
                        <w:r w:rsidRPr="00004A0F">
                          <w:rPr>
                            <w:rFonts w:ascii="Calibri" w:eastAsia="Times New Roman" w:hAnsi="Calibri" w:cs="Times New Roman"/>
                            <w:color w:val="1C283D"/>
                          </w:rPr>
                          <w:t xml:space="preserve">(1) OSB, bölgenin mevzuata ve imar planına uygun yapılaşmasından </w:t>
                        </w:r>
                        <w:r w:rsidRPr="00004A0F">
                          <w:rPr>
                            <w:rFonts w:ascii="Calibri" w:eastAsia="Times New Roman" w:hAnsi="Calibri" w:cs="Times New Roman"/>
                            <w:color w:val="1C283D"/>
                          </w:rPr>
                          <w:lastRenderedPageBreak/>
                          <w:t>sorumludur.  OSB’ce, ruhsata aykırı veya ruhsatsız yapıldığı tespit edilen yapının,  o andaki inşaat durumu belirlenerek aykırılığın giderilmesi için katılımcıya 30 gün süre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Yapı mevzuata uygun hale getirilmediği takdirde inşaatın bu durumu 3194 sayılı Kanun uyarınca ilgili idareye OSB tarafından bildirilir. Ruhsata aykırı veya ruhsatsız yapı hakkında, ilgili idarece 3194 sayılı Kanunun 32 ve 42 nci maddeleri çerçevesinde işlem yapılır. İlgili idarenin talebi halinde yıkım, OSB tarafından yapılır. İlgili idare ruhsat iptalini OSB’den isteyebilir ve yapılan işlemler OSB’ye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SEKİZİNCİ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Katılma Payları, Kredi Talepleri ve Geri Ödeme Usul ve Esasları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Masraflara katılma ve yatırım planlama</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93 – </w:t>
                        </w:r>
                        <w:r w:rsidRPr="00004A0F">
                          <w:rPr>
                            <w:rFonts w:ascii="Calibri" w:eastAsia="Times New Roman" w:hAnsi="Calibri" w:cs="Times New Roman"/>
                            <w:color w:val="1C283D"/>
                          </w:rPr>
                          <w:t xml:space="preserve">(1) OSB’nin oluşumuna katılan kurum ve kuruluşlar, kuruluş öncesi ve sonrası giderleri ortaklaşa karşılar.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 müteşebbis heyetini meydana getiren kurum ve kuruluşların katılma paylarını dikkate alarak yıllık yatırımlarını planlar.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Katılma payı ödeme zamanı ve kullanımı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94 – </w:t>
                        </w:r>
                        <w:r w:rsidRPr="00004A0F">
                          <w:rPr>
                            <w:rFonts w:ascii="Calibri" w:eastAsia="Times New Roman" w:hAnsi="Calibri" w:cs="Times New Roman"/>
                            <w:color w:val="1C283D"/>
                          </w:rPr>
                          <w:t>(1) Bakanlıktan kredi kullanan OSB’ler; Bankanın mahalli şubesinde açılacak katılma payı hesabına, tahsis talimatlarında belirtilen katılma payını, kullandırılan kredi miktarı oranında yatırdıktan sonra fiili kredi ödemeleri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OSB  katılma payı hesabı yönetim kurulu tarafından kullanılır.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Bakanlıktan kredi alan OSB’lerde  katılma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Kredi kaynağı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95 – </w:t>
                        </w:r>
                        <w:r w:rsidRPr="00004A0F">
                          <w:rPr>
                            <w:rFonts w:ascii="Calibri" w:eastAsia="Times New Roman" w:hAnsi="Calibri" w:cs="Times New Roman"/>
                            <w:color w:val="1C283D"/>
                          </w:rPr>
                          <w:t>(1) Kredinin kaynağı, OSB’lerin kuruluşu, yapımı ve işletilmesi için Bakanlık bütçesinde yer alan ödeneklerden oluşur.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Kredi koşulları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96 – </w:t>
                        </w:r>
                        <w:r w:rsidRPr="00004A0F">
                          <w:rPr>
                            <w:rFonts w:ascii="Calibri" w:eastAsia="Times New Roman" w:hAnsi="Calibri" w:cs="Times New Roman"/>
                            <w:color w:val="1C283D"/>
                          </w:rPr>
                          <w:t xml:space="preserve">(1) Bakanlık tarafından OSB’lere kullandırılacak kredilerin miktarı, kullanımı ve geri ödemesi hakkındaki esas ve usuller Bakanlık ile Maliye Bakanlığı arasında düzenlenecek olan Protokol ile belirlenir.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Bakanlık, kredi ödeme şekil ve şartlarını, Kanun, Yönetmelik ve Protokol hükümleri çerçevesinde tekrar gözden geçirmeye, dilediği zaman değişiklik yapmaya, ek şart koymaya yetkilidir.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OSB’nin Kanun, Yönetmelik ve Protokol hükümlerine uymaması halinde, Bakanlık kredi ödemelerini durdurur.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Kredi türleri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97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w:t>
                        </w:r>
                        <w:r w:rsidRPr="00004A0F">
                          <w:rPr>
                            <w:rFonts w:ascii="Calibri" w:eastAsia="Times New Roman" w:hAnsi="Calibri" w:cs="Times New Roman"/>
                            <w:color w:val="1C283D"/>
                            <w:vertAlign w:val="superscript"/>
                          </w:rPr>
                          <w:t>2</w:t>
                        </w:r>
                        <w:r w:rsidRPr="00004A0F">
                          <w:rPr>
                            <w:rFonts w:ascii="Calibri" w:eastAsia="Times New Roman" w:hAnsi="Calibri" w:cs="Times New Roman"/>
                            <w:color w:val="1C283D"/>
                          </w:rPr>
                          <w:t xml:space="preserve">’leri aşmamak üzere Bakanlıkça belirlenir. Bölge </w:t>
                        </w:r>
                        <w:r w:rsidRPr="00004A0F">
                          <w:rPr>
                            <w:rFonts w:ascii="Calibri" w:eastAsia="Times New Roman" w:hAnsi="Calibri" w:cs="Times New Roman"/>
                            <w:color w:val="1C283D"/>
                          </w:rPr>
                          <w:lastRenderedPageBreak/>
                          <w:t>müdürlüğü hizmet binasının tabloda belirlenen m</w:t>
                        </w:r>
                        <w:r w:rsidRPr="00004A0F">
                          <w:rPr>
                            <w:rFonts w:ascii="Calibri" w:eastAsia="Times New Roman" w:hAnsi="Calibri" w:cs="Times New Roman"/>
                            <w:color w:val="1C283D"/>
                            <w:vertAlign w:val="superscript"/>
                          </w:rPr>
                          <w:t>2</w:t>
                        </w:r>
                        <w:r w:rsidRPr="00004A0F">
                          <w:rPr>
                            <w:rFonts w:ascii="Calibri" w:eastAsia="Times New Roman" w:hAnsi="Calibri" w:cs="Times New Roman"/>
                            <w:color w:val="1C283D"/>
                          </w:rPr>
                          <w:t xml:space="preserve">’leri aşması halinde aşan bölüm kredilendirilmez.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Gelişmiş ve normal yörelerde ilk defa yapılan OSB’nin altyapısı için Protokol şartlarına göre kredi kullandırılır. Yeni proje veya tevsii şeklinde yapılacak müteakip bölümlerde ise faiz oranları Protokolde belirlenecek miktarlarda artırılarak uygulanır.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Kredinin amacına uygun olarak kullanılmasını Bakanlık denetler ve bankaya yazılı olarak vereceği talimatlarla işlemlere yön verir.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OSB tarafından ayrıca ihtiyaç duyulması halinde başka iç ve dış kaynaklardan kredi kullanılabilir.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Yol, su, kanalizasyon, AG-YG elektrik şebekesi inşaatlarının tamamlanması veya OSB’de toplam sanayi alanının en az %50 sinin tahsis edilmiş olması halinde Bakanlık tarafından verilen genel idare giderlerinin kredilendirilmesi durdurulur.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Kredi kullanımı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98 – </w:t>
                        </w:r>
                        <w:r w:rsidRPr="00004A0F">
                          <w:rPr>
                            <w:rFonts w:ascii="Calibri" w:eastAsia="Times New Roman" w:hAnsi="Calibri" w:cs="Times New Roman"/>
                            <w:color w:val="1C283D"/>
                          </w:rPr>
                          <w:t>(1) Bakanlık ile OSB arasında imzalanan tip kredi sözleşmesinin bankaya intikali ile kredi açılır.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Bakanlık tarafından verilen tahsis talimatına göre OSB tarafından hazırlanacak borç taahhütnamesinin bankaya teslim edilmesini takiben tahsis edilen kredi kullanılabilir.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Kredinin kullanımı ve geri ödemesinde doğabilecek, Yönetmelik çerçevesindeki harcamalar dışında kalan tüm masraflar OSB tarafından karşılanır.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Krediye mahsuben hiçbir şekilde avans verilmez.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Kredinin teminatı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99 – </w:t>
                        </w:r>
                        <w:r w:rsidRPr="00004A0F">
                          <w:rPr>
                            <w:rFonts w:ascii="Calibri" w:eastAsia="Times New Roman" w:hAnsi="Calibri" w:cs="Times New Roman"/>
                            <w:color w:val="1C283D"/>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Kredinin güvencesini oluşturacak arsa ve arazilerin, kredi lehdarı tarafından detaylı bir dökümü, bankaya onaylı listelerle bildirilir. Banka listelerde belirtilen arsa ve araziler üzerinde Bakanlık adına gerekli teminatı oluşturur.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Henüz mülkiyetinde arsa bulunmayan OSB’lerde teminat, OSB’yi oluşturan kurum ve kuruluşlara ait gayrimenkuller üzerine ipotek tesisi veya bankalardaki nakitleri üzerine bloke konularak da tesis edilebilir.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Arsa ve arazilerden üzerinde ihtilaf olanlar teminat kapsamı dışında bırakılır, ihtilaf bitince teminat kapsamı içine alınır.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Banka, peşin veya teminat mektubuna bağlanarak satılan araziler üzerindeki ipoteklerin kaldırılması için, Bakanlığın talimatına göre gerekli işlemi yapar.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Banka, kredinin zamanında geri ödenmemesi veya sözleşme hükümlerinin yerine getirilmemesi halinde,  gerekli işlemleri yapar.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(7) </w:t>
                        </w:r>
                        <w:r w:rsidRPr="00004A0F">
                          <w:rPr>
                            <w:rFonts w:ascii="Calibri" w:eastAsia="Times New Roman" w:hAnsi="Calibri" w:cs="Times New Roman"/>
                            <w:b/>
                            <w:bCs/>
                            <w:color w:val="1C283D"/>
                          </w:rPr>
                          <w:t>(Ek:RG-6/3/2014-28933)</w:t>
                        </w:r>
                        <w:r w:rsidRPr="00004A0F">
                          <w:rPr>
                            <w:rFonts w:ascii="Calibri" w:eastAsia="Times New Roman" w:hAnsi="Calibri" w:cs="Times New Roman"/>
                            <w:color w:val="1C283D"/>
                          </w:rPr>
                          <w:t xml:space="preserve">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Bakanlığın denetimi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100 – </w:t>
                        </w:r>
                        <w:r w:rsidRPr="00004A0F">
                          <w:rPr>
                            <w:rFonts w:ascii="Calibri" w:eastAsia="Times New Roman" w:hAnsi="Calibri" w:cs="Times New Roman"/>
                            <w:color w:val="1C283D"/>
                          </w:rPr>
                          <w:t xml:space="preserve">(1) Bakanlık, kendi memurları veya görevlendireceği gerçek veya tüzel kişiler marifetiyle yapacağı kredi denetimi kapsamında; OSB’nin faaliyetlerini teknik, idari ve mali </w:t>
                        </w:r>
                        <w:r w:rsidRPr="00004A0F">
                          <w:rPr>
                            <w:rFonts w:ascii="Calibri" w:eastAsia="Times New Roman" w:hAnsi="Calibri" w:cs="Times New Roman"/>
                            <w:color w:val="1C283D"/>
                          </w:rPr>
                          <w:lastRenderedPageBreak/>
                          <w:t>yönlerden dilediği zaman kontrol eder, düzeltilmesi gerekli görülen hususların varlığı halinde gerekli talimatları verir. OSB bu talimatları aynen yerine getirerek, Bakanlığa bilgi verir.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DOKUZUNCU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OSB’lerde Kurulamayacak Tesisler, Tesislerde Aranacak Nitelikler,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Arsa Tahsisleri ve Satışları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Kurulamayacak tesisler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101 – (Değişik:RG-8/8/2012-28378)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OSB’lerde, aşağıdaki tesisler kurulamaz: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Karma ve ihtisas OSB’lerde;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Ham petrol rafinerileri,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Kömür veya bitümlü şiştin sıvılaştırıldığı ve gazlaştırıldığı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Sıvılaştırılmış petrol gazı dolum ve depolama tesisleri,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Çimento fabrikaları, beton santralleri, çimento klingeri üreten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Nükleer güç santralleri ile diğer nükleer reaktörler,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Radyoaktif atıkların depolanması, bertarafı ve işlenmesi amacıyla projelendirilen tesisler ve benzeri radyoaktif atık tesisleri,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7) Nükleer yakıtların üretilmesi veya zenginleştirilmesi ile ilgili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8) Endüstriyel nitelikli, sintine ve benzeri atık suların geri kazanım tesisleri,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Karma OSB’lerde;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Parlayıcı/patlayıcı/yakıcı maddelerin üretildiği, depolandığı ve dolumunun yapıldığı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Petrokimya kompleksleri,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Üretiminde kapalı proses, gaz veya sıvı yakıt ve toz kaynaklarında filtre sistemlerini kullanan tesisler hariç; tuğla ve kiremit fabrikaları, kömür yıkama kireç, alçı ve zımpara tesisleri,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Klor-alkali tesisleri, sülfürik asit, fosforik asit, hidroklorik asit, klor ve benzeri kimyasal maddeler üreten yerler, azot sanayi ve bu sanayi ile entegre gübre fabrikaları,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Zirai mücadele ilaçları için hammadde üretimi yapan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Asbest, asbest içeren ürünlerin işlenmesi veya dönüştürülmesi yapılan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7) Ham deri işleme, padok ve sadece hayvan kesimi yapılan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8) Talk, barit, kalsit, antimuan ve benzeri kırma ve öğütme tesisleri.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Temel şartlar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102 – </w:t>
                        </w:r>
                        <w:r w:rsidRPr="00004A0F">
                          <w:rPr>
                            <w:rFonts w:ascii="Calibri" w:eastAsia="Times New Roman" w:hAnsi="Calibri" w:cs="Times New Roman"/>
                            <w:color w:val="1C283D"/>
                          </w:rPr>
                          <w:t>(1) OSB’de arsa tahsisi için, kurulacak tesislerde aşağıdaki şartlar aranır: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Yer seçimi aşamasında getirilen kısıtlamalara uygun talepte bulunulması,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b) Kuruluş protokolünde belirlenen sektör sınıflamasına uygun tesis olması,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Kullanılacak elektrik, su ve diğer altyapı ihtiyaçlarının OSB’nin sağlayabileceğinden fazla olmaması,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OSB'lerde kurulamayacak tesis tanımlamasının içinde olmaması.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Arsa tahsisi, başvuru ve başvuruların değerlendirilmesi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103 – </w:t>
                        </w:r>
                        <w:r w:rsidRPr="00004A0F">
                          <w:rPr>
                            <w:rFonts w:ascii="Calibri" w:eastAsia="Times New Roman" w:hAnsi="Calibri" w:cs="Times New Roman"/>
                            <w:color w:val="1C283D"/>
                          </w:rPr>
                          <w:t xml:space="preserve">(1) Arsa tahsisleri müteşebbis heyet veya genel kurulun belirlediği prensipler çerçevesinde yönetim kurulu tarafından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OSB’den arsa tahsis talebinde bulunan gerçek veya tüzel kişiler aşağıdaki bilgileri içeren bir dosya ile başvuruda bulunur: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Başvuru dilekçesi,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Talep edilen arsa büyüklüğü,</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İkametgah belgesi ile varsa ticaret sicil belgesi, Türkiye’de yerleşik olmayan gerçek ya da tüzel kişilerin kendi ülkelerindeki Türkiye Cumhuriyeti temsilcilerince onaylı benzer belgeleri,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Yapılmak istenen yatırımın üretim akış şeması ve açıklama raporu ile cinsi, üretim miktarı, kullanılacak su miktarı, talep edilen elektrik enerjisi, atık su, emisyon, katı ve tehlikeli atık kaynaklarını içerecek bilgiler ile beraber, söz konusu yatırım Türkiye’de ilk kez gerçekleştirilecek ise konu ile ilgili literatür bilgileri,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Varsa hedeflenen ithalat ve ihracat tutarları,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Yaratılacak olan istihdam,</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Daha önce başka bir yerde aynı yatırımının olup olmadığına ilişkin yazı ve belgeler.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Taleplerin uygun bulunması halinde, yatırımın ihtiyaç duyduğu alan büyüklüğüne göre parsel tahsis edilerek ilgililere yazılı olarak bildirilir.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Yabancı katılımcıların arsa tahsis talepleri, 5/6/2003 tarihli ve 4875 sayılı Doğrudan Yabancı Yatırımlar Kanunu ve diğer mevzuat hükümleri çerçevesinde değerlendirilir.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Sözleşme düzenleme ve arsa bedeli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104 – </w:t>
                        </w:r>
                        <w:r w:rsidRPr="00004A0F">
                          <w:rPr>
                            <w:rFonts w:ascii="Calibri" w:eastAsia="Times New Roman" w:hAnsi="Calibri" w:cs="Times New Roman"/>
                            <w:color w:val="1C283D"/>
                          </w:rPr>
                          <w:t>(1) Bakanlık kredisi kullanan OSB'lerde, arsa tahsislerinde, OSB ile katılımcı arasında Bakanlık tarafından hazırlanan tip “Arsa Tahsis Sözleşmesi” düzenlenir.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Arsa tahsis sözleşmesinin bir nüshası ilgili banka şubesine, bir nüshası Bakanlığa intikal ettirilir ve peşinatın bankaya yatırılmasıyla geçerlilik kazanır.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Arsa tahsis bedelleri, her OSB’nin tahmini proje maliyeti üzerinden müteşebbis heyetin tespit edeceği prensipler çerçevesinde, yönetim kurulu tarafından belirlenir.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Tahsis edilen arsanın geçici bedelinin tespitinde kamulaştırma bedelleri, altyapı, elektrik şebekesi, sosyal tesisler, arıtma tesisi ve benzeri diğer ortak tesis inşaatları gibi bütün yatırım bedelleri, kredi faizi, komisyon ve gider vergileri ile tüm masraflar tahmini olarak hesaplanır. OSB’nin yapımı tamamlandığında kesinleşen arsa bedeli ile tahmini bedel arasında oluşan fark, arsa satış bedeline ilave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Tahsis nedeni ile tahsil olunan meblağlar avans niteliğinde olup bu meblağlar arsa satışından alınacak olan peşinata dahil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Katılımcıların satış bedelinden kalan borcu ve tahsis bedelinden tahsil edilen meblağlar yıllar itibariyle yeniden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Arsa tahsis ve satış gelirleri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105 – </w:t>
                        </w:r>
                        <w:r w:rsidRPr="00004A0F">
                          <w:rPr>
                            <w:rFonts w:ascii="Calibri" w:eastAsia="Times New Roman" w:hAnsi="Calibri" w:cs="Times New Roman"/>
                            <w:color w:val="1C283D"/>
                          </w:rPr>
                          <w:t xml:space="preserve">(1) Bakanlık kredisi kullanan OSB'lerde, arsa tahsisleri ve satışlarından elde edilen meblağ ile ilgili olarak aşağıdaki işlemler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w:t>
                        </w:r>
                        <w:r w:rsidRPr="00004A0F">
                          <w:rPr>
                            <w:rFonts w:ascii="Calibri" w:eastAsia="Times New Roman" w:hAnsi="Calibri" w:cs="Times New Roman"/>
                            <w:color w:val="1C283D"/>
                          </w:rPr>
                          <w:lastRenderedPageBreak/>
                          <w:t xml:space="preserve">ödenmesini sağlar.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OSB’den arsa tahsis veya satışı yapılan gerçek veya tüzel kişilerin spekülasyon yapmamaları ve beyan ettikleri sanayi tesislerini makul bir süre içinde kurmaları için OSB gerekli bütün tedbirleri alır ve parsellerin tapu kayıtlarına da “geri alım hakkı” şerhini koydurur. Arsa üzerinde, katılımcı tarafından kurulacağı önceden beyan olunan tesis üretime geçmedikçe geri alım hakkı şerhi tapu kayıtlarından kaldırılmaz.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Tapu verme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106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Bakanlık kredisi kullanan OSB’lerde, arsa tahsisi yapılan katılımcılardan;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Tahsis bedelini defaten ödeyenlere veya tahsis bedelinden kalan borcu için teminat mektubunu,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OSB’nin kesin olarak belirleyeceği arsa bedelleri ile yapılacak diğer yatırımlara itirazsız olarak katılacağını belirten noter tasdikli taahhütnamesini,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OSB’ye verenlerden; 71 inci maddenin birinci fıkrasında aranan şartı gerçekleştirerek yatırımını tamamlayıp tesisi üretime geçenlere geri alım hakkı şerhi konulmadan, tesisi üretime geçmeyenlere ise geri alım hakkı şerhi konularak, ipoteksiz tapuları verilir.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Katılımcılara geri alım hakkı şerhi kaldırılarak tapu verilmesi durumunda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Taksitlerin zamanında ödenmemesi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107 – </w:t>
                        </w:r>
                        <w:r w:rsidRPr="00004A0F">
                          <w:rPr>
                            <w:rFonts w:ascii="Calibri" w:eastAsia="Times New Roman" w:hAnsi="Calibri" w:cs="Times New Roman"/>
                            <w:color w:val="1C283D"/>
                          </w:rPr>
                          <w:t xml:space="preserve">(1) Taksitler vadesinde ödenmediği takdirde, gecikme süresi için, ödenmeyen taksit tutarına T.C. Merkez Bankası tarafından kısa vadeli reeskont ve avans işlemlerine uygulanan faiz oranında gecikme cezası uygulanır.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Katılımcı, arsanın geri alınması nedeniyle herhangi bir tazminat talep edemez.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Katılımcıdan parselin geri alınması halinde, katılımcının o ana kadar yaptığı arsa tahsis bedeli ödemelerine hiçbir faiz ve benzeri hak tahakkuk ettirilmeden tespit edilir ve geri alınma tarihinden itibaren en geç ilk mali yılda bütçeye konularak ödenir.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İnşaata başlama ve bitirme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108 – (Değişik:RG-12/8/2010-27670)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Tahsis edilen arsa ile ilgili olarak;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Tahsis tarihinden  itibaren 1 yıl içerisinde gerçekleştireceği yapıya ait projeleri OSB’ye </w:t>
                        </w:r>
                        <w:r w:rsidRPr="00004A0F">
                          <w:rPr>
                            <w:rFonts w:ascii="Calibri" w:eastAsia="Times New Roman" w:hAnsi="Calibri" w:cs="Times New Roman"/>
                            <w:color w:val="1C283D"/>
                          </w:rPr>
                          <w:lastRenderedPageBreak/>
                          <w:t>tasdik ettirerek yapı ruhsatını almayan,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Yapı ruhsatı tarihinden itibaren 2  yıl içinde üretime geçmeyen,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Çevresel Etki Değerlendirmesi Yönetmeliğine göre “Çevresel Etki Değerlendirmesine tabi değildir”, “Çevresel Etki Değerlendirmesi gerekli değildir” veya “Çevresel Etki Değerlendirmesi olumlu” kararı almayan,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katılımcılara yapılan tahsis, yönetim kurulu tarafından iptal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(Ek:RG-9/2/2011-27841)</w:t>
                        </w:r>
                        <w:r w:rsidRPr="00004A0F">
                          <w:rPr>
                            <w:rFonts w:ascii="Calibri" w:eastAsia="Times New Roman" w:hAnsi="Calibri" w:cs="Times New Roman"/>
                            <w:color w:val="1C283D"/>
                          </w:rPr>
                          <w:t xml:space="preserve"> OSB’ler mücbir sebeplerin varlığı halinde bu süreleri 2 yılı geçmemek şartıyla uzatabilir.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(Ek:RG-9/2/2011-27841)</w:t>
                        </w:r>
                        <w:r w:rsidRPr="00004A0F">
                          <w:rPr>
                            <w:rFonts w:ascii="Calibri" w:eastAsia="Times New Roman" w:hAnsi="Calibri" w:cs="Times New Roman"/>
                            <w:color w:val="1C283D"/>
                          </w:rPr>
                          <w:t xml:space="preserve"> Bakanlık kredisi kullanmayan OSB’lerde, bu maddede geçen tüm bu sürelerin hesabında 1/1000 ölçekli parselasyon planının onay tarihi esas alınır.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Başkalarına devir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109 – </w:t>
                        </w:r>
                        <w:r w:rsidRPr="00004A0F">
                          <w:rPr>
                            <w:rFonts w:ascii="Calibri" w:eastAsia="Times New Roman" w:hAnsi="Calibri" w:cs="Times New Roman"/>
                            <w:color w:val="1C283D"/>
                          </w:rPr>
                          <w:t>(1) Katılımcıların satın aldığı parsellerin tapu kayıtlarına geri alım hakkı şerhi konur.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Katılımcılara tahsis veya satışı yapılan arsalar hiçbir şekilde tahsis amacı dışında kullanılamaz.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spekülatif amaçlı işlemlerle mülkiyet hakkının devrini önlemeye yönelik tedbirleri almakta Bakanlık yetkilidir.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Bu husustaki yasaklara aykırılığın mahkemelerce tespiti halinde, arsa kimin tasarrufunda olursa olsun, tahsis veya satış tarihindeki bedeliyle geri alınarak bir başka katılımcıya tahsis ve satışı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(8) Alıcı tapusunu aldıktan ve tesisini ikmal ettikten sonra devir ya da satış söz konusu olması halinde; OSB’nin yeni alıcı ile yapacağı sözleşmede, ilk alıcı ile yaptığı sözleşmede bulunan hükümleri çıkarma veya yeni hükümler koyma hakkı vardır.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Arsa tahsisinin iadesi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110 – (Değişik:RG-18/11/2015-29536)</w:t>
                        </w:r>
                        <w:r w:rsidRPr="00004A0F">
                          <w:rPr>
                            <w:rFonts w:ascii="Calibri" w:eastAsia="Times New Roman" w:hAnsi="Calibri" w:cs="Times New Roman"/>
                            <w:color w:val="1C283D"/>
                          </w:rPr>
                          <w:t xml:space="preserve"> </w:t>
                        </w:r>
                      </w:p>
                      <w:p w:rsidR="00004A0F" w:rsidRPr="00004A0F" w:rsidRDefault="00004A0F" w:rsidP="00004A0F">
                        <w:pPr>
                          <w:spacing w:before="100" w:beforeAutospacing="1" w:after="100" w:afterAutospacing="1" w:line="240" w:lineRule="atLeast"/>
                          <w:ind w:firstLine="709"/>
                          <w:rPr>
                            <w:rFonts w:ascii="Arial" w:eastAsia="Times New Roman" w:hAnsi="Arial" w:cs="Arial"/>
                            <w:color w:val="1C283D"/>
                            <w:sz w:val="15"/>
                            <w:szCs w:val="15"/>
                          </w:rPr>
                        </w:pPr>
                        <w:r w:rsidRPr="00004A0F">
                          <w:rPr>
                            <w:rFonts w:ascii="Calibri" w:eastAsia="Times New Roman" w:hAnsi="Calibri" w:cs="Arial"/>
                            <w:color w:val="1C283D"/>
                          </w:rPr>
                          <w:t>(1) Katılımcı, istediği zaman parsel tahsis işleminden vazgeçebilir.</w:t>
                        </w:r>
                      </w:p>
                      <w:p w:rsidR="00004A0F" w:rsidRPr="00004A0F" w:rsidRDefault="00004A0F" w:rsidP="00004A0F">
                        <w:pPr>
                          <w:spacing w:after="0" w:line="24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 inşaatını süresinde ya da verilen ek süre içinde bitirmediği takdirde; temel atmış veya temel inşaatını bitirmiş olsa bile OSB, tahsisi iptale yetkilidir.</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Her iki durumda ödenecek arsa bedeli; müteşebbis heyet/genel kurulca karara </w:t>
                        </w:r>
                        <w:r w:rsidRPr="00004A0F">
                          <w:rPr>
                            <w:rFonts w:ascii="Calibri" w:eastAsia="Times New Roman" w:hAnsi="Calibri" w:cs="Times New Roman"/>
                            <w:color w:val="1C283D"/>
                          </w:rPr>
                          <w:lastRenderedPageBreak/>
                          <w:t>bağlanması şartı ile tahsis bedelinin ödenen kısmına, ödeme tarihleri dikkate alınarak iade/iptal tarihine kadar geçen süre için Maliye Bakanlığınca her yıl belirlenen yeniden değerleme oranı üzerinden hesaplanan tutarın ödenen tutara eklenmesi ile bulunan tutarı geçmemek üzere OSB tarafından belirlenir. Söz konusu tutar, arsanın geri alınma tarihinden itibaren ilk mali yılda bütçeye konularak şubat ayı içerisinde katılımcıya ödenir. Katılımcı bunun dışında hiçbir surette faiz ve tazminat ile iptal tarihi ile ödeme tarihi arasında geçen süre için de faiz talep edemez. Bu şekilde iade/iptal işlemi yapılarak paralarını alan katılımcıların yeniden müracaat etmesi halinde hiçbir öncelik hakları olmaz.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Hak ve yükümlülükler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111 – </w:t>
                        </w:r>
                        <w:r w:rsidRPr="00004A0F">
                          <w:rPr>
                            <w:rFonts w:ascii="Calibri" w:eastAsia="Times New Roman" w:hAnsi="Calibri" w:cs="Times New Roman"/>
                            <w:color w:val="1C283D"/>
                          </w:rPr>
                          <w:t>(1) OSB’nin alt yapı yatırımları tamamlanmadan katılımcı tarafından yapılan tesislerin ortadan kaldırılması veya projeye uygun hale getirmek üzere tadilinin gerekmesi halinde; katılımcı OSB’nin bu yolda vereceği karara uymakla yükümlüdür. Bu durumda her ne ad altında olursa olsun OSB’den hak, alacak ve tazminat talebinde bulunamaz.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w:t>
                        </w:r>
                        <w:r w:rsidRPr="00004A0F">
                          <w:rPr>
                            <w:rFonts w:ascii="Calibri" w:eastAsia="Times New Roman" w:hAnsi="Calibri" w:cs="Times New Roman"/>
                            <w:b/>
                            <w:bCs/>
                            <w:color w:val="1C283D"/>
                          </w:rPr>
                          <w:t>(Mülga:RG-18/11/2015-29536)</w:t>
                        </w:r>
                        <w:r w:rsidRPr="00004A0F">
                          <w:rPr>
                            <w:rFonts w:ascii="Calibri" w:eastAsia="Times New Roman" w:hAnsi="Calibri" w:cs="Times New Roman"/>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Belirlenen sürelerde tesisini tamamlayıp üretime geçilmemesi halinde; eğer inşaat temel seviyesinin üstüne çıkmışsa verilen sürenin bitim tarihinden itibaren 3 ay içerisinde inşa edilmiş kısmın eski ve yeni katılımcılar tarafından OSB’den uygunluk görüşü alınmasından sonra rızaen belirlenecek bedelinin ödendiğinin belgelendirilmesi şartıyla yeni katılımcıya arsanın tahsisi yapılır. Süre bitiminde inşa edilmiş kısmın rızaen satışının yapılmaması halinde ilgili Mahkeme tarafından belirlenecek bilirkişi marifetiyle tespit edilen bedel üzerinden satışı, OSB tarafından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Aykırılıkların giderilmesi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112 – </w:t>
                        </w:r>
                        <w:r w:rsidRPr="00004A0F">
                          <w:rPr>
                            <w:rFonts w:ascii="Calibri" w:eastAsia="Times New Roman" w:hAnsi="Calibri" w:cs="Times New Roman"/>
                            <w:color w:val="1C283D"/>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 OSB’nin almış olduğu engelleyici tedbirlerden dolayı her ne sebeple olursa olsun, zarara uğradığı iddiası ile OSB’den hak ve alacak talebinde bulunamaz.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Uygulama</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113 – </w:t>
                        </w:r>
                        <w:r w:rsidRPr="00004A0F">
                          <w:rPr>
                            <w:rFonts w:ascii="Calibri" w:eastAsia="Times New Roman" w:hAnsi="Calibri" w:cs="Times New Roman"/>
                            <w:color w:val="1C283D"/>
                          </w:rPr>
                          <w:t>(1) Bakanlık kredisi kullanmayan OSB’ler hakkında da; bu bölümde yer alan ve kredi kullanımına münhasır olmayan hükümler doğrudan, kredi kullanımına münhasır hükümler ise kıyasen uygulanır.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ONUNCU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Altyapı Tesisleri Kurma, Kullanma ve İşletme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Alt yapı tesisleri kurma, kullanma ve işletme hakkı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114 – </w:t>
                        </w:r>
                        <w:r w:rsidRPr="00004A0F">
                          <w:rPr>
                            <w:rFonts w:ascii="Calibri" w:eastAsia="Times New Roman" w:hAnsi="Calibri" w:cs="Times New Roman"/>
                            <w:color w:val="1C283D"/>
                          </w:rPr>
                          <w:t xml:space="preserve">(1) OSB'lerin ihtiyaçlarını karşılamak amacıyla elektrik, içme ve kullanma suyu, 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Ancak, atık suların </w:t>
                        </w:r>
                        <w:r w:rsidRPr="00004A0F">
                          <w:rPr>
                            <w:rFonts w:ascii="Calibri" w:eastAsia="Times New Roman" w:hAnsi="Calibri" w:cs="Times New Roman"/>
                            <w:color w:val="1C283D"/>
                          </w:rPr>
                          <w:lastRenderedPageBreak/>
                          <w:t>ortak arıtma tesisinin kabul edebileceği standartlara düşürülmesi amacıyla münferiden ön arıtma tesisi yapılması 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OSB'ler, birinci fıkradaki faaliyetleri için anonim şirket kurabilir ya da kurulu bir anonim şirkete ortak olabilir. Şirket sözleşmesinde, yönetim ve hisse çoğunluğunun OSB'lerde kalacağı ve bu hükmün değiştirilemeyeceği hususuna yer verilir.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teminen OSB’ler dışından da atık temini yoluna gidebilir.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OSB dışından atık kabul edilmesine, Çevre ve Şehircilik İl Müdürlüğü, ilgili OSB ve varsa sanayi odası yoksa sanayi ve ticaret odası o da yoksa ticaret odası temsilcilerinden oluşacak bir komisyon marifetiyle karar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İçme ve kullanma suyu tesislerinin kurulması ve işletilmesi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115 – </w:t>
                        </w:r>
                        <w:r w:rsidRPr="00004A0F">
                          <w:rPr>
                            <w:rFonts w:ascii="Calibri" w:eastAsia="Times New Roman" w:hAnsi="Calibri" w:cs="Times New Roman"/>
                            <w:color w:val="1C283D"/>
                          </w:rPr>
                          <w:t>(1) OSB, ihtiyacı olan içme ve kullanma suyunu temin edebilmek amacıyla gerekli tesisleri kurabilir ve işletebilir, kamu ve özel kuruluşlardan satın alarak dağıtım ve satışını yapabilir.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Su dağıtım hizmetinin verilebilmesi için, OSB ile katılımcı–abone arasında su hizmet sözleşmesi düzenlenir.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Su tüketimleri OSB tarafından mühürlenen su sayaçları vasıtasıyla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Su bedeli, bölge müdürlüğü tarafından okunacak su sayacındaki sarfiyat üzerinden tahakkuk ettirilir. 1 m</w:t>
                        </w:r>
                        <w:r w:rsidRPr="00004A0F">
                          <w:rPr>
                            <w:rFonts w:ascii="Calibri" w:eastAsia="Times New Roman" w:hAnsi="Calibri" w:cs="Times New Roman"/>
                            <w:color w:val="1C283D"/>
                            <w:vertAlign w:val="superscript"/>
                          </w:rPr>
                          <w:t>3</w:t>
                        </w:r>
                        <w:r w:rsidRPr="00004A0F">
                          <w:rPr>
                            <w:rFonts w:ascii="Calibri" w:eastAsia="Times New Roman" w:hAnsi="Calibri" w:cs="Times New Roman"/>
                            <w:color w:val="1C283D"/>
                          </w:rPr>
                          <w:t xml:space="preserve">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004A0F">
                          <w:rPr>
                            <w:rFonts w:ascii="Calibri" w:eastAsia="Times New Roman" w:hAnsi="Calibri" w:cs="Times New Roman"/>
                            <w:color w:val="1C283D"/>
                            <w:vertAlign w:val="superscript"/>
                          </w:rPr>
                          <w:t>3</w:t>
                        </w:r>
                        <w:r w:rsidRPr="00004A0F">
                          <w:rPr>
                            <w:rFonts w:ascii="Calibri" w:eastAsia="Times New Roman" w:hAnsi="Calibri" w:cs="Times New Roman"/>
                            <w:color w:val="1C283D"/>
                          </w:rPr>
                          <w:t xml:space="preserve"> 'e yansıtılması esası ile tespit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Su bedeli, son ödeme tarihine kadar OSB tarafından belirlenmiş banka hesap numaralarına veya OSB veznesine yatırılır. Su bedelinin vadesinde ödenmesi için yönetim kurulu her türlü tedbiri alır.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e) Aboneler talep miktarından fazla su kullanamaz. Kullandığı takdirde fazla kullanılan miktar için su bedeli, OSB’nin belirleyeceği esaslarda tahsil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f)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w:t>
                        </w:r>
                        <w:r w:rsidRPr="00004A0F">
                          <w:rPr>
                            <w:rFonts w:ascii="Calibri" w:eastAsia="Times New Roman" w:hAnsi="Calibri" w:cs="Times New Roman"/>
                            <w:color w:val="1C283D"/>
                          </w:rPr>
                          <w:lastRenderedPageBreak/>
                          <w:t>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Katılımcı tarafından yeraltından su elde edilmesi halinde, OSB bu kaynaklara sayaç takar ve belirlenmiş su bedelinden daha düşük ücret alır.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Doğalgaz altyapı tesislerinin kurulması ve işletilmesi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116 – </w:t>
                        </w:r>
                        <w:r w:rsidRPr="00004A0F">
                          <w:rPr>
                            <w:rFonts w:ascii="Calibri" w:eastAsia="Times New Roman" w:hAnsi="Calibri" w:cs="Times New Roman"/>
                            <w:color w:val="1C283D"/>
                          </w:rPr>
                          <w:t>(1) OSB; Bölge içinde yer alan işletmelerin ihtiyacı olan doğalgazı temin etmek için gerekli alt yapıyı, konuya ilişkin mevzuat çerçevesinde kurar, işletir ve satın aldığı doğalgazın satışını, bahsi geçen işletmelere yapar.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Çevre yönetim sistemi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117 – </w:t>
                        </w:r>
                        <w:r w:rsidRPr="00004A0F">
                          <w:rPr>
                            <w:rFonts w:ascii="Calibri" w:eastAsia="Times New Roman" w:hAnsi="Calibri" w:cs="Times New Roman"/>
                            <w:color w:val="1C283D"/>
                          </w:rPr>
                          <w:t>(1) OSB, ilgili mevzuata göre hazırlayacağı Çevre Yönetim Sistemini uygulamaya koyar.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 çevre problemlerinin çözümü için, ilgili kurum ve kuruluşlar ile koordinasyon içinde çalışır.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OSB tarafından, iki yılda bir veya yeni tesislerin kurulması ya da mevcut tesislerin kapasite artışına gitmesi halinde Çevre Yönetim Sistemi yeniden gözden geçirilir.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Atık su yönetimi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118 – </w:t>
                        </w:r>
                        <w:r w:rsidRPr="00004A0F">
                          <w:rPr>
                            <w:rFonts w:ascii="Calibri" w:eastAsia="Times New Roman" w:hAnsi="Calibri" w:cs="Times New Roman"/>
                            <w:color w:val="1C283D"/>
                          </w:rPr>
                          <w:t>(1) OSB’ler; mahallin en büyük mülki amirinin bilgi, denetim ve gözetimi altında 31/12/2004 tarihli ve 25687 sayılı Resmî Gazete’de yayımlanan Su Kirliliği Kontrolü Yönetmeliği koşullarına uyulması kaydı ile atık su altyapı tesislerinin  inşası, bakımı ve işletilmesinden sorumludur.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OSB’nin belediye sınırları içinde olması ve atık sularının belediye atık su arıtma tesisine bağlanması durumunda, belediyenin kanala deşarj standartlarına, belediye sınırları dışında direkt alıcı ortama deşarj durumunda su ürünleri istihsal sahası ise 22/3/1971 tarihli ve 1380 sayılı Su Ürünleri Kanunu, değil ise, Su Kirliliği Kontrolü Yönetmeliği ya da bölgesel koşullara bağlı oluşturulan deşarj standartlarına uymak zorundadır.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Kanalizasyon şebekesine verilmeyecek atıklar, artıklar ve diğer maddeler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119 – </w:t>
                        </w:r>
                        <w:r w:rsidRPr="00004A0F">
                          <w:rPr>
                            <w:rFonts w:ascii="Calibri" w:eastAsia="Times New Roman" w:hAnsi="Calibri" w:cs="Times New Roman"/>
                            <w:color w:val="1C283D"/>
                          </w:rPr>
                          <w:t>(1) Arıtma tesisinin arıtma verimini düşüren, çamur tesislerinin işletilmesini veya 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Gaz fazına geçebilen, duman oluşturan, koku çıkaran, zehirli etkileri nedeni ile sağlık sakıncaları yaratan ve bu nedenle kanallara girişi, bakım ve onarımı engelleyen her türlü madde,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ç) Kanal yapısını bozucu, aşındırıcı, korozif maddeler, 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Sıcaklığı 5 </w:t>
                        </w:r>
                        <w:r w:rsidRPr="00004A0F">
                          <w:rPr>
                            <w:rFonts w:ascii="Calibri" w:eastAsia="Times New Roman" w:hAnsi="Calibri" w:cs="Times New Roman"/>
                            <w:color w:val="1C283D"/>
                            <w:vertAlign w:val="superscript"/>
                          </w:rPr>
                          <w:t>0</w:t>
                        </w:r>
                        <w:r w:rsidRPr="00004A0F">
                          <w:rPr>
                            <w:rFonts w:ascii="Calibri" w:eastAsia="Times New Roman" w:hAnsi="Calibri" w:cs="Times New Roman"/>
                            <w:color w:val="1C283D"/>
                          </w:rPr>
                          <w:t xml:space="preserve">C  ile 40 </w:t>
                        </w:r>
                        <w:r w:rsidRPr="00004A0F">
                          <w:rPr>
                            <w:rFonts w:ascii="Calibri" w:eastAsia="Times New Roman" w:hAnsi="Calibri" w:cs="Times New Roman"/>
                            <w:color w:val="1C283D"/>
                            <w:vertAlign w:val="superscript"/>
                          </w:rPr>
                          <w:t>0</w:t>
                        </w:r>
                        <w:r w:rsidRPr="00004A0F">
                          <w:rPr>
                            <w:rFonts w:ascii="Calibri" w:eastAsia="Times New Roman" w:hAnsi="Calibri" w:cs="Times New Roman"/>
                            <w:color w:val="1C283D"/>
                          </w:rPr>
                          <w:t>C  arasında değişen, çöken, katılaşan, viskoz hale geçen, kanal cidarlarında katı veya viskoz tabakalar oluşturabilecek her türlü madde,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Radyoaktif özelliğe sahip maddeler,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Dünya Sağlık Teşkilatı ve diğer uluslararası geçerli standartlar ile ulusal mevzuat ve standartlara göre tehlikeli ve zararlı atık sınıfına giren tüm atıklar,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Kanalizasyon şebekesine deşarj ve arazi dışındaki alıcı ortam söz konusu olduğunda ön arıtma veya arıtma tesisi çamurları ile bekletme depoları ve septik tanklarda oluşan çamurlar,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ğ) Her türlü katı atık ve artıklar,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h) OSB’nin  yazılı izni olmadan kirletici maddeler ihtiva etmeyen soğutma suları.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Kanalizasyon şebekesine deşarj ve arazi dışındaki alıcı ortam söz konusu olduğunda ön arıtma veya arıtma tesisi çamurları ile bekletme depoları ve septik tanklarda oluşan çamurlar, OSB’nin belirleyeceği yere, çevre mevzuatına uygun şekilde gerekli teknik önlemler alınarak uzaklaştırılır.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Katılımcı; bu maddede belirtilen atıkların OSB kanalizasyon sistemine verilmesi halinde oluşacak tüm hasar ve zararlardan  doğrudan sorumludur.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Atık su altyapı tesisleri yönetimi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120 – </w:t>
                        </w:r>
                        <w:r w:rsidRPr="00004A0F">
                          <w:rPr>
                            <w:rFonts w:ascii="Calibri" w:eastAsia="Times New Roman" w:hAnsi="Calibri" w:cs="Times New Roman"/>
                            <w:color w:val="1C283D"/>
                          </w:rPr>
                          <w:t>(1) OSB tarafından hazırlanan  Atık Su Altyapı Tesisleri  Talimatında;</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Belirlenen kanala deşarj standartlarına bağlı olarak, katılımcıların hangilerinin ne oranda arıtma yapacakları belirtilir. Arıtım oranlarının tespiti, laboratuar çalışmalarına ve akademik raporlara dayandırılır.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Üretim artışı, üretim teknolojilerinin değişmesi veya proses değişikliği durumlarında arıtma oranlarının yeniden düzenlenebileceği belirtilir.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OSB için kurulacak olan atık su arıtma tesisinin işletme maliyetlerine katılım payları hesap yöntemine yer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Katılımcıların atık su arıtma tesisinin ilk yatırım ve işletme maliyetine katılımı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121 – </w:t>
                        </w:r>
                        <w:r w:rsidRPr="00004A0F">
                          <w:rPr>
                            <w:rFonts w:ascii="Calibri" w:eastAsia="Times New Roman" w:hAnsi="Calibri" w:cs="Times New Roman"/>
                            <w:color w:val="1C283D"/>
                          </w:rPr>
                          <w:t xml:space="preserve">(1) Ortak atıksu arıtma tesisinin yatırımına katılımcılar;maliyetin  %25 ini parsel 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Arıtma tesisinin işletme masraflarında katılım payları ise  atıksu debisi ve kirlilik parametreleri esas alınarak yönetim kurulunca tespit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Atıksu arıtma tesisi işleten OSB’lerden belediyeler tarafından hiçbir ad altında atıksu bedeli alınmaz.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Bağlantı izin belgesi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122 – </w:t>
                        </w:r>
                        <w:r w:rsidRPr="00004A0F">
                          <w:rPr>
                            <w:rFonts w:ascii="Calibri" w:eastAsia="Times New Roman" w:hAnsi="Calibri" w:cs="Times New Roman"/>
                            <w:color w:val="1C283D"/>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OSB, atık su arıtma tesisi giriş parametrelerine göre belirlenen  “Kanala Deşarj Standartları” na tesis atık suyunun uyup uymadığını kontrol ettirerek ön arıtmanın yapılıp </w:t>
                        </w:r>
                        <w:r w:rsidRPr="00004A0F">
                          <w:rPr>
                            <w:rFonts w:ascii="Calibri" w:eastAsia="Times New Roman" w:hAnsi="Calibri" w:cs="Times New Roman"/>
                            <w:color w:val="1C283D"/>
                          </w:rPr>
                          <w:lastRenderedPageBreak/>
                          <w:t>yapılmayacağına karar verir.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Katılımcı en çok 6 ay süre içerisinde bağlantı izin belgesi almadığı takdirde OSB’nin uygulayacağı her türlü yaptırımı kabul etmiş sayılır.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Bağlantı izin belgesinde yer alan bilgilerin teknik ve idari sorumluluğu katılımcıya aittir.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 OSB gerekli gördüğü hallerde, bağlantı izin belgesinde belirtilen sorumlu teknik elemanın değiştirilmesini talep edebilir.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(9) OSB gerekli gördüğü hallerde bağlantı izin belgesinde belirtilen ölçüm aralığından bağımsız olarak istediği analizleri, bedeli katılımcıya ait olmak üzere, yapar veya yaptırabilir.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(10)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(11) OSB, ani deşarj ve dökülmelerin olabileceği veya gerekli gördüğü kaynaklar  için ilave tedbirler isteyebilir.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(14) Bağlantı izin belgeleri üçer yıllık süreler için geçerlidir. Üretim miktar ve düzeninde veya faaliyet türünde değişiklik yapacak olan katılımcılar OSB’ye başvurarak belgeyi yenilemek zorundadır.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Ambalaj ve katı atık yönetimi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123 – </w:t>
                        </w:r>
                        <w:r w:rsidRPr="00004A0F">
                          <w:rPr>
                            <w:rFonts w:ascii="Calibri" w:eastAsia="Times New Roman" w:hAnsi="Calibri" w:cs="Times New Roman"/>
                            <w:color w:val="1C283D"/>
                          </w:rPr>
                          <w:t>(1) OSB tarafından hazırlanan Atıkların Kontrolü Talimatında, katılımcıların faaliyetleri sonucu oluşan her türlü atıkların bertarafının nerede ve ne şekilde yapılacağı belirtilir.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w:t>
                        </w:r>
                        <w:r w:rsidRPr="00004A0F">
                          <w:rPr>
                            <w:rFonts w:ascii="Calibri" w:eastAsia="Times New Roman" w:hAnsi="Calibri" w:cs="Times New Roman"/>
                            <w:b/>
                            <w:bCs/>
                            <w:color w:val="1C283D"/>
                          </w:rPr>
                          <w:t xml:space="preserve">(Mülga:RG-8/8/2012-28378)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Katı atık bertarafından kaynaklanan ilk yatırım ve işletme maliyetlerine katılım payları, katı atığın cins ve miktarına göre hesap yöntemi,  Atıkların Kontrolü Talimatında yer alır.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Katı atık uzaklaştırılmasından kaynaklanan maliyet katılımcı tarafından ödenir.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w:t>
                        </w:r>
                        <w:r w:rsidRPr="00004A0F">
                          <w:rPr>
                            <w:rFonts w:ascii="Calibri" w:eastAsia="Times New Roman" w:hAnsi="Calibri" w:cs="Times New Roman"/>
                            <w:b/>
                            <w:bCs/>
                            <w:color w:val="1C283D"/>
                          </w:rPr>
                          <w:t xml:space="preserve">(Değişik:RG-8/8/2012-28378) </w:t>
                        </w:r>
                        <w:r w:rsidRPr="00004A0F">
                          <w:rPr>
                            <w:rFonts w:ascii="Calibri" w:eastAsia="Times New Roman" w:hAnsi="Calibri" w:cs="Times New Roman"/>
                            <w:color w:val="1C283D"/>
                          </w:rPr>
                          <w:t xml:space="preserve">Ambalaj atığı üreticisi katılımcılar, plastik, metal, cam, kağıt, karton, kompozit ve benzeri ambalaj atıklarını biriktirmek, kaynağında ayrıştırmak ve OSB’ye vermekle yükümlüdür. OSB bu atıkları toplar, depolar, nakleder ve değerlendirir.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Hava kalitesi ve gürültü yönetimi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124 – (Başlığı ile birlikte değişik:RG-18/11/2015-29536) </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Katılımcıların faaliyetleri sonucu hava kirliliğine sebebiyet verebilecek toz, gaz </w:t>
                        </w:r>
                        <w:r w:rsidRPr="00004A0F">
                          <w:rPr>
                            <w:rFonts w:ascii="Calibri" w:eastAsia="Times New Roman" w:hAnsi="Calibri" w:cs="Times New Roman"/>
                            <w:color w:val="1C283D"/>
                          </w:rPr>
                          <w:lastRenderedPageBreak/>
                          <w:t>emisyonları ve benzeri atıkların bertarafı; 13/1/2005 tarihli ve 25699 sayılı Resmî Gazete’de yayımlanan Isınmadan Kaynaklanan Hava Kirliliğinin Kontrolü Yönetmeliği ile 3/7/2009 tarihli ve 27277 sayılı Resmî Gazete’de yayımlanan Sanayi Kaynaklı Hava Kirliliğinin Kontrolü Yönetmeliğine ve bu Yönetmeliklere göre OSB tarafından hazırlanan Hava Kalitesinin Korunması Talimatına uygun olarak yapılır.</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Katılımcıların faaliyetleri sonucu oluşacak gürültü seviyeleri; 4/6/2010 tarihli ve 27601 sayılı Resmî Gazete’de yayımlanan Çevresel Gürültünün Değerlendirilmesi ve Yönetimi Yönetmeliği ve söz konusu Yönetmelik çerçevesinde OSB tarafından hazırlanan Gürültü Kontrol Talimatına uygun olarak azaltılır.</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Üretime geçilmesi aşamasında birinci ve ikinci fıkralarda yer alan Yönetmelikler uyarınca çevre izni alınır.</w:t>
                        </w:r>
                      </w:p>
                      <w:p w:rsidR="00004A0F" w:rsidRPr="00004A0F" w:rsidRDefault="00004A0F" w:rsidP="00004A0F">
                        <w:pPr>
                          <w:spacing w:after="0" w:line="300" w:lineRule="atLeast"/>
                          <w:ind w:firstLine="709"/>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Katılımcı ya da kiracı vasfıyla OSB’de faaliyet gösteren firmalar, 10/9/2014 tarihli ve 29115 sayılı Resmî Gazete’de yayımlanan Çevre İzin ve Lisans Yönetmeliği çerçevesinde yetki verdikleri Çevre Yönetim Birimi, Çevre Görevlisi veya çevre danışmanlık firmalarını en geç bir ay içerisinde OSB’ye bildirir.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Gürültü yönetimi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125 – (Mülga:RG-18/11/2015-29536)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Tehlikeli ve tıbbi atık yönetimi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126 – </w:t>
                        </w:r>
                        <w:r w:rsidRPr="00004A0F">
                          <w:rPr>
                            <w:rFonts w:ascii="Calibri" w:eastAsia="Times New Roman" w:hAnsi="Calibri" w:cs="Times New Roman"/>
                            <w:color w:val="1C283D"/>
                          </w:rPr>
                          <w:t>(1) 14/3/2005 tarihli ve 25755 sayılı Resmî Gazete’de yayımlanan Tehlikeli Atıkların Kontrolü Yönetmeliği ve 22/7/2005 tarihli ve 25883 sayılı Resmî Gazete’de yayımlanan Tıbbi Atıkların Kontrolü Yönetmeliği çerçevesinde katılımcıların sorumluluklarına uymalarını sağlamaya ve  denetimine OSB  yetkilidir.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Katılımcılar, tehlikeli atıklarını ve varsa tıbbi atıklarını, anılan Yönetmelikler uyarınca geçici depolar, lisanslı taşıyıcılarla taşıtır ve lisanslı tesislerde bertaraf ettirir.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Herhangi bir kaza anında derhal müdahale edilebilmesi için depo konteynerlerinin yer üstüne tesis edilmesi zorunludur. Kirli suyun yeraltına sızmaması ve etrafındaki toprakları kirletmemesi için atık toplama deposu inşa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Zararlı kimyasal madde ve ürünlerinin yönetimi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127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26/12/2008 tarihli ve 27092 mükerrer sayılı Resmî Gazete’de yayımlanan Tehlikeli Maddelerin ve Müstahzarların Sınıflandırılması, Ambalajlanması ve Etiketlenmesi Hakkında Yönetmelik çerçevesinde katılımcıların sorumluluklarına uymalarını sağlamaya ve denetimine OSB yetkilidir.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Zararlı kimyasal madde ve ürünler, anılan Yönetmelikte belirtilen koşullara uygun olarak depolanır.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Zararlı kimyasal madde ve ürünlerin konulduğu depolar, depolanan maddelerin oluşturacağı zararlar göz önüne alınarak gerekli ısı, izolasyon, yıldırımdan korunma, havalandırma, alarm, yangın söndürme gibi sistemler ile donatılır ve amacına uygun malzemelerle inşa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İtfaiye teşkilatı kurulmuş olan OSB’lerde katılımcılar, itfaiye tarafından istenen yangın ve patlamalara karşı alınacak tedbirleri uygular.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OSB yangın savunma sistemi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128 – </w:t>
                        </w:r>
                        <w:r w:rsidRPr="00004A0F">
                          <w:rPr>
                            <w:rFonts w:ascii="Calibri" w:eastAsia="Times New Roman" w:hAnsi="Calibri" w:cs="Times New Roman"/>
                            <w:color w:val="1C283D"/>
                          </w:rPr>
                          <w:t xml:space="preserve">(1)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İtfaiye teşkilatı kurulmuş olan OSB’lerde işletmeler, itfaiye grubu tarafından istenen </w:t>
                        </w:r>
                        <w:r w:rsidRPr="00004A0F">
                          <w:rPr>
                            <w:rFonts w:ascii="Calibri" w:eastAsia="Times New Roman" w:hAnsi="Calibri" w:cs="Times New Roman"/>
                            <w:color w:val="1C283D"/>
                          </w:rPr>
                          <w:lastRenderedPageBreak/>
                          <w:t xml:space="preserve">yangın ve patlamalara karşı alınacak tedbirleri uygulamak ve 19/12/2007 tarihli ve 26735 sayılı Resmî Gazete’de yayımlanan Binaların Yangından Korunması Hakkında Yönetmelik ile ilgili hükümleri yerine getirmek zorundadır.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Her işletme, kendi bünyesinde her türlü ilk müdahaleyi yapabilecek şekilde önlemlerini alarak OSB’den “Yangın ve Patlamalara Karşı Yeterlilik Belgesi” almak zorundadır.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planı”nın bir nüshasını OSB’ye teslim eder.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ONBİRİNCİ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Bakanlık Kredisi Kullanan OSB’lerde İhale Esasları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Kapsam</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129 – </w:t>
                        </w:r>
                        <w:r w:rsidRPr="00004A0F">
                          <w:rPr>
                            <w:rFonts w:ascii="Calibri" w:eastAsia="Times New Roman" w:hAnsi="Calibri" w:cs="Times New Roman"/>
                            <w:color w:val="1C283D"/>
                          </w:rPr>
                          <w:t>(1) OSB’lerin, bedelini Bakanlıktan aldıkları kredilerden karşıladıkları her türlü alım, yapım ve hizmet işleri, Yönetmelik hükümlerine tabidir. İhale öncesi Bakanlık onayının alınması 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İhale usulleri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130 – </w:t>
                        </w:r>
                        <w:r w:rsidRPr="00004A0F">
                          <w:rPr>
                            <w:rFonts w:ascii="Calibri" w:eastAsia="Times New Roman" w:hAnsi="Calibri" w:cs="Times New Roman"/>
                            <w:color w:val="1C283D"/>
                          </w:rPr>
                          <w:t xml:space="preserve">(1) İhaleler, ilan edilmek suretiyle ve kapalı teklif usulüyle yapılır. Ancak; Bakanlıktan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İhaleye katılabilme şartları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131 – </w:t>
                        </w:r>
                        <w:r w:rsidRPr="00004A0F">
                          <w:rPr>
                            <w:rFonts w:ascii="Calibri" w:eastAsia="Times New Roman" w:hAnsi="Calibri" w:cs="Times New Roman"/>
                            <w:color w:val="1C283D"/>
                          </w:rPr>
                          <w:t>(1) Yönetmeliğe göre yapılacak ihalelere katılacakların, kanuni ikametgah sahibi olması, gerekli  nitelik ve yeterliliği haiz bulunması, istenilen teminat ve belgeleri vermesi 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İhaleye katılamayacak olanlar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132 – </w:t>
                        </w:r>
                        <w:r w:rsidRPr="00004A0F">
                          <w:rPr>
                            <w:rFonts w:ascii="Calibri" w:eastAsia="Times New Roman" w:hAnsi="Calibri" w:cs="Times New Roman"/>
                            <w:color w:val="1C283D"/>
                          </w:rPr>
                          <w:t>(1) Aşağıda sayılanlar doğrudan veya dolaylı olarak, kendileri veya başkaları adına hiçbir şekilde ihalelere katılamaz: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4/1/2002 tarihli ve 4734 sayılı Kamu İhale Kanunu ve 5/1/2002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İlgili mercilerce hileli iflas ettiğine karar verilenler,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OSB ihale yetkilileri ile bu yetkiye sahip kurullarda görevli kişiler,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OSB ihale konusu işle ilgili her türlü ihale işlemlerini hazırlamak, yürütmek, sonuçlandırmak ve onaylamakla görevli olanlar,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(c) ve (ç) bentlerinde belirtilen şahısların eşleri ve üçüncü dereceye kadar kan ve ikinci dereceye kadar kayın hısımları ile evlatlıkları ve evlat edinenleri,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e) (c), (ç) ve (d) bentlerinde belirtilen şahısların,  yönetim kurullarında görevli bulunmadıkları veya sermayesinin % 10 undan fazlasına sahip olmadıkları anonim şirketler hariç; ortakları ile şirketleri.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w:t>
                        </w:r>
                        <w:r w:rsidRPr="00004A0F">
                          <w:rPr>
                            <w:rFonts w:ascii="Calibri" w:eastAsia="Times New Roman" w:hAnsi="Calibri" w:cs="Times New Roman"/>
                            <w:color w:val="1C283D"/>
                          </w:rPr>
                          <w:lastRenderedPageBreak/>
                          <w:t>bu kuruluşların ortak oldukları şirketler, bu ihaleye katılamaz.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İhale dosyasının hazırlanması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133 – </w:t>
                        </w:r>
                        <w:r w:rsidRPr="00004A0F">
                          <w:rPr>
                            <w:rFonts w:ascii="Calibri" w:eastAsia="Times New Roman" w:hAnsi="Calibri" w:cs="Times New Roman"/>
                            <w:color w:val="1C283D"/>
                          </w:rPr>
                          <w:t>(1) İhale konusu işlerin her türlü özelliğini belirten ihale şartnamesi, sözleşme tasarısı, teknik şartnameler Bakanlık tarafından tespit edilecek kriterlere göre OSB tarafından hazırlatılarak ihale dosyası oluşturulur.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Bu dosyada işin mahiyetine göre konulacak özel ve teknik şartların yanısıra aşağıdaki hususların da gösterilmesi 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İşin adı, niteliği, nevi ve miktarı,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Keşif bedeli, geçici teminatın miktarı ve şartları ile kesin teminata ait şartlar,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İhale usulü, teklif alma şekli, teklifin teslim tarihi ve yeri,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İhalenin yeri, tarihi ve saati,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İş ve işyeri sigortalanmasına ilişkin şartlar,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e) İhaleye katılamayacak olanlar,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f) İşin yapılma yeri, teslim etme ve teslim alma şekil ve şartları,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İşe başlama ve iş bitirme tarihleri, gecikme halinde alınacak cezalar,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ğ) İsteklilerde aranılan şartlar, belgeler ve yeterlilik kriterleri,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h) İhaleyi yapıp yapmamakta, ertelemekte veya iptal etmekte idarenin serbest olduğu,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ı) Vergi resim ve harçların kim tarafından ödeneceği,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 Ödeme yeri, şartları ve süresi ile avans verilip verilmeyeceği ile ilgili şartlar ve miktarı,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j) Sözleşme konusu işlerin malzeme veya birim fiyatlardaki değişiklikler nedeniyle eğer ödenecekse fiyat farkının ne şekilde ödeneceği,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k) Süre uzatımı verilecek haller ve şartları,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l) İhtilafların çözüm şekli,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m) OSB’nin adı, adresi, telefon ve faks numaraları,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n) Tekliflerin hazırlanması, verilmesi, dış zarf açılması, iç zarf açılması ile ilgili esaslar,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o) Tekliflerin geçerlilik süresi,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ö) İhaleye ortak girişim ve konsorsiyumların katılıp, katılamayacağı,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p) İhalenin sadece yerli isteklilere açık olup, olmadığı,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r) İhale kararının ne şekilde kesinleştirileceği ve sözleşmenin imzalanma süreci.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Keşif bedeli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134 – </w:t>
                        </w:r>
                        <w:r w:rsidRPr="00004A0F">
                          <w:rPr>
                            <w:rFonts w:ascii="Calibri" w:eastAsia="Times New Roman" w:hAnsi="Calibri" w:cs="Times New Roman"/>
                            <w:color w:val="1C283D"/>
                          </w:rPr>
                          <w:t xml:space="preserve">(1) Keşif bedeli, tasdikli projelere göre, ilgili kurum ve kuruluşların yayınladığı birim fiyatlar, analiz, tahmini bedeller ile maktu bedellerden oluşan ve yapılacak imalatları kapsayan metrajlara dayalı keşif özetinde tespit edilen bedeldir.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İhalenin ilanı ve ihale dosyasının verilmesi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135 – </w:t>
                        </w:r>
                        <w:r w:rsidRPr="00004A0F">
                          <w:rPr>
                            <w:rFonts w:ascii="Calibri" w:eastAsia="Times New Roman" w:hAnsi="Calibri" w:cs="Times New Roman"/>
                            <w:color w:val="1C283D"/>
                          </w:rPr>
                          <w:t xml:space="preserve">(1) İhale konusu olan işler Resmî Gazete ile mahalli gazetelerde ikişer defa </w:t>
                        </w:r>
                        <w:r w:rsidRPr="00004A0F">
                          <w:rPr>
                            <w:rFonts w:ascii="Calibri" w:eastAsia="Times New Roman" w:hAnsi="Calibri" w:cs="Times New Roman"/>
                            <w:color w:val="1C283D"/>
                          </w:rPr>
                          <w:lastRenderedPageBreak/>
                          <w:t>yayınlanmak suretiyle ilan edilir. Gazete ile yapılacak ilk ilan ile ihale günü arası 15 günden, son ilan ile ihale günü arası 5 günden az olamaz. İhale ayrıca Bakanlık internet sayfasında da duyurulur.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İhale dosyasının bedelli veya bedelsiz verileceği, şayet bedelli verilecekse satış bedeli ile temin edileceği yer ihale ilanında belirtilir.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İlanda bulunması zorunlu hususlar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136 – </w:t>
                        </w:r>
                        <w:r w:rsidRPr="00004A0F">
                          <w:rPr>
                            <w:rFonts w:ascii="Calibri" w:eastAsia="Times New Roman" w:hAnsi="Calibri" w:cs="Times New Roman"/>
                            <w:color w:val="1C283D"/>
                          </w:rPr>
                          <w:t>(1) İlanda aşağıdaki hususların belirtilmesi 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İhale konusu olan işin adı, niteliği, yeri ve keşif bedeli,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İhale dosyası ve eklerinin nereden ve hangi şartlarla alınacağı,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İhalenin yeri, tarihi ve saati,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İhalenin usulü ve teklif alma şekli,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Geçici teminat miktarı,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İsteklilerde aranan şartlar, belgeler ve yeterlilik kriterleri,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Tekliflerin hangi tarih ve saate kadar nereye verileceği,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OSB’nin adı, adresi, telefon ve faks numaraları.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Teminat ve teminat olarak kabul edilen değerler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137 – </w:t>
                        </w:r>
                        <w:r w:rsidRPr="00004A0F">
                          <w:rPr>
                            <w:rFonts w:ascii="Calibri" w:eastAsia="Times New Roman" w:hAnsi="Calibri" w:cs="Times New Roman"/>
                            <w:color w:val="1C283D"/>
                          </w:rPr>
                          <w:t xml:space="preserve">(1) İsteklilerden, ihale konusu işin keşif bedelinin % 7 sinden aşağı olmamak üzere geçici teminat, ihale bedelinin % 14 ünden az olmamak üzere kesin teminat alınır.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Teminat olarak kabul edilecek değerler aşağıda sayılmıştır: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Tedavüldeki Türk Parası,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Bankalar tarafından verilen teminat mektupları,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Hazine Müsteşarlığınca ihraç edilen Devlet İç Borçlanma Senetleri ve bu senetler yerine düzenlenen belgeler.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Teminat mektupları dışındaki teminatlar OSB tarafından belirlenecek banka şubelerine yatırılır ve makbuzları ihale dosyasına konur.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İhale komisyonları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138 – </w:t>
                        </w:r>
                        <w:r w:rsidRPr="00004A0F">
                          <w:rPr>
                            <w:rFonts w:ascii="Calibri" w:eastAsia="Times New Roman" w:hAnsi="Calibri" w:cs="Times New Roman"/>
                            <w:color w:val="1C283D"/>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Komisyon eksiksiz olarak toplanır ve salt çoğunlukla karar alır. Kararlarda çekimser oy kullanılmaz. Karara katılmayan üye muhalefet şerhinde gerekçesini belirtir. Alınan kararlar tutanağa bağlanır.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Yeterlik ve ihale aynı komisyonca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Tekliflerin hazırlanması, sunulması ve değerlendirilmesi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139 – </w:t>
                        </w:r>
                        <w:r w:rsidRPr="00004A0F">
                          <w:rPr>
                            <w:rFonts w:ascii="Calibri" w:eastAsia="Times New Roman" w:hAnsi="Calibri" w:cs="Times New Roman"/>
                            <w:color w:val="1C283D"/>
                          </w:rPr>
                          <w:t>(1) Tekliflerin hazırlanması ve sunulması: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Kapalı zarf içerisinde teklif mektubunu içeren iç zarf da dahil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w:t>
                        </w:r>
                        <w:r w:rsidRPr="00004A0F">
                          <w:rPr>
                            <w:rFonts w:ascii="Calibri" w:eastAsia="Times New Roman" w:hAnsi="Calibri" w:cs="Times New Roman"/>
                            <w:color w:val="1C283D"/>
                          </w:rPr>
                          <w:lastRenderedPageBreak/>
                          <w:t xml:space="preserve">suretiyle yetkili kişilerce imzalanmış olması zorunludur.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ç) Verilen teklifler, zeyilname düzenlenmesi hali hariç, herhangi bir sebeple geri alınamaz ve değiştirilemez.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Tekliflerin alınması ve açılması: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Tekliflerin değerlendirilmesi: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Bu işlemlere ilişkin ihale komisyonunca yapılan değerlendirmeler tutanağa bağlanır.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Ekonomik açıdan en avantajlı teklifin belirlenmesi: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İhalenin yapılıp yapılmaması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140 – </w:t>
                        </w:r>
                        <w:r w:rsidRPr="00004A0F">
                          <w:rPr>
                            <w:rFonts w:ascii="Calibri" w:eastAsia="Times New Roman" w:hAnsi="Calibri" w:cs="Times New Roman"/>
                            <w:color w:val="1C283D"/>
                          </w:rPr>
                          <w:t xml:space="preserve">(1) İhale Komisyonu, ihale dokümanı esasları dahilinde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Sonuçlandırma ve sözleşme düzenlenmesi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141 – </w:t>
                        </w:r>
                        <w:r w:rsidRPr="00004A0F">
                          <w:rPr>
                            <w:rFonts w:ascii="Calibri" w:eastAsia="Times New Roman" w:hAnsi="Calibri" w:cs="Times New Roman"/>
                            <w:color w:val="1C283D"/>
                          </w:rPr>
                          <w:t xml:space="preserve">(1)  İhalenin karara bağlanması: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İhale ekonomik açıdan en avantajlı teklifi veren isteklinin üzerinde bırakılır. İhale </w:t>
                        </w:r>
                        <w:r w:rsidRPr="00004A0F">
                          <w:rPr>
                            <w:rFonts w:ascii="Calibri" w:eastAsia="Times New Roman" w:hAnsi="Calibri" w:cs="Times New Roman"/>
                            <w:color w:val="1C283D"/>
                          </w:rPr>
                          <w:lastRenderedPageBreak/>
                          <w:t>komisyonu, bu esaslar doğrultusunda gerekçeli kararını belirleyerek onaya sunar.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İhale kararının onaylanması: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Kesinleşen ihale kararının bildirilmesi: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İhale sonucu, ihale kararının onaylandığı günü izleyen en geç 10 gün içinde, ihale üzerinde bırakılana veya vekiline imzası alınmak veya iadeli taahhütlü mektupla tebligat adresine postalanmak suretiyle bildirilir. Mektubun postaya verilmesini takip eden 7 nci gün kararın tebliğ tarihi sayılır.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Sözleşmeye davet ve kesin teminat: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İhale kararı kendisine bildirilen ve ihale üzerinde bırakılan isteklinin, bildirimi izleyen günden itibaren 10 gün içinde, ihale dosyasında belirtilen oranda, sözleşmeye kaydolunacak kesin teminatı vererek, noter kanalıyla sözleşme imzalaması şarttır.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Bu zorunluluklara uyulmadığı takdirde, protesto çekmeye ve hüküm almaya gerek kalmaksızın ihale bozulur, geçici teminat gelir kaydedilir ve Bakanlık kredisi ile yapılacak işlere ait ihalelere 2 yıl süre ile katılamaz.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Sözleşme yapılmasında isteklinin görev ve sorumluluğu: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Sözleşme yapılmasında OSB’nin görev ve sorumluluğu: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İhalenin sözleşmeye bağlanması: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OSB tarafından, ihale dokümanında belirtilen şartlara uygun olarak hazırlanan sözleşme, OSB yetkilisi ve yüklenici tarafından imzalanarak notere onaylattırılarak tescil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İstisnalar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142 – </w:t>
                        </w:r>
                        <w:r w:rsidRPr="00004A0F">
                          <w:rPr>
                            <w:rFonts w:ascii="Calibri" w:eastAsia="Times New Roman" w:hAnsi="Calibri" w:cs="Times New Roman"/>
                            <w:color w:val="1C283D"/>
                          </w:rPr>
                          <w:t xml:space="preserve">(1) Yönetmelikte ve ihale dosyasında yer almayan diğer hususlar için kamu ihale mevzuatının ilgili maddeleri kıyasen uygulanır.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Bakanlık kredisi kullanmayan OSB'ler ile özel OSB'ler, Yönetmeliğin ihale ile ilgili onbirinci bölümünün kapsamı dışındadır.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ONİKİNCİ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OSB Üst Kuruluşu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Amaç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143 – </w:t>
                        </w:r>
                        <w:r w:rsidRPr="00004A0F">
                          <w:rPr>
                            <w:rFonts w:ascii="Calibri" w:eastAsia="Times New Roman" w:hAnsi="Calibri" w:cs="Times New Roman"/>
                            <w:color w:val="1C283D"/>
                          </w:rPr>
                          <w:t xml:space="preserve">(1) OSB Üst Kuruluşunun amacı, OSB’lerin kendi aralarında yardımlaşmaları </w:t>
                        </w:r>
                        <w:r w:rsidRPr="00004A0F">
                          <w:rPr>
                            <w:rFonts w:ascii="Calibri" w:eastAsia="Times New Roman" w:hAnsi="Calibri" w:cs="Times New Roman"/>
                            <w:color w:val="1C283D"/>
                          </w:rPr>
                          <w:lastRenderedPageBreak/>
                          <w:t>ve ortak sorunlarını çözüme kavuşturmalarını sağlamaktır.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Kuruluş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144 –</w:t>
                        </w:r>
                        <w:r w:rsidRPr="00004A0F">
                          <w:rPr>
                            <w:rFonts w:ascii="Calibri" w:eastAsia="Times New Roman" w:hAnsi="Calibri" w:cs="Times New Roman"/>
                            <w:color w:val="1C283D"/>
                          </w:rPr>
                          <w:t xml:space="preserve"> (1) OSB Üst Kuruluşu, tüzel kişiliğini kazanmış OSB’lerin katılımıyla hazırlanan OSB Üst Kuruluş Protokolünün Bakanlık tarafından onaylanmasıyla kurulur.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Yeni kurulacak OSB’ler ile OSB Üst Kuruluşuna  sonradan iştirak edecek OSB’ler, OSB Üst Kuruluş Protokolünde yer alan tüm yükümlülükleri kabul ettiklerine dair bir yazı ile başvurmaları üzerine OSB Üst Kuruluş üyeliğine kabul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OSB Üst Kuruluşunun merkezi Ankara’dadır.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OSB Üst Kuruluşuna tüzel kişiliğini kazanmış OSB’ler dışında hiçbir kuruluş üye olamaz.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OSB Üst Kuruluşuna katılım</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145 –</w:t>
                        </w:r>
                        <w:r w:rsidRPr="00004A0F">
                          <w:rPr>
                            <w:rFonts w:ascii="Calibri" w:eastAsia="Times New Roman" w:hAnsi="Calibri" w:cs="Times New Roman"/>
                            <w:color w:val="1C283D"/>
                          </w:rPr>
                          <w:t xml:space="preserve"> (1) OSB Üst Kuruluşuna üye olarak katılacak OSB temsilcileri, OSB’lerin  büyüklüklerine göre,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250 hektara kadar 1,</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251-500 hektara kadar 2,</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501-750 hektara kadar 3,</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751-1000 hektara kadar 4,</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1001 ve üzeri hektara kadar 5,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kişi olmak üzere OSB’lerin müteşebbis heyet, yönetim kurulu veya genel kurul üyeleri arasından seçilir. Aynı seçimde asil üye kadar yedek üye de seçilir. Yedek üyeler kalan süreyi tamamlar.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OSB Üst Kuruluşunun organları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146 –</w:t>
                        </w:r>
                        <w:r w:rsidRPr="00004A0F">
                          <w:rPr>
                            <w:rFonts w:ascii="Calibri" w:eastAsia="Times New Roman" w:hAnsi="Calibri" w:cs="Times New Roman"/>
                            <w:color w:val="1C283D"/>
                          </w:rPr>
                          <w:t xml:space="preserve"> (1) OSB Üst Kuruluşu, aşağıdaki organlardan oluşur: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Genel kurul,</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Denetim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Genel sekreterlik.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147 – </w:t>
                        </w:r>
                        <w:r w:rsidRPr="00004A0F">
                          <w:rPr>
                            <w:rFonts w:ascii="Calibri" w:eastAsia="Times New Roman" w:hAnsi="Calibri" w:cs="Times New Roman"/>
                            <w:color w:val="1C283D"/>
                          </w:rPr>
                          <w:t>(1) Genel kurul, OSB temsilcilerinin  katılımıyla, olağan ve olağanüstü olmak üzere iki şekilde toplanır.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Olağan genel kurullar, her yılın ilk altı ayı içinde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Olağanüstü genel kurul, OSB Üst Kuruluşu işlerinin, Kanun, Yönetmelik ve OSB Üst Kuruluş Protokolü hükümlerinin gerektirdiği durumlarda çağrı ile toplanır.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Genel kurul, OSB Üst Kuruluşunun bulunduğu yerde toplanır.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Genel kurul toplantısına çağrıya yetkili organlar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148 – </w:t>
                        </w:r>
                        <w:r w:rsidRPr="00004A0F">
                          <w:rPr>
                            <w:rFonts w:ascii="Calibri" w:eastAsia="Times New Roman" w:hAnsi="Calibri" w:cs="Times New Roman"/>
                            <w:color w:val="1C283D"/>
                          </w:rPr>
                          <w:t xml:space="preserve">(1) Genel Kurul, yönetim kurulu tarafından toplantıya çağrılır.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Gerekli hallerde çağrı, denetim kurulu ya da Bakanlık tarafından da yapılabilir.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Ayrıca, otuz üyeden az olmamak şartıyla, toplam üye sayısının en az 1/10 unun isteği halinde, genel kurul 10 gün içinde yönetim kurulu tarafından toplantıya çağrılır. Bu başvuru, müştereken ve noter tebligatı ile yapılır.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w:t>
                        </w:r>
                        <w:r w:rsidRPr="00004A0F">
                          <w:rPr>
                            <w:rFonts w:ascii="Calibri" w:eastAsia="Times New Roman" w:hAnsi="Calibri" w:cs="Times New Roman"/>
                            <w:color w:val="1C283D"/>
                          </w:rPr>
                          <w:lastRenderedPageBreak/>
                          <w:t>toplantı için yapılacak giderleri karşılayacak tarafı tespit eder.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çağrısının şekli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149 – </w:t>
                        </w:r>
                        <w:r w:rsidRPr="00004A0F">
                          <w:rPr>
                            <w:rFonts w:ascii="Calibri" w:eastAsia="Times New Roman" w:hAnsi="Calibri" w:cs="Times New Roman"/>
                            <w:color w:val="1C283D"/>
                          </w:rPr>
                          <w:t>(1) Olağan ve olağanüstü toplantılara çağrı; iadeli taahhütlü mektupla veya imza karşılığı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Çağrıda, birinci toplantıda çoğunluk sağlanamadığı takdirde, yapılacak olan sonraki toplantıların tarihi, saati ve yeri bildirilir. Toplantılar arasındaki süre 7 günden az, 15 günden fazla olamaz.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Sürelerin hesabında duyuru ve toplantı günleri hesaba katılmaz.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Toplantının yapılmaması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150 – </w:t>
                        </w:r>
                        <w:r w:rsidRPr="00004A0F">
                          <w:rPr>
                            <w:rFonts w:ascii="Calibri" w:eastAsia="Times New Roman" w:hAnsi="Calibri" w:cs="Times New Roman"/>
                            <w:color w:val="1C283D"/>
                          </w:rPr>
                          <w:t xml:space="preserve">(1) Aşağıdaki hallerde genel kurul toplantısı yapılamaz.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149 uncu maddede bulunan hususların yerine getirilmemesi,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ve denetim kurulu üyelerinden en az birer kişinin hazır bulunmaması.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Ancak; üyelerin tamamının hazır bulunması ve itirazın olmaması halinde, genel kurul toplantılarına ilişkin diğer hükümler saklı kalmak şartıyla, toplantıya çağrı hakkındaki hükümlere uyulmamış olsa da toplantı yapılabilir.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Mahkeme kararı ve Bakanlığın çağrısı ile yapılan genel kurul toplantılarında (b) bendinde öngörülen koşul aranmaz.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Bakanlık temsilcisi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151 – </w:t>
                        </w:r>
                        <w:r w:rsidRPr="00004A0F">
                          <w:rPr>
                            <w:rFonts w:ascii="Calibri" w:eastAsia="Times New Roman" w:hAnsi="Calibri" w:cs="Times New Roman"/>
                            <w:color w:val="1C283D"/>
                          </w:rPr>
                          <w:t>(1) Olağan ve olağanüstü genel kurulda, Bakanlığı temsilen en az bir temsilci bulundurulur.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Bakanlığa müracaat ve gönderilecek belgeler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152 – </w:t>
                        </w:r>
                        <w:r w:rsidRPr="00004A0F">
                          <w:rPr>
                            <w:rFonts w:ascii="Calibri" w:eastAsia="Times New Roman" w:hAnsi="Calibri" w:cs="Times New Roman"/>
                            <w:color w:val="1C283D"/>
                          </w:rPr>
                          <w:t>(1) Genel kurul tarihi ile yeri ve gündemi, toplantıdan en az 30 gün önce Bakanlığa yazılı olarak bildirir.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Bu bildirime, Bakanlık tarafından tespit edilen miktardaki temsilci ücretinin ilgili Genel Müdürlük adına Ankara’da T.C. Ziraat Bankası’nda açılacak hesaba yatırıldığını gösteren belge eklenerek toplantıya temsilci gönderilmesi talep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gündemi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153 – </w:t>
                        </w:r>
                        <w:r w:rsidRPr="00004A0F">
                          <w:rPr>
                            <w:rFonts w:ascii="Calibri" w:eastAsia="Times New Roman" w:hAnsi="Calibri" w:cs="Times New Roman"/>
                            <w:color w:val="1C283D"/>
                          </w:rPr>
                          <w:t>(1) Olağan genel kurul gündeminde aşağıdaki hususlar yer alır: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OSB’ler arasındaki yardımlaşmanın ve ortak sorunların  tespiti,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ve denetim kurulları faaliyet raporların okunması,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Bilançonun ve gelir-gider tablosunun okunması,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Yönetim ve denetim kurulları faaliyet raporlarının, bilançonun ve gelir-gider tablosunun görüşülmesi,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Yönetim ile denetim kurulu üyelerinin ibrası,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Süresi biten Yönetim ve denetim kurulu üyelerinin yerine yenilerinin seçilmesi,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Gelecek yılın bütçe ve çalışma programının görüşülmesi ve karara bağlanması,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 Konunun gündeme açıkça yazılması kaydıyla gerekli görülen diğer hususlar.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Olağanüstü genel kurul gündemi, çağrının amacına göre tayin ve tespit olunur.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(3) Üye sayısının en az 1/10 u tarafından genel kurul toplantı tarihinden en az 10 gün önce müştereken ve noter tebligatı ile bildirilecek hususlar da gündeme konulur.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Gündemde olmayan hususlar görüşülmez. Ancak, üyelerin en  az 1/10 unun Başkanlık Divanının seçilmesini takiben, gündem maddelerinin görüşülmesine geçilmeden önce yazılı teklifte bulunmaları halinde;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Hesap tetkik komisyonunun seçilmesi,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Bilanço incelemesinin ve ibrasının geriye bırakılması,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Genel kurulun yeni bir toplantıya çağrılması,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Kanun, Yönetmelik, OSB Üst Kuruluş Protokolü ve iyi niyet esasları ile genel kurul kararlarına aykırı olduğu ileri sürülen yönetim kurulu kararlarının iptali,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Yönetim ve denetim kurulu üyelerinin azli ve yerlerine yenilerinin seçilmesi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ile ilgili hususlar, Genel kurula katılanların salt çoğunluğunun kabulü ile gündeme alınır.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Ayrıca; üyelerin tamamının hazır bulunması ve hiçbirinin itiraz etmemesi halinde, gündeme konu ilave edilebilir.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Üyeler cetveli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154 – </w:t>
                        </w:r>
                        <w:r w:rsidRPr="00004A0F">
                          <w:rPr>
                            <w:rFonts w:ascii="Calibri" w:eastAsia="Times New Roman" w:hAnsi="Calibri" w:cs="Times New Roman"/>
                            <w:color w:val="1C283D"/>
                          </w:rPr>
                          <w:t>(1) Yönetim kurulu, her Genel kurul toplantısından önce tüm üyelerin isim ve temsil ettikleri OSB adı ve ikametgahları ile asaleten ve vekaleten imzalanacak yerleri gösterir bir üyeler cetveli hazırlamakla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Bu cetvel toplantıya katılanlar,  divan başkanı ve üyeleri ile Bakanlık temsilcisi tarafından isim yazılarak imzalanır.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Toplantı ve karar yeter sayısı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155 – </w:t>
                        </w:r>
                        <w:r w:rsidRPr="00004A0F">
                          <w:rPr>
                            <w:rFonts w:ascii="Calibri" w:eastAsia="Times New Roman" w:hAnsi="Calibri" w:cs="Times New Roman"/>
                            <w:color w:val="1C283D"/>
                          </w:rPr>
                          <w:t>(1) Genel kurulun toplanabilmesi ve gündemdeki konuları görüşebilmesi için üyelerin en az üçte ikisinin toplantıda hazır bulunması şarttır. İlk toplantıda yeterli katılımcının bulunmaması halinde yapılacak ikinci toplantıda nisap aranmaz.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Genel kurulda kararlar, üyeler cetvelinde imzası bulunanların salt çoğunluğunun oyu ile alınır.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toplantısının açılması ve başkanlık divanı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156 – </w:t>
                        </w:r>
                        <w:r w:rsidRPr="00004A0F">
                          <w:rPr>
                            <w:rFonts w:ascii="Calibri" w:eastAsia="Times New Roman" w:hAnsi="Calibri" w:cs="Times New Roman"/>
                            <w:color w:val="1C283D"/>
                          </w:rPr>
                          <w:t xml:space="preserve">(1)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Divan başkanı ve üyelerinin, üyeler  arasından seçilmesi şarttır.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Kurulda oy hakkı ve temsil</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157 –</w:t>
                        </w:r>
                        <w:r w:rsidRPr="00004A0F">
                          <w:rPr>
                            <w:rFonts w:ascii="Calibri" w:eastAsia="Times New Roman" w:hAnsi="Calibri" w:cs="Times New Roman"/>
                            <w:color w:val="1C283D"/>
                          </w:rPr>
                          <w:t xml:space="preserve"> (1)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OSB’ler, OSB Üst Kuruluşu genel kurulunda, 145 inci maddede belirtildiği şekilde seçilen üyeler vasıtasıyla temsil edilir. Her temsilcinin bir oy hakkı vardır. Noter tasdikli vekaletname şartı ile bir üye sadece diğer bir üyenin oyunu da kullanmak üzere vekil tayin edebilir.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Yönetim kurulu başkan ve üyeleriyle OSB Üst Kuruluşunun işlerinin yürütülmesine herhangi bir şekilde katılmış olanlar, yönetim kurulunun ibrasına ilişkin kararlarda oylamaya katılamaz. Denetim kurulu üyeleri de kendi ibralarında oy kullanamaz.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Oy kullanma şekli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158 – </w:t>
                        </w:r>
                        <w:r w:rsidRPr="00004A0F">
                          <w:rPr>
                            <w:rFonts w:ascii="Calibri" w:eastAsia="Times New Roman" w:hAnsi="Calibri" w:cs="Times New Roman"/>
                            <w:color w:val="1C283D"/>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lastRenderedPageBreak/>
                          <w:t>Organların ibra edilmemesi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159 – </w:t>
                        </w:r>
                        <w:r w:rsidRPr="00004A0F">
                          <w:rPr>
                            <w:rFonts w:ascii="Calibri" w:eastAsia="Times New Roman" w:hAnsi="Calibri" w:cs="Times New Roman"/>
                            <w:color w:val="1C283D"/>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Söz konusu raporun bir nüshası  ibra edilmeyen yönetim veya denetim kurullarına verilerek savunma hakkı sağlanır.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tutanağı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160 – </w:t>
                        </w:r>
                        <w:r w:rsidRPr="00004A0F">
                          <w:rPr>
                            <w:rFonts w:ascii="Calibri" w:eastAsia="Times New Roman" w:hAnsi="Calibri" w:cs="Times New Roman"/>
                            <w:color w:val="1C283D"/>
                          </w:rPr>
                          <w:t>(1)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asaleten ve vekaleten katılanların sayısı ile kullanılan oy sayısı ayrıca gösterilir.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Genel kurul tutanağı, divan başkanı, üyeleri ve Bakanlık temsilcisi tarafından imzalanır.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kararlarının ilanı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161 – </w:t>
                        </w:r>
                        <w:r w:rsidRPr="00004A0F">
                          <w:rPr>
                            <w:rFonts w:ascii="Calibri" w:eastAsia="Times New Roman" w:hAnsi="Calibri" w:cs="Times New Roman"/>
                            <w:color w:val="1C283D"/>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 kararlarının iptali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162 – </w:t>
                        </w:r>
                        <w:r w:rsidRPr="00004A0F">
                          <w:rPr>
                            <w:rFonts w:ascii="Calibri" w:eastAsia="Times New Roman" w:hAnsi="Calibri" w:cs="Times New Roman"/>
                            <w:color w:val="1C283D"/>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Kararların yerine getirilmesi yönetim ve/veya denetim kurulu üyelerinin şahsi sorumluluklarını gerektirdiği takdirde, bunların her biri.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İptal davasının açıldığı ve duruşmanın yapılacağı gün, yönetim kurulu tarafından usulen ilan olunur.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kurulun görevleri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163 –</w:t>
                        </w:r>
                        <w:r w:rsidRPr="00004A0F">
                          <w:rPr>
                            <w:rFonts w:ascii="Calibri" w:eastAsia="Times New Roman" w:hAnsi="Calibri" w:cs="Times New Roman"/>
                            <w:color w:val="1C283D"/>
                          </w:rPr>
                          <w:t xml:space="preserve"> (1) Genel kurulun görev ve yetkileri şunlardır: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OSB’lerin ortak sorunlarının çözümü ve kendi aralarındaki yardımlaşmanın esaslarını </w:t>
                        </w:r>
                        <w:r w:rsidRPr="00004A0F">
                          <w:rPr>
                            <w:rFonts w:ascii="Calibri" w:eastAsia="Times New Roman" w:hAnsi="Calibri" w:cs="Times New Roman"/>
                            <w:color w:val="1C283D"/>
                          </w:rPr>
                          <w:lastRenderedPageBreak/>
                          <w:t>belirlemek, OSB’lere idari ve teknik destek verilmesi ve benzeri konularda iyileştirici önlemleri almak,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Yönetim ve denetim kurulu üyelerini seçmek, gerektiğinde azletmek, ibra edilip edilmeyecekleri konusunda karar vermek,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Bilanço ve diğer mali tabloları görüşerek karara bağlamak,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Taşınır ve taşınmaz mallar ile tesis alımı, satımı, kurulması, yaptırılması ve benzeri konularda karar almak, bu amaçla yönetim kuruluna yetki vermek, yönetim kurulunun bu konulardaki yetkilerinin sınırlarını belirlemek,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OSB Üst Kuruluş Protokolü hükümlerinin değiştirilmesine karar vermek ve Bakanlığın onayına sunulması için yönetim kuruluna yetki vermek,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f) Genel sekreterlik teşkilat şemasını ve personel pozisyonlarını onaylamak.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Genel kurul, OSB Üst Kuruluşunun görev ve amaçlarına uygun her türlü konuyu görüşerek karara bağlayabilir.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Yönetim Kurulu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164 –</w:t>
                        </w:r>
                        <w:r w:rsidRPr="00004A0F">
                          <w:rPr>
                            <w:rFonts w:ascii="Calibri" w:eastAsia="Times New Roman" w:hAnsi="Calibri" w:cs="Times New Roman"/>
                            <w:color w:val="1C283D"/>
                          </w:rPr>
                          <w:t xml:space="preserve"> (1)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üyelikleri kendiliğinden sona erer.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Yönetim kurulu üyeleri 2 yıl için seçilir. Herhangi bir nedenle boşalma halinde sıradaki yedek üye geçerek kalan süreyi tamamlar.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Genel kurul toplantısında hazır bulunmayanlar,  seçimden önce divan başkanlığına yapacakları yazılı başvuru ile yönetim kurulu üyeliğine aday olabilirler.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 xml:space="preserve">Yönetim kurulu yapacağı ilk toplantıda, kendi içinden bir başkan ve iki başkan yardımcısı seçer. Başkan, görevi başında bulunmadığı sürelerde yardımcılardan birini vekil tayin eder.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OSB Üst Kuruluşu, yönetim kurulu başkanı veya başkan vekili tarafından temsil edilir. Üst Kuruluşu ilzam edici her türlü işlem ve yazılar yönetim kurulu başkanı veya başkan vekili ile birlikte bir yönetim kurulu üyesi veya genel sekreter tarafından imzalanır.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(6)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Kararlar toplantıya katılanların salt çoğunluğu ile alınır. Oyların eşitliği halinde Başkanın oyuna itibar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 Yönetim kurulu toplantılarının sekretarya görevini genel sekreterlik yürütür.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(9) Yönetim kurulu tüm işlem ve eylemlerinde basiretli biçimde hareket eder ve OSB Üst Kuruluşunun yönetiminde gerekli titizliği gösterir. Üyeler, kendi kusurlarından doğan zararlardan sorumludur.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Yönetim Kurulunun görevleri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165 –</w:t>
                        </w:r>
                        <w:r w:rsidRPr="00004A0F">
                          <w:rPr>
                            <w:rFonts w:ascii="Calibri" w:eastAsia="Times New Roman" w:hAnsi="Calibri" w:cs="Times New Roman"/>
                            <w:color w:val="1C283D"/>
                          </w:rPr>
                          <w:t xml:space="preserve"> (1) Yönetim kurulu, OSB’lerin kendi aralarında yardımlaşmalarını sağlamak ve ortak sorunları çözmek amacıyla genel kurulun belirlediği kararlar çerçevesinde gerekli tedbirleri alır ve uygular. Üyelik için karar alır ve OSB Üst Kuruluşunun sevk ve idaresini yürütür.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Denetim Kurulu</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lastRenderedPageBreak/>
                          <w:t>MADDE 166 –</w:t>
                        </w:r>
                        <w:r w:rsidRPr="00004A0F">
                          <w:rPr>
                            <w:rFonts w:ascii="Calibri" w:eastAsia="Times New Roman" w:hAnsi="Calibri" w:cs="Times New Roman"/>
                            <w:color w:val="1C283D"/>
                          </w:rPr>
                          <w:t xml:space="preserve"> (1) </w:t>
                        </w:r>
                        <w:r w:rsidRPr="00004A0F">
                          <w:rPr>
                            <w:rFonts w:ascii="Calibri" w:eastAsia="Times New Roman" w:hAnsi="Calibri" w:cs="Times New Roman"/>
                            <w:b/>
                            <w:bCs/>
                            <w:color w:val="1C283D"/>
                          </w:rPr>
                          <w:t xml:space="preserve">(Değişik:RG-4/8/2011-28015) </w:t>
                        </w:r>
                        <w:r w:rsidRPr="00004A0F">
                          <w:rPr>
                            <w:rFonts w:ascii="Calibri" w:eastAsia="Times New Roman" w:hAnsi="Calibri" w:cs="Times New Roman"/>
                            <w:color w:val="1C283D"/>
                          </w:rPr>
                          <w:t>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üyelikleri kendiliğinden sona erer.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Denetim kurulu üyeleri 2 yıl için seçilir. Herhangi bir nedenle boşalma halinde sıradaki yedek üye geçerek kalan süreyi tamamlar.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Genel kurul toplantısında hazır bulunmayanlar,  seçimden önce divan başkanlığına yapacakları yazılı başvuru ile denetim kurulu üyeliğine aday olabilirler.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Denetim Kurulunun görevleri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167 –</w:t>
                        </w:r>
                        <w:r w:rsidRPr="00004A0F">
                          <w:rPr>
                            <w:rFonts w:ascii="Calibri" w:eastAsia="Times New Roman" w:hAnsi="Calibri" w:cs="Times New Roman"/>
                            <w:color w:val="1C283D"/>
                          </w:rPr>
                          <w:t xml:space="preserve"> (1) Denetim kurulu OSB Üst Kuruluşu faaliyeti ile ilgili olarak denetim işlerini yürütür. Denetim raporu hazırlayarak genel kurula sunar.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Denetim kurulu üyeleri, yönetim kurulunun toplantılarına katılabilir ancak oy kullanamazlar.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Genel Sekreterlik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168 –</w:t>
                        </w:r>
                        <w:r w:rsidRPr="00004A0F">
                          <w:rPr>
                            <w:rFonts w:ascii="Calibri" w:eastAsia="Times New Roman" w:hAnsi="Calibri" w:cs="Times New Roman"/>
                            <w:color w:val="1C283D"/>
                          </w:rPr>
                          <w:t xml:space="preserve"> (1) Genel Sekreterlik, genel sekreter ile yeterli sayı ve nitelikte idari ve teknik personelden oluşur. Genel sekreterliğin teşkilat şeması ve pozisyonları genel kurulun onayı ile oluşur ve değişir.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Genel sekreterlik yönetim kurulu kararları ve talimatları doğrultusunda OSB Üst Kuruluşunun sevk ve idaresini yürütmek ve diğer görevleri yapmakla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(4) OSB Üst Kuruluşunda görevlendirilecek diğer personelin nitelikleri ve sayıları Yönetmeliğin 54 üncü maddesinde belirtilen nitelik ve sayıdan az olmamak üzere yönetim kurulunun teklifi genel kurulun onayı ile belirlenir.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 Genel sekreterin, Yönetmeliğin 13 üncü maddesinin birinci fıkrasının (b) bendinde aranan koşulları taşıması gerekir.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OSB Üst Kuruluşunun gelirleri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169 –</w:t>
                        </w:r>
                        <w:r w:rsidRPr="00004A0F">
                          <w:rPr>
                            <w:rFonts w:ascii="Calibri" w:eastAsia="Times New Roman" w:hAnsi="Calibri" w:cs="Times New Roman"/>
                            <w:color w:val="1C283D"/>
                          </w:rPr>
                          <w:t xml:space="preserve"> (1) OSB Üst Kuruluşunun gelirleri şunlardır: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Kayıt ücreti,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Aidat,</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Bağışlar,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Kira, hizmet, faiz ve benzeri gelirler,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 Gecikme cezaları,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İlan ve reklam gelirleri,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f) Diğer gelirler.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Defter ve belgeler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170 –</w:t>
                        </w:r>
                        <w:r w:rsidRPr="00004A0F">
                          <w:rPr>
                            <w:rFonts w:ascii="Calibri" w:eastAsia="Times New Roman" w:hAnsi="Calibri" w:cs="Times New Roman"/>
                            <w:color w:val="1C283D"/>
                          </w:rPr>
                          <w:t xml:space="preserve"> (1)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OSB Üst Kuruluşunda, 13/1/2011 tarihli ve 6102 sayılı Türk Ticaret Kanununda yazılı defterler tutulur. Bakanlık, yayımlayacağı tebliğler ile tutulacak defterlerle kullanılacak belgelere ve bunların düzenlenme esas ve şekillerine ilişkin zorunluluklar getirebilir.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(2) Defter ve belge düzenine ilişkin yükümlülüklerin yerine getirilmesi, Yönetim Kurulu ve Yönetim Kurulunun yetki vereceği görevlilerin müşterek sorumluluğundadır.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OSB Üst Kuruluşu’nun her türlü hesap ve işlemleri yıllık olarak yeminli mali müşavire inceletilir. İnceleme raporları mart ayı sonuna kadar OSB Üst Kuruluşu ve Bakanlığa eş zamanlı olarak gönderilir.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Bakanlık denetimi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171 –</w:t>
                        </w:r>
                        <w:r w:rsidRPr="00004A0F">
                          <w:rPr>
                            <w:rFonts w:ascii="Calibri" w:eastAsia="Times New Roman" w:hAnsi="Calibri" w:cs="Times New Roman"/>
                            <w:color w:val="1C283D"/>
                          </w:rPr>
                          <w:t xml:space="preserve"> (1) Bakanlık gerekli gördüğü hallerde veya şikayet üzerine, OSB Üst Kuruluşunun her türlü hesap ve işlemlerini denetlemeye ve tedbir almaya yetkilidir.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Sorumluluk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172 – </w:t>
                        </w:r>
                        <w:r w:rsidRPr="00004A0F">
                          <w:rPr>
                            <w:rFonts w:ascii="Calibri" w:eastAsia="Times New Roman" w:hAnsi="Calibri" w:cs="Times New Roman"/>
                            <w:color w:val="1C283D"/>
                          </w:rPr>
                          <w:t xml:space="preserve">(1) Yönetim ve denetim kurulu üyeleri, genel sekreter ve OSB Üst Kuruluşu personeli, Kanun, Yönetmelik, OSB Üst Kuruluş Protokolü ve benzeri düzenlemeler ile kendilerine verilen görevleri hiç veya gereği gibi yapmamalarından ve kendi kusurlarından doğan zararlardan sorumludur.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(2) Üyeler, genel sekreter ve diğer personel görevleri sona erse dahi, görevleri sırasında öğrendikleri ticaret veya işletme sırlarını saklamakla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(3) Bunlar, OSB’nin para ve para hükmündeki evrak ve senetler ile mal, bilanço, tutanak, rapor, defter, kayıt ve belgeleri üzerinden işledikleri suçlardan dolayı kamu görevlisi gibi cezalandırılır.</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ONÜÇÜNCÜ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Çeşitli Hükümler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Katılımcının tesisini kiralama şartları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173 – </w:t>
                        </w:r>
                        <w:r w:rsidRPr="00004A0F">
                          <w:rPr>
                            <w:rFonts w:ascii="Calibri" w:eastAsia="Times New Roman" w:hAnsi="Calibri" w:cs="Times New Roman"/>
                            <w:color w:val="1C283D"/>
                          </w:rPr>
                          <w:t>(1) Kiralamanın yapılabilmesi için;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Kiralanacak tesisin tapusunun alınmış olması,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b) </w:t>
                        </w:r>
                        <w:r w:rsidRPr="00004A0F">
                          <w:rPr>
                            <w:rFonts w:ascii="Calibri" w:eastAsia="Times New Roman" w:hAnsi="Calibri" w:cs="Times New Roman"/>
                            <w:b/>
                            <w:bCs/>
                            <w:color w:val="1C283D"/>
                          </w:rPr>
                          <w:t>(Mülga:RG-12/8/2010-27670)</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Katılımcının OSB’ye karşı vadesi geçmiş hiç bir borcunun bulunmaması,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OSB yönetim kurulunca,  kiralamanın mevzuat çerçevesinde usul ve esaslara uygun olduğuna ilişkin karar alınması,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Çevresel Etki Değerlendirmesi Yönetmeliği hükümlerine tabi olan projeler için “ÇED Olumlu Kararı” veya “ÇED Gerekli Değildir Kararı” nın eklenmesi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gerekmektedir.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Kiralama halinde;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Kiralayandan;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Yeni tarihli tapu tescil belgesi,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Tüzel kişilerden söz konusu tesisin kiraya verilmesine ilişkin yönetim kurulu veya ortaklar kurulu kararı,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Firma yetkililerine ait imza sirküleri,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Yapılacak kira sözleşmesi örneği,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w:t>
                        </w:r>
                        <w:r w:rsidRPr="00004A0F">
                          <w:rPr>
                            <w:rFonts w:ascii="Calibri" w:eastAsia="Times New Roman" w:hAnsi="Calibri" w:cs="Times New Roman"/>
                            <w:b/>
                            <w:bCs/>
                            <w:color w:val="1C283D"/>
                          </w:rPr>
                          <w:t>(Mülga:RG-12/8/2010-27670)</w:t>
                        </w:r>
                        <w:r w:rsidRPr="00004A0F">
                          <w:rPr>
                            <w:rFonts w:ascii="Calibri" w:eastAsia="Times New Roman" w:hAnsi="Calibri" w:cs="Times New Roman"/>
                            <w:color w:val="1C283D"/>
                          </w:rPr>
                          <w:t xml:space="preserve"> </w:t>
                        </w:r>
                        <w:r w:rsidRPr="00004A0F">
                          <w:rPr>
                            <w:rFonts w:ascii="Calibri" w:eastAsia="Times New Roman" w:hAnsi="Calibri" w:cs="Times New Roman"/>
                            <w:b/>
                            <w:bCs/>
                            <w:color w:val="1C283D"/>
                          </w:rPr>
                          <w:t>(Yeniden düzenleme:RG-8/8/2012-28378)</w:t>
                        </w:r>
                        <w:r w:rsidRPr="00004A0F">
                          <w:rPr>
                            <w:rFonts w:ascii="Calibri" w:eastAsia="Times New Roman" w:hAnsi="Calibri" w:cs="Times New Roman"/>
                            <w:color w:val="1C283D"/>
                          </w:rPr>
                          <w:t xml:space="preserve"> Tesisin sanayi parselinde bulunması halinde, tesisin bağımsız bölüm oluşturmadan bir bütün halinde kiraya verileceğine dair beyan,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Kiracıdan;</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Ticaret sicili memurluğundan onaylı faaliyet belgesi,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 Tüzel kişilerden söz konusu tesisin kiralanmasına ilişkin yönetim kurulu veya ortaklar kurulu kararı,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Firma yetkililerine ait imza sirküleri,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lastRenderedPageBreak/>
                          <w:t>4) Yapılacak faaliyeti açıklayan bilgi ve belgeler,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OSB tarafından hazırlanan ve kurulacak tesisin elektrik, su, doğal gaz, çalışan sayısı, atıkları ve atık özellikleri vs. bilgilerini gösterir firma yetkililerince imzalı bilgi formu,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Yapılacak kira sözleşmesi örneği,</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 OSB mevzuatı ile OSB iç talimatname ve sözleşmelerine uygun faaliyet gösterileceğine dair noter tasdikli taahhütname</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istenir.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OSB tarafından onay verilmeden üçüncü kişilerin kullanımına tahsis edilen tesislere, elektrik, su ve doğalgaz dahil hiçbir hizmet verilmez. </w:t>
                        </w:r>
                      </w:p>
                      <w:p w:rsidR="00004A0F" w:rsidRPr="00004A0F" w:rsidRDefault="00004A0F" w:rsidP="00004A0F">
                        <w:pPr>
                          <w:spacing w:after="0" w:line="300" w:lineRule="atLeast"/>
                          <w:ind w:left="708" w:firstLine="12"/>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 Sanayi tesislerinin işletilmesine ilişkin olarak, Kanun ve Yönetmelikle katılımcılara getirilen yükümlülüklerden kiracılar da sorumludur.</w:t>
                        </w:r>
                        <w:r w:rsidRPr="00004A0F">
                          <w:rPr>
                            <w:rFonts w:ascii="Calibri" w:eastAsia="Times New Roman" w:hAnsi="Calibri" w:cs="Times New Roman"/>
                            <w:b/>
                            <w:bCs/>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w:t>
                        </w:r>
                        <w:r w:rsidRPr="00004A0F">
                          <w:rPr>
                            <w:rFonts w:ascii="Calibri" w:eastAsia="Times New Roman" w:hAnsi="Calibri" w:cs="Times New Roman"/>
                            <w:b/>
                            <w:bCs/>
                            <w:color w:val="1C283D"/>
                          </w:rPr>
                          <w:t>(Ek:RG-27/12/2014-29218)</w:t>
                        </w:r>
                        <w:r w:rsidRPr="00004A0F">
                          <w:rPr>
                            <w:rFonts w:ascii="Times New Roman" w:eastAsia="Times New Roman" w:hAnsi="Times New Roman" w:cs="Times New Roman"/>
                            <w:color w:val="1C283D"/>
                            <w:sz w:val="24"/>
                            <w:szCs w:val="24"/>
                          </w:rPr>
                          <w:t xml:space="preserve"> </w:t>
                        </w:r>
                        <w:r w:rsidRPr="00004A0F">
                          <w:rPr>
                            <w:rFonts w:ascii="Calibri" w:eastAsia="Times New Roman" w:hAnsi="Calibri" w:cs="Times New Roman"/>
                            <w:color w:val="1C283D"/>
                          </w:rPr>
                          <w:t>OSB içinde yer alan taşınmazlar, finansal kiralama sözleşmesine konu edilebilir. Bu durumda:</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a) OSB yönetiminden uygunluk görüşü alınması 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Devlet tarafından arsa teşviki verilen arsalar için finansal kiralama sözleşmesi yapılamaz.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c) Satışı yapılan arsalar hiçbir şekilde tahsis amacı dışında kullanılamaz.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Finansal kiracının, bölgenin kuruluş protokolünde katılımcılar için öngörülen niteliklere sahip olması zorunludur.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d)</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Finansal kiracı, katılımcının hak ve yükümlülüklerine sahip olur. Ancak finansal kiracı tesisini başkasına kiraya veremez.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Hakediş raporlarının düzenlenmesi ve onaylanması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174 – </w:t>
                        </w:r>
                        <w:r w:rsidRPr="00004A0F">
                          <w:rPr>
                            <w:rFonts w:ascii="Calibri" w:eastAsia="Times New Roman" w:hAnsi="Calibri" w:cs="Times New Roman"/>
                            <w:color w:val="1C283D"/>
                          </w:rPr>
                          <w:t>(1) Bakanlık kredisi kullanmakta olan OSB’lerde hakediş raporları, yapılan işler karşılığı kredilendirilmek amacıyla, ihale dosyasındaki şartnamelere ve kriterlere göre düzenlenir.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Hakediş raporları, OSB’nin sorumlu mimar veya mühendisi tarafından hazırlanarak imzalanmasını müteakip, OSB yönetim kurulu tarafından tasdik edildikten sonra Bakanlık veya Bakanlığın uygun göreceği merciler tarafından kredilendirme açısından vize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 Bakanlık kredisi kullanmayan ve özel OSB’lerde hakediş raporları, yönetim kurulu tarafından belirlenen şartlara ve kriterlere göre düzenlenir ve yine yönetim kurulu tarafından onaylanır.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Defter tutma</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MADDE 175 – (Değişik:RG-18/11/2015-29536)</w:t>
                        </w:r>
                        <w:r w:rsidRPr="00004A0F">
                          <w:rPr>
                            <w:rFonts w:ascii="Calibri" w:eastAsia="Times New Roman" w:hAnsi="Calibri" w:cs="Times New Roman"/>
                            <w:color w:val="1C283D"/>
                          </w:rPr>
                          <w:t xml:space="preserv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OSB hesapları, 6102 sayılı Türk Ticaret Kanununda belirtilen tutulması zorunlu defterlerde tek düzen muhasebe sistemi esaslarına göre tutulur ve izlenir.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Güvenlik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176 – </w:t>
                        </w:r>
                        <w:r w:rsidRPr="00004A0F">
                          <w:rPr>
                            <w:rFonts w:ascii="Calibri" w:eastAsia="Times New Roman" w:hAnsi="Calibri" w:cs="Times New Roman"/>
                            <w:color w:val="1C283D"/>
                          </w:rPr>
                          <w:t xml:space="preserve">(1) OSB’ler, OSB imar planı hudutları içindeki alanın üzerinde bulunan taşınır veya taşınmaz mallar ile canlıların korunması ve güvenliğinin sağlanması amacıyla, 10/6/2004 tarihli ve 5188 sayılı Özel Güvenlik Hizmetlerine Dair Kanun hükümlerine göre görev yapan özel güvenlik </w:t>
                        </w:r>
                        <w:r w:rsidRPr="00004A0F">
                          <w:rPr>
                            <w:rFonts w:ascii="Calibri" w:eastAsia="Times New Roman" w:hAnsi="Calibri" w:cs="Times New Roman"/>
                            <w:color w:val="1C283D"/>
                          </w:rPr>
                          <w:lastRenderedPageBreak/>
                          <w:t xml:space="preserve">birimi oluşturabilir.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OSB hudutları içinde bulunan kuruluşlar, kendi sınırları içindeki korunma ve güvenliklerini, kendi kuracakları özel güvenlik teşkilatı ile sağlayabilir.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Nakliye ve taşıma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177 – </w:t>
                        </w:r>
                        <w:r w:rsidRPr="00004A0F">
                          <w:rPr>
                            <w:rFonts w:ascii="Calibri" w:eastAsia="Times New Roman" w:hAnsi="Calibri" w:cs="Times New Roman"/>
                            <w:color w:val="1C283D"/>
                          </w:rPr>
                          <w:t xml:space="preserve">(1) OSB sınırları içinde nakliye-taşıma kooperatiflerinin faaliyet göstermesi, OSB’nin yazılı iznine tabidir. İlgili OSB adını kullanarak, OSB’nin bağlı bulunduğu il hudutlarında hiçbir şekilde nakliye-taşıma kooperatifleri faaliyet gösteremez.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Sanayici kooperatiflerin kurdukları OSB’ler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178 – </w:t>
                        </w:r>
                        <w:r w:rsidRPr="00004A0F">
                          <w:rPr>
                            <w:rFonts w:ascii="Calibri" w:eastAsia="Times New Roman" w:hAnsi="Calibri" w:cs="Times New Roman"/>
                            <w:color w:val="1C283D"/>
                          </w:rPr>
                          <w:t>(1) Sanayici kooperatiflerin kurdukları OSB’lerde, kuruluş tek bir kooperatif tarafından gerçekleştirilmiş ise, genel kurulda her bir kooperatif üyesi bir katılımcı olarak kabul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OSB’lerde küçük sanayi siteleri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179 – (Değişik:RG-12/8/2010-27670)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OSB’lerin hesap ve işlemlerinin denetimi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180 – (Değişik:RG-18/11/2015-29536)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 OSB’nin her türlü hesap ve işlemlerini inceleyen yeminli mali müşavirler, düzenleyecekleri denetim raporlarını inceleme dönemini takip eden yılın Mart ayı sonuna kadar tamamlar ve denetim raporunun tamamlandığı tarihi takip eden en geç 15 gün içinde müteşebbis heyet/genel kurul ile yönetim kurulu başkanlığına ve Bakanlığa eş zamanlı olarak verir.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Hizmet alımı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181 – </w:t>
                        </w:r>
                        <w:r w:rsidRPr="00004A0F">
                          <w:rPr>
                            <w:rFonts w:ascii="Calibri" w:eastAsia="Times New Roman" w:hAnsi="Calibri" w:cs="Times New Roman"/>
                            <w:color w:val="1C283D"/>
                          </w:rPr>
                          <w:t xml:space="preserve">(1) </w:t>
                        </w:r>
                        <w:r w:rsidRPr="00004A0F">
                          <w:rPr>
                            <w:rFonts w:ascii="Calibri" w:eastAsia="Times New Roman" w:hAnsi="Calibri" w:cs="Times New Roman"/>
                            <w:b/>
                            <w:bCs/>
                            <w:color w:val="1C283D"/>
                          </w:rPr>
                          <w:t xml:space="preserve">(Değişik:RG-18/11/2015-29536) </w:t>
                        </w:r>
                        <w:r w:rsidRPr="00004A0F">
                          <w:rPr>
                            <w:rFonts w:ascii="Calibri" w:eastAsia="Times New Roman" w:hAnsi="Calibri" w:cs="Times New Roman"/>
                            <w:color w:val="1C283D"/>
                          </w:rPr>
                          <w:t xml:space="preserve">OSB’ler; yeterli sayı ve nitelikte eleman istihdam edememesi ve ihtiyaç duyması ve yetkili organlarından karar alması halinde yürüteceği hizmetlerle ilgili olarak diğer OSB’lerden, OSBÜK’den, yatırım destek ofisleri ve benzeri kurum ve kuruluşlardan hizmet alımı yoluna gidebilir. Ancak hizmet satın alınması, OSB’nin sorumluluğunu kaldırmaz.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Bu şekilde hizmet temini halinde taraflar arasında protokol düzenlenir.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ONDÖRDÜNCÜ BÖLÜM</w:t>
                        </w:r>
                      </w:p>
                      <w:p w:rsidR="00004A0F" w:rsidRPr="00004A0F" w:rsidRDefault="00004A0F" w:rsidP="00004A0F">
                        <w:pPr>
                          <w:spacing w:after="0" w:line="300" w:lineRule="atLeast"/>
                          <w:ind w:firstLine="720"/>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Geçici ve Son Hükümler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Yürürlükten kaldırılan yönetmelik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182 – </w:t>
                        </w:r>
                        <w:r w:rsidRPr="00004A0F">
                          <w:rPr>
                            <w:rFonts w:ascii="Calibri" w:eastAsia="Times New Roman" w:hAnsi="Calibri" w:cs="Times New Roman"/>
                            <w:color w:val="1C283D"/>
                          </w:rPr>
                          <w:t>(1) 1/4/2002 tarihli ve 24713 sayılı Resmî Gazete'de yayımlanan Organize Sanayi Bölgeleri Uygulama Yönetmeliği yürürlükten kaldırılmıştır.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OSB’lerde çalışan personelin kazanılmış hakları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GEÇİCİ MADDE 1 – </w:t>
                        </w:r>
                        <w:r w:rsidRPr="00004A0F">
                          <w:rPr>
                            <w:rFonts w:ascii="Calibri" w:eastAsia="Times New Roman" w:hAnsi="Calibri" w:cs="Times New Roman"/>
                            <w:color w:val="1C283D"/>
                          </w:rPr>
                          <w:t xml:space="preserve">(1)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Kapsam dışı tesisler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GEÇİCİ MADDE 2 – </w:t>
                        </w:r>
                        <w:r w:rsidRPr="00004A0F">
                          <w:rPr>
                            <w:rFonts w:ascii="Calibri" w:eastAsia="Times New Roman" w:hAnsi="Calibri" w:cs="Times New Roman"/>
                            <w:color w:val="1C283D"/>
                          </w:rPr>
                          <w:t xml:space="preserve">(1) 1/4/2002 tarihli ve 24713 sayılı Resmî Gazete'de yayımlanan Organize Sanayi Bölgeleri Uygulama Yönetmeliğinin yürürlüğe girdiği tarihten önce OSB'lerde kurulmuş, bu Yönetmeliğin 101 ve 102 nci maddelerinde belirtilen konularda faaliyet gösteren </w:t>
                        </w:r>
                        <w:r w:rsidRPr="00004A0F">
                          <w:rPr>
                            <w:rFonts w:ascii="Calibri" w:eastAsia="Times New Roman" w:hAnsi="Calibri" w:cs="Times New Roman"/>
                            <w:color w:val="1C283D"/>
                          </w:rPr>
                          <w:lastRenderedPageBreak/>
                          <w:t xml:space="preserve">tesisler bu kapsama dahil değildir.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Faaliyette bulunan atıksu arıtma tesisleri yatırımına katılım bedeli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GEÇİCİ MADDE 3 – </w:t>
                        </w:r>
                        <w:r w:rsidRPr="00004A0F">
                          <w:rPr>
                            <w:rFonts w:ascii="Calibri" w:eastAsia="Times New Roman" w:hAnsi="Calibri" w:cs="Times New Roman"/>
                            <w:color w:val="1C283D"/>
                          </w:rPr>
                          <w:t>(1) 1/4/2002 tarihli ve 24713 sayılı Resmî Gazete'de yayımlanan Organize 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Bakanlıkça düzenlenen yetki belgelerinin geçerlilik süresi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GEÇİCİ MADDE 4 – </w:t>
                        </w:r>
                        <w:r w:rsidRPr="00004A0F">
                          <w:rPr>
                            <w:rFonts w:ascii="Calibri" w:eastAsia="Times New Roman" w:hAnsi="Calibri" w:cs="Times New Roman"/>
                            <w:color w:val="1C283D"/>
                          </w:rPr>
                          <w:t xml:space="preserve">(1) Bu Yönetmeliğin yürürlüğe girdiği tarihten önce Bakanlıktan alınan yetki belgeleri, geçerlilik süreleri bitinceye kadar, Yönetmeliğin 51 inci maddesinin üçüncü fıkrasında bahsi geçen imza sirkülerinin yerine geçer.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Islah OSB’ler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GEÇİCİ MADDE 5 – (Ek:RG-4/8/2011-28015)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Islah OSB başvuruları, 12/4/2012 tarihine kadar gerçek veya tüzel kişiler tarafından, gerekçe raporu ile birlikte ıslah OSB olarak değerlendirilmek üzere taşınmazların bulunduğu ilin valiliğine yapılır.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(2) Başvurunun ıslah komisyonunca değerlendirmeye alınabilmesi için;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a) Talep edilen alanın, altyapı ve yönetim beraberliğinin sağlanabileceği şekilde bütünlüğünün olması ya da mevcut bir OSB’nin bitişiğinde yer alması halinde OSB’nin uygunluk görüşünün bulunması,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b) OSB organlarını oluşturmaya yetecek katılımcı sayısının sağlanması,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ç) Önerilen ıslah OSB alanında bulunan toplam parsellerin en az 1/3’ünde üretim veya inşaata başlanmış olması ve en az 1/3’ünün mülkiyetinin de sanayi tesisi kurmak üzere sanayicide olması,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d) Alanın en az % 8’inin OSB ortak kullanım alanlarına ayrılabilecek nitelikte olması,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e) Önerilen alan içinde Kanunun geçici 8 inci maddesinin yürürlüğe girdiği tarihten önce kurulu bulunan tesisler hariç, OSB’de kurulamayacak tesislerin bulunmaması,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f) </w:t>
                        </w:r>
                        <w:r w:rsidRPr="00004A0F">
                          <w:rPr>
                            <w:rFonts w:ascii="Calibri" w:eastAsia="Times New Roman" w:hAnsi="Calibri" w:cs="Times New Roman"/>
                            <w:b/>
                            <w:bCs/>
                            <w:color w:val="1C283D"/>
                          </w:rPr>
                          <w:t xml:space="preserve">(Değişik:RG-27/12/2014-29218) </w:t>
                        </w:r>
                        <w:r w:rsidRPr="00004A0F">
                          <w:rPr>
                            <w:rFonts w:ascii="Calibri" w:eastAsia="Times New Roman" w:hAnsi="Calibri" w:cs="Times New Roman"/>
                            <w:color w:val="1C283D"/>
                          </w:rPr>
                          <w:t>Önerilen alan içindeki tesis maliklerinin ıslah OSB içerisine dâhil edilmeye yönelik talep yazıları, alanın hali hazır durum bilgisi ve mülkiyet belgeleri, ilgili kurumca tasdikli mer’i imar planları, yapılara ilişkin ruhsat ve izinler, ÇED raporları, jeolojik ve jeoteknik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sunulmuş olması,</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şartları aranır.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(3) Başvuruya istinaden valilik, gerekçe raporunun başvuru koşullarına uygun olup olmadığını inceler. Başvurunun gerekli şartları taşıdığının tespiti halinde inceleme raporu ile birlikte konuyu ıslah komisyonuna sevk eder.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w:t>
                        </w:r>
                        <w:r w:rsidRPr="00004A0F">
                          <w:rPr>
                            <w:rFonts w:ascii="Calibri" w:eastAsia="Times New Roman" w:hAnsi="Calibri" w:cs="Times New Roman"/>
                            <w:b/>
                            <w:bCs/>
                            <w:color w:val="1C283D"/>
                          </w:rPr>
                          <w:t>(Değişik:RG-27/12/2014-29218)</w:t>
                        </w:r>
                        <w:r w:rsidRPr="00004A0F">
                          <w:rPr>
                            <w:rFonts w:ascii="Calibri" w:eastAsia="Times New Roman" w:hAnsi="Calibri" w:cs="Times New Roman"/>
                            <w:color w:val="1C283D"/>
                          </w:rPr>
                          <w:t xml:space="preserve"> Islah komisyonu; vali başkanlığında, önerilen alanın Belediye sınırları veya mücavir alan sınırları içerisinde olması halinde; Büyükşehir belediyesinin olmadığı yerlerde ilgili belediye başkanı veya başkan yardımcısı hem büyükşehir belediyesi hem de ilçe belediyesi sınırları içerisinde olması halinde ise sadece büyükşehir belediye başkanı veya başkan yardımcısı, il özel idaresi genel sekreteri, il özel idaresi bulunmayan illerde Yatırım İzleme ve </w:t>
                        </w:r>
                        <w:r w:rsidRPr="00004A0F">
                          <w:rPr>
                            <w:rFonts w:ascii="Calibri" w:eastAsia="Times New Roman" w:hAnsi="Calibri" w:cs="Times New Roman"/>
                            <w:color w:val="1C283D"/>
                          </w:rPr>
                          <w:lastRenderedPageBreak/>
                          <w:t xml:space="preserve">Koordinasyon Başkanı veya Yatırım İzleme Müdürü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(5) Kurulacak ıslah OSB’nin birden fazla ilin sınırları içerisinde kalması halinde ıslah komisyonu, en büyük alanın bulunduğu il valisi başkanlığında ve o ilin ıslah komisyonu üyelerinin katılımıyla oluşturulur.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(7) Islah şartlarını yerine getiremeyen tesisler ıslah OSB sınırları dışında bırakılır.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(10) Islah OSB, ıslah komisyonu tarafından belirlenen ıslah şartları ve süresinin kayıtlı olduğu kuruluş protokolünün Bakanlıkça onaylanması ve sicile kaydı ile tüzel kişilik kazanır.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xml:space="preserve">(11)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(12) Süresi içinde ıslah şartlarını tamamlamayanlar OSB niteliklerini kaybederek, sicilden terkin edilir.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GEÇİCİ MADDE 6 –</w:t>
                        </w:r>
                        <w:r w:rsidRPr="00004A0F">
                          <w:rPr>
                            <w:rFonts w:ascii="Calibri" w:eastAsia="Times New Roman" w:hAnsi="Calibri" w:cs="Times New Roman"/>
                            <w:color w:val="1C283D"/>
                          </w:rPr>
                          <w:t xml:space="preserve"> </w:t>
                        </w:r>
                        <w:r w:rsidRPr="00004A0F">
                          <w:rPr>
                            <w:rFonts w:ascii="Calibri" w:eastAsia="Times New Roman" w:hAnsi="Calibri" w:cs="Times New Roman"/>
                            <w:b/>
                            <w:bCs/>
                            <w:color w:val="1C283D"/>
                          </w:rPr>
                          <w:t>(Ek:RG-27/12/2014-29218)</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Yürürlük</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183 – </w:t>
                        </w:r>
                        <w:r w:rsidRPr="00004A0F">
                          <w:rPr>
                            <w:rFonts w:ascii="Calibri" w:eastAsia="Times New Roman" w:hAnsi="Calibri" w:cs="Times New Roman"/>
                            <w:color w:val="1C283D"/>
                          </w:rPr>
                          <w:t>(1) Bu Yönetmelik yayımı tarihinde yürürlüğe girer.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Yürütme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 xml:space="preserve">MADDE 184 – </w:t>
                        </w:r>
                        <w:r w:rsidRPr="00004A0F">
                          <w:rPr>
                            <w:rFonts w:ascii="Calibri" w:eastAsia="Times New Roman" w:hAnsi="Calibri" w:cs="Times New Roman"/>
                            <w:color w:val="1C283D"/>
                          </w:rPr>
                          <w:t xml:space="preserve">(1) Bu Yönetmelik hükümlerini Sanayi ve Ticaret Bakanı yürütür.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lastRenderedPageBreak/>
                          <w:t>___________</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i/>
                            <w:iCs/>
                            <w:color w:val="1C283D"/>
                            <w:vertAlign w:val="superscript"/>
                          </w:rPr>
                          <w:t>(1)</w:t>
                        </w:r>
                        <w:r w:rsidRPr="00004A0F">
                          <w:rPr>
                            <w:rFonts w:ascii="Calibri" w:eastAsia="Times New Roman" w:hAnsi="Calibri" w:cs="Times New Roman"/>
                            <w:b/>
                            <w:bCs/>
                            <w:i/>
                            <w:iCs/>
                            <w:color w:val="1C283D"/>
                          </w:rPr>
                          <w:t xml:space="preserve"> </w:t>
                        </w:r>
                        <w:r w:rsidRPr="00004A0F">
                          <w:rPr>
                            <w:rFonts w:ascii="Calibri" w:eastAsia="Times New Roman" w:hAnsi="Calibri" w:cs="Times New Roman"/>
                            <w:i/>
                            <w:iCs/>
                            <w:color w:val="1C283D"/>
                          </w:rPr>
                          <w:t>12/8/2010 tarihli ve 27670 sayılı Resmi Gazete’de yayınlanan değişiklikle bu maddeye ikinci fıkra eklenmiş, diğer fıkralar buna göre teselsül ettirilmiştir.</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i/>
                            <w:iCs/>
                            <w:color w:val="1C283D"/>
                            <w:vertAlign w:val="superscript"/>
                          </w:rPr>
                          <w:t>(2)</w:t>
                        </w:r>
                        <w:r w:rsidRPr="00004A0F">
                          <w:rPr>
                            <w:rFonts w:ascii="Calibri" w:eastAsia="Times New Roman" w:hAnsi="Calibri" w:cs="Times New Roman"/>
                            <w:i/>
                            <w:iCs/>
                            <w:color w:val="1C283D"/>
                          </w:rPr>
                          <w:t xml:space="preserve"> 12/8/2010 tarihli ve 27670 sayılı Resmi Gazete’de yayınlanan değişiklikle bu maddenin üçüncü fıkrasının (y) bendinden sonra gelmek üzere (z) bendi eklenmiş ve diğer bent buna göre teselsül ettirilmiştir.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i/>
                            <w:iCs/>
                            <w:color w:val="1C283D"/>
                            <w:vertAlign w:val="superscript"/>
                          </w:rPr>
                          <w:t>(3)</w:t>
                        </w:r>
                        <w:r w:rsidRPr="00004A0F">
                          <w:rPr>
                            <w:rFonts w:ascii="Calibri" w:eastAsia="Times New Roman" w:hAnsi="Calibri" w:cs="Times New Roman"/>
                            <w:i/>
                            <w:iCs/>
                            <w:color w:val="1C283D"/>
                          </w:rPr>
                          <w:t xml:space="preserve"> 8/10/2011 tarihli ve 28078 sayılı Resmi Gazete’de yayınlanan değişiklikle bu maddeye üçüncü fıkra eklenmiş ve diğer fıkra buna göre teselsül ettirilmiştir.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w:t>
                        </w:r>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hyperlink r:id="rId58" w:history="1">
                          <w:r w:rsidRPr="00004A0F">
                            <w:rPr>
                              <w:rFonts w:ascii="Arial" w:eastAsia="Times New Roman" w:hAnsi="Arial" w:cs="Arial"/>
                              <w:color w:val="000000"/>
                              <w:sz w:val="15"/>
                              <w:szCs w:val="15"/>
                            </w:rPr>
                            <w:t>Yönetmeliğin eklerini görmek için tıklayınız</w:t>
                          </w:r>
                        </w:hyperlink>
                      </w:p>
                      <w:p w:rsidR="00004A0F" w:rsidRPr="00004A0F" w:rsidRDefault="00004A0F" w:rsidP="00004A0F">
                        <w:pPr>
                          <w:spacing w:after="0" w:line="300" w:lineRule="atLeast"/>
                          <w:ind w:firstLine="720"/>
                          <w:jc w:val="both"/>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w:t>
                        </w:r>
                      </w:p>
                      <w:p w:rsidR="00004A0F" w:rsidRPr="00004A0F" w:rsidRDefault="00004A0F" w:rsidP="00004A0F">
                        <w:pPr>
                          <w:spacing w:after="0" w:line="300" w:lineRule="atLeast"/>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w:t>
                        </w:r>
                      </w:p>
                      <w:tbl>
                        <w:tblPr>
                          <w:tblW w:w="0" w:type="auto"/>
                          <w:jc w:val="center"/>
                          <w:tblCellMar>
                            <w:left w:w="0" w:type="dxa"/>
                            <w:right w:w="0" w:type="dxa"/>
                          </w:tblCellMar>
                          <w:tblLook w:val="04A0"/>
                        </w:tblPr>
                        <w:tblGrid>
                          <w:gridCol w:w="700"/>
                          <w:gridCol w:w="3600"/>
                          <w:gridCol w:w="3600"/>
                        </w:tblGrid>
                        <w:tr w:rsidR="00004A0F" w:rsidRPr="00004A0F" w:rsidTr="00004A0F">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Yönetmeliğin Yayımlandığı Resmî Gazete’nin</w:t>
                              </w:r>
                            </w:p>
                          </w:tc>
                        </w:tr>
                        <w:tr w:rsidR="00004A0F" w:rsidRPr="00004A0F" w:rsidTr="00004A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A0F" w:rsidRPr="00004A0F" w:rsidRDefault="00004A0F" w:rsidP="00004A0F">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Sayısı</w:t>
                              </w:r>
                            </w:p>
                          </w:tc>
                        </w:tr>
                        <w:tr w:rsidR="00004A0F" w:rsidRPr="00004A0F" w:rsidTr="00004A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A0F" w:rsidRPr="00004A0F" w:rsidRDefault="00004A0F" w:rsidP="00004A0F">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22/8/2009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27327</w:t>
                              </w:r>
                            </w:p>
                          </w:tc>
                        </w:tr>
                        <w:tr w:rsidR="00004A0F" w:rsidRPr="00004A0F" w:rsidTr="00004A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A0F" w:rsidRPr="00004A0F" w:rsidRDefault="00004A0F" w:rsidP="00004A0F">
                              <w:pPr>
                                <w:spacing w:after="0" w:line="240" w:lineRule="auto"/>
                                <w:rPr>
                                  <w:rFonts w:ascii="Times New Roman" w:eastAsia="Times New Roman" w:hAnsi="Times New Roman" w:cs="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Yönetmelikte Değişiklik Yapan Yönetmeliklerin Yayımlandığı Resmî Gazetelerin</w:t>
                              </w:r>
                            </w:p>
                          </w:tc>
                        </w:tr>
                        <w:tr w:rsidR="00004A0F" w:rsidRPr="00004A0F" w:rsidTr="00004A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A0F" w:rsidRPr="00004A0F" w:rsidRDefault="00004A0F" w:rsidP="00004A0F">
                              <w:pPr>
                                <w:spacing w:after="0" w:line="240" w:lineRule="auto"/>
                                <w:rPr>
                                  <w:rFonts w:ascii="Times New Roman" w:eastAsia="Times New Roman" w:hAnsi="Times New Roman" w:cs="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b/>
                                  <w:bCs/>
                                  <w:color w:val="1C283D"/>
                                </w:rPr>
                                <w:t>Sayısı</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w:t>
                              </w:r>
                              <w:r w:rsidRPr="00004A0F">
                                <w:rPr>
                                  <w:rFonts w:ascii="Times New Roman" w:eastAsia="Times New Roman" w:hAnsi="Times New Roman" w:cs="Times New Roman"/>
                                  <w:color w:val="1C283D"/>
                                  <w:sz w:val="14"/>
                                  <w:szCs w:val="14"/>
                                </w:rPr>
                                <w:t xml:space="preserve">      </w:t>
                              </w:r>
                              <w:r w:rsidRPr="00004A0F">
                                <w:rPr>
                                  <w:rFonts w:ascii="Calibri" w:eastAsia="Times New Roman" w:hAnsi="Calibri" w:cs="Times New Roman"/>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12/8/2010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27670</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w:t>
                              </w:r>
                              <w:r w:rsidRPr="00004A0F">
                                <w:rPr>
                                  <w:rFonts w:ascii="Times New Roman" w:eastAsia="Times New Roman" w:hAnsi="Times New Roman" w:cs="Times New Roman"/>
                                  <w:color w:val="1C283D"/>
                                  <w:sz w:val="14"/>
                                  <w:szCs w:val="14"/>
                                </w:rPr>
                                <w:t xml:space="preserve">      </w:t>
                              </w:r>
                              <w:r w:rsidRPr="00004A0F">
                                <w:rPr>
                                  <w:rFonts w:ascii="Calibri" w:eastAsia="Times New Roman" w:hAnsi="Calibri" w:cs="Times New Roman"/>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9/2/2011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27841</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3.</w:t>
                              </w:r>
                              <w:r w:rsidRPr="00004A0F">
                                <w:rPr>
                                  <w:rFonts w:ascii="Times New Roman" w:eastAsia="Times New Roman" w:hAnsi="Times New Roman" w:cs="Times New Roman"/>
                                  <w:color w:val="1C283D"/>
                                  <w:sz w:val="14"/>
                                  <w:szCs w:val="14"/>
                                </w:rPr>
                                <w:t xml:space="preserve">      </w:t>
                              </w:r>
                              <w:r w:rsidRPr="00004A0F">
                                <w:rPr>
                                  <w:rFonts w:ascii="Calibri" w:eastAsia="Times New Roman" w:hAnsi="Calibri" w:cs="Times New Roman"/>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28015</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4.</w:t>
                              </w:r>
                              <w:r w:rsidRPr="00004A0F">
                                <w:rPr>
                                  <w:rFonts w:ascii="Times New Roman" w:eastAsia="Times New Roman" w:hAnsi="Times New Roman" w:cs="Times New Roman"/>
                                  <w:color w:val="1C283D"/>
                                  <w:sz w:val="14"/>
                                  <w:szCs w:val="14"/>
                                </w:rPr>
                                <w:t xml:space="preserve">      </w:t>
                              </w:r>
                              <w:r w:rsidRPr="00004A0F">
                                <w:rPr>
                                  <w:rFonts w:ascii="Calibri" w:eastAsia="Times New Roman" w:hAnsi="Calibri" w:cs="Times New Roman"/>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28078</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5.</w:t>
                              </w:r>
                              <w:r w:rsidRPr="00004A0F">
                                <w:rPr>
                                  <w:rFonts w:ascii="Times New Roman" w:eastAsia="Times New Roman" w:hAnsi="Times New Roman" w:cs="Times New Roman"/>
                                  <w:color w:val="1C283D"/>
                                  <w:sz w:val="14"/>
                                  <w:szCs w:val="14"/>
                                </w:rPr>
                                <w:t xml:space="preserve">      </w:t>
                              </w:r>
                              <w:r w:rsidRPr="00004A0F">
                                <w:rPr>
                                  <w:rFonts w:ascii="Calibri" w:eastAsia="Times New Roman" w:hAnsi="Calibri" w:cs="Times New Roman"/>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28378</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w:t>
                              </w:r>
                              <w:r w:rsidRPr="00004A0F">
                                <w:rPr>
                                  <w:rFonts w:ascii="Times New Roman" w:eastAsia="Times New Roman" w:hAnsi="Times New Roman" w:cs="Times New Roman"/>
                                  <w:color w:val="1C283D"/>
                                  <w:sz w:val="14"/>
                                  <w:szCs w:val="14"/>
                                </w:rPr>
                                <w:t xml:space="preserve">      </w:t>
                              </w:r>
                              <w:r w:rsidRPr="00004A0F">
                                <w:rPr>
                                  <w:rFonts w:ascii="Calibri" w:eastAsia="Times New Roman" w:hAnsi="Calibri" w:cs="Times New Roman"/>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20/4/2013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28624</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6/3/2014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28933</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27/12/2014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29218</w:t>
                              </w:r>
                            </w:p>
                          </w:tc>
                        </w:tr>
                        <w:tr w:rsidR="00004A0F" w:rsidRPr="00004A0F" w:rsidTr="00004A0F">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A0F" w:rsidRPr="00004A0F" w:rsidRDefault="00004A0F" w:rsidP="00004A0F">
                              <w:pPr>
                                <w:spacing w:after="0" w:line="300" w:lineRule="atLeast"/>
                                <w:ind w:left="397" w:hanging="340"/>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18/11/2015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A0F" w:rsidRPr="00004A0F" w:rsidRDefault="00004A0F" w:rsidP="00004A0F">
                              <w:pPr>
                                <w:spacing w:after="0" w:line="300" w:lineRule="atLeast"/>
                                <w:jc w:val="center"/>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29536</w:t>
                              </w:r>
                            </w:p>
                          </w:tc>
                        </w:tr>
                      </w:tbl>
                      <w:p w:rsidR="00004A0F" w:rsidRPr="00004A0F" w:rsidRDefault="00004A0F" w:rsidP="00004A0F">
                        <w:pPr>
                          <w:spacing w:after="0" w:line="300" w:lineRule="atLeast"/>
                          <w:rPr>
                            <w:rFonts w:ascii="Times New Roman" w:eastAsia="Times New Roman" w:hAnsi="Times New Roman" w:cs="Times New Roman"/>
                            <w:color w:val="1C283D"/>
                            <w:sz w:val="24"/>
                            <w:szCs w:val="24"/>
                          </w:rPr>
                        </w:pPr>
                        <w:r w:rsidRPr="00004A0F">
                          <w:rPr>
                            <w:rFonts w:ascii="Calibri" w:eastAsia="Times New Roman" w:hAnsi="Calibri" w:cs="Times New Roman"/>
                            <w:color w:val="1C283D"/>
                          </w:rPr>
                          <w:t> </w:t>
                        </w:r>
                      </w:p>
                      <w:p w:rsidR="00004A0F" w:rsidRPr="00004A0F" w:rsidRDefault="00004A0F" w:rsidP="00004A0F">
                        <w:pPr>
                          <w:spacing w:after="0" w:line="300" w:lineRule="atLeast"/>
                          <w:jc w:val="right"/>
                          <w:rPr>
                            <w:rFonts w:ascii="Arial" w:eastAsia="Times New Roman" w:hAnsi="Arial" w:cs="Arial"/>
                            <w:b/>
                            <w:bCs/>
                            <w:color w:val="808080"/>
                            <w:sz w:val="15"/>
                            <w:szCs w:val="15"/>
                          </w:rPr>
                        </w:pPr>
                        <w:r w:rsidRPr="00004A0F">
                          <w:rPr>
                            <w:rFonts w:ascii="Arial" w:eastAsia="Times New Roman" w:hAnsi="Arial" w:cs="Arial"/>
                            <w:b/>
                            <w:bCs/>
                            <w:color w:val="808080"/>
                            <w:sz w:val="15"/>
                            <w:szCs w:val="15"/>
                          </w:rPr>
                          <w:t xml:space="preserve">Sayfa </w:t>
                        </w:r>
                      </w:p>
                      <w:p w:rsidR="00004A0F" w:rsidRPr="00004A0F" w:rsidRDefault="00004A0F" w:rsidP="00004A0F">
                        <w:pPr>
                          <w:spacing w:after="0" w:line="300" w:lineRule="atLeast"/>
                          <w:jc w:val="right"/>
                          <w:rPr>
                            <w:rFonts w:ascii="Arial" w:eastAsia="Times New Roman" w:hAnsi="Arial" w:cs="Arial"/>
                            <w:b/>
                            <w:bCs/>
                            <w:color w:val="808080"/>
                            <w:sz w:val="15"/>
                            <w:szCs w:val="15"/>
                          </w:rPr>
                        </w:pPr>
                        <w:r w:rsidRPr="00004A0F">
                          <w:rPr>
                            <w:rFonts w:ascii="Arial" w:eastAsia="Times New Roman" w:hAnsi="Arial" w:cs="Arial"/>
                            <w:b/>
                            <w:bCs/>
                            <w:color w:val="808080"/>
                            <w:sz w:val="15"/>
                            <w:szCs w:val="15"/>
                          </w:rPr>
                          <w:pict/>
                        </w:r>
                        <w:r w:rsidRPr="00004A0F">
                          <w:rPr>
                            <w:rFonts w:ascii="Arial" w:eastAsia="Times New Roman" w:hAnsi="Arial" w:cs="Arial"/>
                            <w:b/>
                            <w:bCs/>
                            <w:color w:val="808080"/>
                            <w:sz w:val="15"/>
                            <w:szCs w:val="15"/>
                          </w:rPr>
                          <w:pict/>
                        </w:r>
                      </w:p>
                    </w:tc>
                  </w:tr>
                </w:tbl>
                <w:p w:rsidR="00004A0F" w:rsidRPr="00004A0F" w:rsidRDefault="00004A0F" w:rsidP="00004A0F">
                  <w:pPr>
                    <w:spacing w:after="0" w:line="300" w:lineRule="atLeast"/>
                    <w:jc w:val="center"/>
                    <w:rPr>
                      <w:rFonts w:ascii="Arial" w:eastAsia="Times New Roman" w:hAnsi="Arial" w:cs="Arial"/>
                      <w:color w:val="1C283D"/>
                      <w:sz w:val="15"/>
                      <w:szCs w:val="15"/>
                    </w:rPr>
                  </w:pPr>
                </w:p>
              </w:tc>
            </w:tr>
          </w:tbl>
          <w:p w:rsidR="00004A0F" w:rsidRPr="00004A0F" w:rsidRDefault="00004A0F" w:rsidP="00004A0F">
            <w:pPr>
              <w:spacing w:after="0" w:line="300" w:lineRule="atLeast"/>
              <w:rPr>
                <w:rFonts w:ascii="Arial" w:eastAsia="Times New Roman" w:hAnsi="Arial" w:cs="Arial"/>
                <w:color w:val="1C283D"/>
                <w:sz w:val="15"/>
                <w:szCs w:val="15"/>
              </w:rPr>
            </w:pPr>
          </w:p>
        </w:tc>
      </w:tr>
      <w:tr w:rsidR="00004A0F" w:rsidRPr="00004A0F" w:rsidTr="00004A0F">
        <w:trPr>
          <w:tblCellSpacing w:w="0" w:type="dxa"/>
        </w:trPr>
        <w:tc>
          <w:tcPr>
            <w:tcW w:w="0" w:type="auto"/>
            <w:vAlign w:val="center"/>
            <w:hideMark/>
          </w:tcPr>
          <w:p w:rsidR="00004A0F" w:rsidRPr="00004A0F" w:rsidRDefault="00004A0F" w:rsidP="00004A0F">
            <w:pPr>
              <w:spacing w:after="0" w:line="300" w:lineRule="atLeast"/>
              <w:rPr>
                <w:rFonts w:ascii="Arial" w:eastAsia="Times New Roman" w:hAnsi="Arial" w:cs="Arial"/>
                <w:color w:val="1C283D"/>
                <w:sz w:val="15"/>
                <w:szCs w:val="15"/>
              </w:rPr>
            </w:pPr>
          </w:p>
        </w:tc>
      </w:tr>
    </w:tbl>
    <w:p w:rsidR="00004A0F" w:rsidRPr="00004A0F" w:rsidRDefault="00004A0F" w:rsidP="00004A0F">
      <w:pPr>
        <w:spacing w:after="0" w:line="300" w:lineRule="atLeast"/>
        <w:rPr>
          <w:rFonts w:ascii="Arial" w:eastAsia="Times New Roman" w:hAnsi="Arial" w:cs="Arial"/>
          <w:color w:val="1C283D"/>
          <w:sz w:val="15"/>
          <w:szCs w:val="15"/>
        </w:rPr>
      </w:pPr>
      <w:r w:rsidRPr="00004A0F">
        <w:rPr>
          <w:rFonts w:ascii="Arial" w:eastAsia="Times New Roman" w:hAnsi="Arial" w:cs="Arial"/>
          <w:color w:val="1C283D"/>
          <w:sz w:val="15"/>
          <w:szCs w:val="15"/>
        </w:rPr>
        <w:pict/>
      </w:r>
    </w:p>
    <w:p w:rsidR="00004A0F" w:rsidRPr="00004A0F" w:rsidRDefault="00004A0F" w:rsidP="00004A0F">
      <w:pPr>
        <w:pBdr>
          <w:top w:val="single" w:sz="6" w:space="1" w:color="auto"/>
        </w:pBdr>
        <w:spacing w:after="0" w:line="240" w:lineRule="auto"/>
        <w:jc w:val="center"/>
        <w:rPr>
          <w:rFonts w:ascii="Arial" w:eastAsia="Times New Roman" w:hAnsi="Arial" w:cs="Arial"/>
          <w:vanish/>
          <w:sz w:val="16"/>
          <w:szCs w:val="16"/>
        </w:rPr>
      </w:pPr>
      <w:r w:rsidRPr="00004A0F">
        <w:rPr>
          <w:rFonts w:ascii="Arial" w:eastAsia="Times New Roman" w:hAnsi="Arial" w:cs="Arial"/>
          <w:vanish/>
          <w:sz w:val="16"/>
          <w:szCs w:val="16"/>
        </w:rPr>
        <w:t>Formun Altı</w:t>
      </w:r>
    </w:p>
    <w:p w:rsidR="00000000" w:rsidRDefault="00004A0F"/>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04A0F"/>
    <w:rsid w:val="00004A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4A0F"/>
    <w:rPr>
      <w:rFonts w:ascii="Arial" w:hAnsi="Arial" w:cs="Arial" w:hint="default"/>
      <w:b w:val="0"/>
      <w:bCs w:val="0"/>
      <w:color w:val="FF3300"/>
      <w:u w:val="single"/>
    </w:rPr>
  </w:style>
  <w:style w:type="character" w:styleId="zlenenKpr">
    <w:name w:val="FollowedHyperlink"/>
    <w:basedOn w:val="VarsaylanParagrafYazTipi"/>
    <w:uiPriority w:val="99"/>
    <w:semiHidden/>
    <w:unhideWhenUsed/>
    <w:rsid w:val="00004A0F"/>
    <w:rPr>
      <w:color w:val="800080"/>
      <w:u w:val="single"/>
    </w:rPr>
  </w:style>
  <w:style w:type="paragraph" w:styleId="NormalWeb">
    <w:name w:val="Normal (Web)"/>
    <w:basedOn w:val="Normal"/>
    <w:uiPriority w:val="99"/>
    <w:semiHidden/>
    <w:unhideWhenUsed/>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ootpop">
    <w:name w:val="bg_foot_pop"/>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_head_pop"/>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004A0F"/>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red">
    <w:name w:val="red"/>
    <w:basedOn w:val="Normal"/>
    <w:rsid w:val="00004A0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orderman">
    <w:name w:val="border_maın"/>
    <w:basedOn w:val="Normal"/>
    <w:rsid w:val="00004A0F"/>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1">
    <w:name w:val="h11"/>
    <w:basedOn w:val="Normal"/>
    <w:rsid w:val="00004A0F"/>
    <w:pPr>
      <w:pBdr>
        <w:bottom w:val="single" w:sz="6" w:space="0" w:color="172265"/>
      </w:pBdr>
      <w:spacing w:before="75" w:after="75" w:line="240" w:lineRule="auto"/>
      <w:ind w:left="75" w:right="75"/>
    </w:pPr>
    <w:rPr>
      <w:rFonts w:ascii="Arial" w:eastAsia="Times New Roman" w:hAnsi="Arial" w:cs="Arial"/>
      <w:color w:val="172265"/>
      <w:sz w:val="36"/>
      <w:szCs w:val="36"/>
    </w:rPr>
  </w:style>
  <w:style w:type="paragraph" w:customStyle="1" w:styleId="lnkbutton1">
    <w:name w:val="lınkbutton1"/>
    <w:basedOn w:val="Normal"/>
    <w:rsid w:val="00004A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utton2">
    <w:name w:val="lınkbutton2"/>
    <w:basedOn w:val="Normal"/>
    <w:rsid w:val="00004A0F"/>
    <w:pPr>
      <w:spacing w:before="100" w:beforeAutospacing="1" w:after="100" w:afterAutospacing="1" w:line="240" w:lineRule="auto"/>
    </w:pPr>
    <w:rPr>
      <w:rFonts w:ascii="Times New Roman" w:eastAsia="Times New Roman" w:hAnsi="Times New Roman" w:cs="Times New Roman"/>
      <w:color w:val="0000FF"/>
      <w:sz w:val="21"/>
      <w:szCs w:val="21"/>
    </w:rPr>
  </w:style>
  <w:style w:type="paragraph" w:customStyle="1" w:styleId="grdheader">
    <w:name w:val="grıdheader"/>
    <w:basedOn w:val="Normal"/>
    <w:rsid w:val="00004A0F"/>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rPr>
  </w:style>
  <w:style w:type="paragraph" w:customStyle="1" w:styleId="textcenter">
    <w:name w:val="textcenter"/>
    <w:basedOn w:val="Normal"/>
    <w:rsid w:val="00004A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004A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rjn5">
    <w:name w:val="marjın5"/>
    <w:basedOn w:val="Normal"/>
    <w:rsid w:val="00004A0F"/>
    <w:pPr>
      <w:spacing w:before="75" w:after="75" w:line="240" w:lineRule="auto"/>
      <w:ind w:left="75" w:right="75"/>
    </w:pPr>
    <w:rPr>
      <w:rFonts w:ascii="Arial" w:eastAsia="Times New Roman" w:hAnsi="Arial" w:cs="Arial"/>
      <w:color w:val="606060"/>
      <w:sz w:val="18"/>
      <w:szCs w:val="18"/>
    </w:rPr>
  </w:style>
  <w:style w:type="paragraph" w:customStyle="1" w:styleId="marjn0">
    <w:name w:val="marjın0"/>
    <w:basedOn w:val="Normal"/>
    <w:rsid w:val="00004A0F"/>
    <w:pPr>
      <w:spacing w:after="0" w:line="240" w:lineRule="auto"/>
    </w:pPr>
    <w:rPr>
      <w:rFonts w:ascii="Arial" w:eastAsia="Times New Roman" w:hAnsi="Arial" w:cs="Arial"/>
      <w:color w:val="606060"/>
      <w:sz w:val="18"/>
      <w:szCs w:val="18"/>
    </w:rPr>
  </w:style>
  <w:style w:type="paragraph" w:customStyle="1" w:styleId="table1">
    <w:name w:val="table1"/>
    <w:basedOn w:val="Normal"/>
    <w:rsid w:val="00004A0F"/>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004A0F"/>
    <w:pPr>
      <w:spacing w:after="0" w:line="240" w:lineRule="auto"/>
    </w:pPr>
    <w:rPr>
      <w:rFonts w:ascii="Times New Roman" w:eastAsia="Times New Roman" w:hAnsi="Times New Roman" w:cs="Times New Roman"/>
      <w:sz w:val="24"/>
      <w:szCs w:val="24"/>
    </w:rPr>
  </w:style>
  <w:style w:type="paragraph" w:customStyle="1" w:styleId="wdthfull">
    <w:name w:val="wıdthfull"/>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004A0F"/>
    <w:pPr>
      <w:spacing w:before="100" w:beforeAutospacing="1" w:after="100" w:afterAutospacing="1" w:line="240" w:lineRule="auto"/>
    </w:pPr>
    <w:rPr>
      <w:rFonts w:ascii="Arial" w:eastAsia="Times New Roman" w:hAnsi="Arial" w:cs="Arial"/>
      <w:color w:val="606060"/>
      <w:sz w:val="18"/>
      <w:szCs w:val="18"/>
    </w:rPr>
  </w:style>
  <w:style w:type="paragraph" w:customStyle="1" w:styleId="style2">
    <w:name w:val="style2"/>
    <w:basedOn w:val="Normal"/>
    <w:rsid w:val="00004A0F"/>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rPr>
  </w:style>
  <w:style w:type="paragraph" w:customStyle="1" w:styleId="style3">
    <w:name w:val="style3"/>
    <w:basedOn w:val="Normal"/>
    <w:rsid w:val="00004A0F"/>
    <w:pPr>
      <w:spacing w:before="100" w:beforeAutospacing="1" w:after="100" w:afterAutospacing="1" w:line="240" w:lineRule="auto"/>
    </w:pPr>
    <w:rPr>
      <w:rFonts w:ascii="Arial" w:eastAsia="Times New Roman" w:hAnsi="Arial" w:cs="Arial"/>
      <w:color w:val="000000"/>
      <w:sz w:val="18"/>
      <w:szCs w:val="18"/>
    </w:rPr>
  </w:style>
  <w:style w:type="paragraph" w:customStyle="1" w:styleId="alangrubu">
    <w:name w:val="alangrubu"/>
    <w:basedOn w:val="Normal"/>
    <w:rsid w:val="00004A0F"/>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ngrububaslk">
    <w:name w:val="alangrububaslık"/>
    <w:basedOn w:val="Normal"/>
    <w:rsid w:val="00004A0F"/>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karakter25">
    <w:name w:val="karakter25"/>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rakter50">
    <w:name w:val="karakter50"/>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utton3">
    <w:name w:val="lınkbutton3"/>
    <w:basedOn w:val="Normal"/>
    <w:rsid w:val="00004A0F"/>
    <w:pPr>
      <w:spacing w:before="100" w:beforeAutospacing="1" w:after="100" w:afterAutospacing="1" w:line="240" w:lineRule="auto"/>
    </w:pPr>
    <w:rPr>
      <w:rFonts w:ascii="Times New Roman" w:eastAsia="Times New Roman" w:hAnsi="Times New Roman" w:cs="Times New Roman"/>
      <w:color w:val="4C5798"/>
      <w:sz w:val="18"/>
      <w:szCs w:val="18"/>
    </w:rPr>
  </w:style>
  <w:style w:type="paragraph" w:customStyle="1" w:styleId="zorunlu">
    <w:name w:val="zorunlu"/>
    <w:basedOn w:val="Normal"/>
    <w:rsid w:val="00004A0F"/>
    <w:pPr>
      <w:spacing w:before="100" w:beforeAutospacing="1" w:after="100" w:afterAutospacing="1" w:line="240" w:lineRule="auto"/>
      <w:jc w:val="right"/>
    </w:pPr>
    <w:rPr>
      <w:rFonts w:ascii="Wingdings" w:eastAsia="Times New Roman" w:hAnsi="Wingdings" w:cs="Times New Roman"/>
      <w:color w:val="CC6699"/>
      <w:sz w:val="12"/>
      <w:szCs w:val="12"/>
    </w:rPr>
  </w:style>
  <w:style w:type="paragraph" w:customStyle="1" w:styleId="label1">
    <w:name w:val="label1"/>
    <w:basedOn w:val="Normal"/>
    <w:rsid w:val="00004A0F"/>
    <w:pPr>
      <w:spacing w:before="100" w:beforeAutospacing="1" w:after="100" w:afterAutospacing="1" w:line="240" w:lineRule="auto"/>
    </w:pPr>
    <w:rPr>
      <w:rFonts w:ascii="Arial" w:eastAsia="Times New Roman" w:hAnsi="Arial" w:cs="Arial"/>
      <w:b/>
      <w:bCs/>
      <w:sz w:val="18"/>
      <w:szCs w:val="18"/>
    </w:rPr>
  </w:style>
  <w:style w:type="paragraph" w:customStyle="1" w:styleId="label2">
    <w:name w:val="label2"/>
    <w:basedOn w:val="Normal"/>
    <w:rsid w:val="00004A0F"/>
    <w:pPr>
      <w:spacing w:before="100" w:beforeAutospacing="1" w:after="100" w:afterAutospacing="1" w:line="240" w:lineRule="auto"/>
    </w:pPr>
    <w:rPr>
      <w:rFonts w:ascii="Arial" w:eastAsia="Times New Roman" w:hAnsi="Arial" w:cs="Arial"/>
      <w:sz w:val="18"/>
      <w:szCs w:val="18"/>
    </w:rPr>
  </w:style>
  <w:style w:type="paragraph" w:customStyle="1" w:styleId="csslabelstyle">
    <w:name w:val="csslabelstyle"/>
    <w:basedOn w:val="Normal"/>
    <w:rsid w:val="00004A0F"/>
    <w:pPr>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labelnumberstyle">
    <w:name w:val="csslabelnumberstyle"/>
    <w:basedOn w:val="Normal"/>
    <w:rsid w:val="00004A0F"/>
    <w:pPr>
      <w:spacing w:before="100" w:beforeAutospacing="1" w:after="100" w:afterAutospacing="1" w:line="330" w:lineRule="atLeast"/>
      <w:jc w:val="center"/>
      <w:textAlignment w:val="center"/>
    </w:pPr>
    <w:rPr>
      <w:rFonts w:ascii="Tahoma" w:eastAsia="Times New Roman" w:hAnsi="Tahoma" w:cs="Tahoma"/>
      <w:color w:val="031638"/>
      <w:sz w:val="16"/>
      <w:szCs w:val="16"/>
    </w:rPr>
  </w:style>
  <w:style w:type="paragraph" w:customStyle="1" w:styleId="cssalertstyle">
    <w:name w:val="cssalertstyle"/>
    <w:basedOn w:val="Normal"/>
    <w:rsid w:val="00004A0F"/>
    <w:pPr>
      <w:spacing w:before="100" w:beforeAutospacing="1" w:after="100" w:afterAutospacing="1" w:line="330" w:lineRule="atLeast"/>
      <w:textAlignment w:val="center"/>
    </w:pPr>
    <w:rPr>
      <w:rFonts w:ascii="Tahoma" w:eastAsia="Times New Roman" w:hAnsi="Tahoma" w:cs="Tahoma"/>
      <w:b/>
      <w:bCs/>
      <w:color w:val="CC0000"/>
      <w:sz w:val="18"/>
      <w:szCs w:val="18"/>
    </w:rPr>
  </w:style>
  <w:style w:type="paragraph" w:customStyle="1" w:styleId="cssbuttonstyle">
    <w:name w:val="cssbuttonstyle"/>
    <w:basedOn w:val="Normal"/>
    <w:rsid w:val="00004A0F"/>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rPr>
  </w:style>
  <w:style w:type="paragraph" w:customStyle="1" w:styleId="cssdropdownstyle">
    <w:name w:val="cssdropdownstyle"/>
    <w:basedOn w:val="Normal"/>
    <w:rsid w:val="00004A0F"/>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rPr>
  </w:style>
  <w:style w:type="paragraph" w:customStyle="1" w:styleId="cssgrdvew">
    <w:name w:val="cssgrıdvıew"/>
    <w:basedOn w:val="Normal"/>
    <w:rsid w:val="00004A0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rPr>
  </w:style>
  <w:style w:type="paragraph" w:customStyle="1" w:styleId="cssgrdvewsnglecolumn">
    <w:name w:val="cssgrıdvıewsınglecolumn"/>
    <w:basedOn w:val="Normal"/>
    <w:rsid w:val="00004A0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rPr>
  </w:style>
  <w:style w:type="paragraph" w:customStyle="1" w:styleId="cssgrdvewheaderstyle">
    <w:name w:val="cssgrıdvıewheaderstyle"/>
    <w:basedOn w:val="Normal"/>
    <w:rsid w:val="00004A0F"/>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rPr>
  </w:style>
  <w:style w:type="paragraph" w:customStyle="1" w:styleId="cssgrdvewrowstyle">
    <w:name w:val="cssgrıdvıewrowstyle"/>
    <w:basedOn w:val="Normal"/>
    <w:rsid w:val="00004A0F"/>
    <w:pPr>
      <w:shd w:val="clear" w:color="auto" w:fill="F0F7FB"/>
      <w:spacing w:before="100" w:beforeAutospacing="1" w:after="100" w:afterAutospacing="1" w:line="240" w:lineRule="auto"/>
    </w:pPr>
    <w:rPr>
      <w:rFonts w:ascii="Trebuchet MS" w:eastAsia="Times New Roman" w:hAnsi="Trebuchet MS" w:cs="Times New Roman"/>
      <w:color w:val="344152"/>
      <w:sz w:val="16"/>
      <w:szCs w:val="16"/>
    </w:rPr>
  </w:style>
  <w:style w:type="paragraph" w:customStyle="1" w:styleId="cssgrdvewalternatngrowstyle">
    <w:name w:val="cssgrıdvıewalternatıngrowstyle"/>
    <w:basedOn w:val="Normal"/>
    <w:rsid w:val="00004A0F"/>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rPr>
  </w:style>
  <w:style w:type="paragraph" w:customStyle="1" w:styleId="cssgrdvewfooterstyle">
    <w:name w:val="cssgrıdvıewfooterstyle"/>
    <w:basedOn w:val="Normal"/>
    <w:rsid w:val="00004A0F"/>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rPr>
  </w:style>
  <w:style w:type="paragraph" w:customStyle="1" w:styleId="cssgrdvewemptydatarowstyle">
    <w:name w:val="cssgrıdvıewemptydatarowstyle"/>
    <w:basedOn w:val="Normal"/>
    <w:rsid w:val="00004A0F"/>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rPr>
  </w:style>
  <w:style w:type="paragraph" w:customStyle="1" w:styleId="cssgrdvewpagerstyle">
    <w:name w:val="cssgrıdvıewpagerstyle"/>
    <w:basedOn w:val="Normal"/>
    <w:rsid w:val="00004A0F"/>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rPr>
  </w:style>
  <w:style w:type="paragraph" w:customStyle="1" w:styleId="cssgrdvewselectedrowstyle">
    <w:name w:val="cssgrıdvıewselectedrowstyle"/>
    <w:basedOn w:val="Normal"/>
    <w:rsid w:val="00004A0F"/>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rPr>
  </w:style>
  <w:style w:type="paragraph" w:customStyle="1" w:styleId="cssgrdvewedtrowstyle">
    <w:name w:val="cssgrıdvıewedıtrowstyle"/>
    <w:basedOn w:val="Normal"/>
    <w:rsid w:val="00004A0F"/>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rPr>
  </w:style>
  <w:style w:type="paragraph" w:customStyle="1" w:styleId="cssgrdvewlabelstyle">
    <w:name w:val="cssgrıdvıewlabelstyle"/>
    <w:basedOn w:val="Normal"/>
    <w:rsid w:val="00004A0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ssrootmenu">
    <w:name w:val="cssrootmenu"/>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menustatcmenustyle">
    <w:name w:val="cssmenustatıcmenustyle"/>
    <w:basedOn w:val="Normal"/>
    <w:rsid w:val="00004A0F"/>
    <w:pPr>
      <w:spacing w:before="100" w:beforeAutospacing="1" w:after="100" w:afterAutospacing="1" w:line="240" w:lineRule="auto"/>
    </w:pPr>
    <w:rPr>
      <w:rFonts w:ascii="Tahoma" w:eastAsia="Times New Roman" w:hAnsi="Tahoma" w:cs="Tahoma"/>
      <w:b/>
      <w:bCs/>
      <w:sz w:val="16"/>
      <w:szCs w:val="16"/>
    </w:rPr>
  </w:style>
  <w:style w:type="paragraph" w:customStyle="1" w:styleId="cssmenustatcmenutemstyle">
    <w:name w:val="cssmenustatıcmenuıtemstyle"/>
    <w:basedOn w:val="Normal"/>
    <w:rsid w:val="00004A0F"/>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selectedstyle">
    <w:name w:val="cssmenustatıcselectedstyle"/>
    <w:basedOn w:val="Normal"/>
    <w:rsid w:val="00004A0F"/>
    <w:pPr>
      <w:shd w:val="clear" w:color="auto" w:fill="0B5A8A"/>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statchoverstyle">
    <w:name w:val="cssmenustatıchoverstyle"/>
    <w:basedOn w:val="Normal"/>
    <w:rsid w:val="00004A0F"/>
    <w:pPr>
      <w:shd w:val="clear" w:color="auto" w:fill="8080FF"/>
      <w:spacing w:before="100" w:beforeAutospacing="1" w:after="100" w:afterAutospacing="1" w:line="240" w:lineRule="auto"/>
    </w:pPr>
    <w:rPr>
      <w:rFonts w:ascii="Tahoma" w:eastAsia="Times New Roman" w:hAnsi="Tahoma" w:cs="Tahoma"/>
      <w:b/>
      <w:bCs/>
      <w:color w:val="EBF7FE"/>
      <w:sz w:val="16"/>
      <w:szCs w:val="16"/>
    </w:rPr>
  </w:style>
  <w:style w:type="paragraph" w:customStyle="1" w:styleId="cssmenudynamcmenustyle">
    <w:name w:val="cssmenudynamıcmenustyle"/>
    <w:basedOn w:val="Normal"/>
    <w:rsid w:val="00004A0F"/>
    <w:pPr>
      <w:shd w:val="clear" w:color="auto" w:fill="EBF7FE"/>
      <w:spacing w:before="100" w:beforeAutospacing="1" w:after="100" w:afterAutospacing="1" w:line="240" w:lineRule="auto"/>
    </w:pPr>
    <w:rPr>
      <w:rFonts w:ascii="Tahoma" w:eastAsia="Times New Roman" w:hAnsi="Tahoma" w:cs="Tahoma"/>
      <w:b/>
      <w:bCs/>
      <w:color w:val="0B5A8A"/>
      <w:sz w:val="16"/>
      <w:szCs w:val="16"/>
    </w:rPr>
  </w:style>
  <w:style w:type="paragraph" w:customStyle="1" w:styleId="cssmenudynamcmenutemstyle">
    <w:name w:val="cssmenudynamıcmenuıtemstyle"/>
    <w:basedOn w:val="Normal"/>
    <w:rsid w:val="00004A0F"/>
    <w:pPr>
      <w:shd w:val="clear" w:color="auto" w:fill="F0F9FF"/>
      <w:spacing w:before="100" w:beforeAutospacing="1" w:after="100" w:afterAutospacing="1" w:line="240" w:lineRule="auto"/>
    </w:pPr>
    <w:rPr>
      <w:rFonts w:ascii="Tahoma" w:eastAsia="Times New Roman" w:hAnsi="Tahoma" w:cs="Tahoma"/>
      <w:b/>
      <w:bCs/>
      <w:color w:val="002142"/>
      <w:sz w:val="16"/>
      <w:szCs w:val="16"/>
    </w:rPr>
  </w:style>
  <w:style w:type="paragraph" w:customStyle="1" w:styleId="cssmenudynamcselectedstyle">
    <w:name w:val="cssmenudynamıcselectedstyle"/>
    <w:basedOn w:val="Normal"/>
    <w:rsid w:val="00004A0F"/>
    <w:pPr>
      <w:shd w:val="clear" w:color="auto" w:fill="F0F9FF"/>
      <w:spacing w:before="100" w:beforeAutospacing="1" w:after="100" w:afterAutospacing="1" w:line="240" w:lineRule="auto"/>
    </w:pPr>
    <w:rPr>
      <w:rFonts w:ascii="Tahoma" w:eastAsia="Times New Roman" w:hAnsi="Tahoma" w:cs="Tahoma"/>
      <w:b/>
      <w:bCs/>
      <w:color w:val="6A0000"/>
      <w:sz w:val="16"/>
      <w:szCs w:val="16"/>
    </w:rPr>
  </w:style>
  <w:style w:type="paragraph" w:customStyle="1" w:styleId="cssmenudynamchoverstyle">
    <w:name w:val="cssmenudynamıchoverstyle"/>
    <w:basedOn w:val="Normal"/>
    <w:rsid w:val="00004A0F"/>
    <w:pPr>
      <w:shd w:val="clear" w:color="auto" w:fill="D7E4FF"/>
      <w:spacing w:before="100" w:beforeAutospacing="1" w:after="100" w:afterAutospacing="1" w:line="240" w:lineRule="auto"/>
    </w:pPr>
    <w:rPr>
      <w:rFonts w:ascii="Tahoma" w:eastAsia="Times New Roman" w:hAnsi="Tahoma" w:cs="Tahoma"/>
      <w:b/>
      <w:bCs/>
      <w:color w:val="CC3300"/>
      <w:sz w:val="16"/>
      <w:szCs w:val="16"/>
    </w:rPr>
  </w:style>
  <w:style w:type="paragraph" w:customStyle="1" w:styleId="csstable">
    <w:name w:val="csstable"/>
    <w:basedOn w:val="Normal"/>
    <w:rsid w:val="00004A0F"/>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rPr>
  </w:style>
  <w:style w:type="paragraph" w:customStyle="1" w:styleId="csstextboxstyle">
    <w:name w:val="csstextboxstyle"/>
    <w:basedOn w:val="Normal"/>
    <w:rsid w:val="00004A0F"/>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extboxstyle2">
    <w:name w:val="csstextboxstyle2"/>
    <w:basedOn w:val="Normal"/>
    <w:rsid w:val="00004A0F"/>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rPr>
  </w:style>
  <w:style w:type="paragraph" w:customStyle="1" w:styleId="csstextboxstyle3">
    <w:name w:val="csstextboxstyle3"/>
    <w:basedOn w:val="Normal"/>
    <w:rsid w:val="00004A0F"/>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rPr>
  </w:style>
  <w:style w:type="paragraph" w:customStyle="1" w:styleId="cssttlelognnfo">
    <w:name w:val="csstıtlelogınınfo"/>
    <w:basedOn w:val="Normal"/>
    <w:rsid w:val="00004A0F"/>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rPr>
  </w:style>
  <w:style w:type="paragraph" w:customStyle="1" w:styleId="csstreevewmanstyle">
    <w:name w:val="csstreevıewmaınstyle"/>
    <w:basedOn w:val="Normal"/>
    <w:rsid w:val="00004A0F"/>
    <w:pPr>
      <w:shd w:val="clear" w:color="auto" w:fill="F4F4FF"/>
      <w:spacing w:before="100" w:beforeAutospacing="1" w:after="100" w:afterAutospacing="1" w:line="240" w:lineRule="auto"/>
    </w:pPr>
    <w:rPr>
      <w:rFonts w:ascii="Tahoma" w:eastAsia="Times New Roman" w:hAnsi="Tahoma" w:cs="Tahoma"/>
      <w:sz w:val="16"/>
      <w:szCs w:val="16"/>
    </w:rPr>
  </w:style>
  <w:style w:type="paragraph" w:customStyle="1" w:styleId="csstreevewrootnodestyle">
    <w:name w:val="csstreevıewrootnodestyle"/>
    <w:basedOn w:val="Normal"/>
    <w:rsid w:val="00004A0F"/>
    <w:pPr>
      <w:spacing w:before="100" w:beforeAutospacing="1" w:after="100" w:afterAutospacing="1" w:line="240" w:lineRule="auto"/>
    </w:pPr>
    <w:rPr>
      <w:rFonts w:ascii="Tahoma" w:eastAsia="Times New Roman" w:hAnsi="Tahoma" w:cs="Tahoma"/>
      <w:color w:val="333399"/>
      <w:sz w:val="16"/>
      <w:szCs w:val="16"/>
    </w:rPr>
  </w:style>
  <w:style w:type="paragraph" w:customStyle="1" w:styleId="csstreevewnodestyle">
    <w:name w:val="csstreevıewnodestyle"/>
    <w:basedOn w:val="Normal"/>
    <w:rsid w:val="00004A0F"/>
    <w:pPr>
      <w:spacing w:before="100" w:beforeAutospacing="1" w:after="100" w:afterAutospacing="1" w:line="240" w:lineRule="auto"/>
    </w:pPr>
    <w:rPr>
      <w:rFonts w:ascii="Tahoma" w:eastAsia="Times New Roman" w:hAnsi="Tahoma" w:cs="Tahoma"/>
      <w:color w:val="325EA5"/>
      <w:sz w:val="16"/>
      <w:szCs w:val="16"/>
    </w:rPr>
  </w:style>
  <w:style w:type="paragraph" w:customStyle="1" w:styleId="csstreevewparentnodestyle">
    <w:name w:val="csstreevıewparentnodestyle"/>
    <w:basedOn w:val="Normal"/>
    <w:rsid w:val="00004A0F"/>
    <w:pPr>
      <w:spacing w:before="100" w:beforeAutospacing="1" w:after="100" w:afterAutospacing="1" w:line="240" w:lineRule="auto"/>
    </w:pPr>
    <w:rPr>
      <w:rFonts w:ascii="Tahoma" w:eastAsia="Times New Roman" w:hAnsi="Tahoma" w:cs="Tahoma"/>
      <w:color w:val="003366"/>
      <w:sz w:val="16"/>
      <w:szCs w:val="16"/>
    </w:rPr>
  </w:style>
  <w:style w:type="paragraph" w:customStyle="1" w:styleId="csstreevewleafnodestyle">
    <w:name w:val="csstreevıewleafnodestyle"/>
    <w:basedOn w:val="Normal"/>
    <w:rsid w:val="00004A0F"/>
    <w:pPr>
      <w:spacing w:before="100" w:beforeAutospacing="1" w:after="100" w:afterAutospacing="1" w:line="240" w:lineRule="auto"/>
    </w:pPr>
    <w:rPr>
      <w:rFonts w:ascii="Tahoma" w:eastAsia="Times New Roman" w:hAnsi="Tahoma" w:cs="Tahoma"/>
      <w:color w:val="1E4A8C"/>
      <w:sz w:val="16"/>
      <w:szCs w:val="16"/>
    </w:rPr>
  </w:style>
  <w:style w:type="paragraph" w:customStyle="1" w:styleId="csstreevewhovernodestyle">
    <w:name w:val="csstreevıewhovernodestyle"/>
    <w:basedOn w:val="Normal"/>
    <w:rsid w:val="00004A0F"/>
    <w:pPr>
      <w:shd w:val="clear" w:color="auto" w:fill="3366CC"/>
      <w:spacing w:before="100" w:beforeAutospacing="1" w:after="100" w:afterAutospacing="1" w:line="240" w:lineRule="auto"/>
    </w:pPr>
    <w:rPr>
      <w:rFonts w:ascii="Tahoma" w:eastAsia="Times New Roman" w:hAnsi="Tahoma" w:cs="Tahoma"/>
      <w:color w:val="B9EEFF"/>
      <w:sz w:val="16"/>
      <w:szCs w:val="16"/>
    </w:rPr>
  </w:style>
  <w:style w:type="paragraph" w:customStyle="1" w:styleId="csstreevewselectednodestyle">
    <w:name w:val="csstreevıewselectednodestyle"/>
    <w:basedOn w:val="Normal"/>
    <w:rsid w:val="00004A0F"/>
    <w:pPr>
      <w:shd w:val="clear" w:color="auto" w:fill="6666FF"/>
      <w:spacing w:before="100" w:beforeAutospacing="1" w:after="100" w:afterAutospacing="1" w:line="240" w:lineRule="auto"/>
    </w:pPr>
    <w:rPr>
      <w:rFonts w:ascii="Tahoma" w:eastAsia="Times New Roman" w:hAnsi="Tahoma" w:cs="Tahoma"/>
      <w:color w:val="ECECFF"/>
      <w:sz w:val="16"/>
      <w:szCs w:val="16"/>
    </w:rPr>
  </w:style>
  <w:style w:type="paragraph" w:customStyle="1" w:styleId="lnkm">
    <w:name w:val="lınkım"/>
    <w:basedOn w:val="Normal"/>
    <w:rsid w:val="00004A0F"/>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
    <w:name w:val="lınk"/>
    <w:basedOn w:val="Normal"/>
    <w:rsid w:val="00004A0F"/>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2">
    <w:name w:val="lınk2"/>
    <w:basedOn w:val="Normal"/>
    <w:rsid w:val="00004A0F"/>
    <w:pPr>
      <w:spacing w:before="100" w:beforeAutospacing="1" w:after="100" w:afterAutospacing="1" w:line="240" w:lineRule="auto"/>
    </w:pPr>
    <w:rPr>
      <w:rFonts w:ascii="Arial" w:eastAsia="Times New Roman" w:hAnsi="Arial" w:cs="Arial"/>
      <w:b/>
      <w:bCs/>
      <w:color w:val="1C283D"/>
      <w:sz w:val="24"/>
      <w:szCs w:val="24"/>
    </w:rPr>
  </w:style>
  <w:style w:type="paragraph" w:customStyle="1" w:styleId="lnk1">
    <w:name w:val="lınk1"/>
    <w:basedOn w:val="Normal"/>
    <w:rsid w:val="00004A0F"/>
    <w:pPr>
      <w:spacing w:before="100" w:beforeAutospacing="1" w:after="100" w:afterAutospacing="1" w:line="240" w:lineRule="auto"/>
    </w:pPr>
    <w:rPr>
      <w:rFonts w:ascii="Arial" w:eastAsia="Times New Roman" w:hAnsi="Arial" w:cs="Arial"/>
      <w:color w:val="BF1E2E"/>
      <w:sz w:val="24"/>
      <w:szCs w:val="24"/>
    </w:rPr>
  </w:style>
  <w:style w:type="paragraph" w:customStyle="1" w:styleId="solbuton">
    <w:name w:val="solbuton"/>
    <w:basedOn w:val="Normal"/>
    <w:rsid w:val="00004A0F"/>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button">
    <w:name w:val="button"/>
    <w:basedOn w:val="Normal"/>
    <w:rsid w:val="00004A0F"/>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pnlrega">
    <w:name w:val="pnlrega"/>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
    <w:name w:val="lnkbtn"/>
    <w:basedOn w:val="Normal"/>
    <w:rsid w:val="00004A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nkbtn1">
    <w:name w:val="lnkbtn1"/>
    <w:basedOn w:val="Normal"/>
    <w:rsid w:val="00004A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svuru">
    <w:name w:val="basvuru"/>
    <w:basedOn w:val="Normal"/>
    <w:rsid w:val="00004A0F"/>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lke">
    <w:name w:val="ılke"/>
    <w:basedOn w:val="Normal"/>
    <w:rsid w:val="00004A0F"/>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omsyon">
    <w:name w:val="komısyon"/>
    <w:basedOn w:val="Normal"/>
    <w:rsid w:val="00004A0F"/>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rehber">
    <w:name w:val="rehber"/>
    <w:basedOn w:val="Normal"/>
    <w:rsid w:val="00004A0F"/>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vdeo">
    <w:name w:val="vıdeo"/>
    <w:basedOn w:val="Normal"/>
    <w:rsid w:val="00004A0F"/>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kanuntasarlarblock">
    <w:name w:val="kanuntasarılarıblock"/>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header">
    <w:name w:val="kanuntasarılarıheader"/>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nuntasarlartopheader">
    <w:name w:val="kanuntasarılarıtopheader"/>
    <w:basedOn w:val="Normal"/>
    <w:rsid w:val="00004A0F"/>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kanuntasarlartem">
    <w:name w:val="kanuntasarılarııtem"/>
    <w:basedOn w:val="Normal"/>
    <w:rsid w:val="00004A0F"/>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exp">
    <w:name w:val="kanuntasarılarıexp"/>
    <w:basedOn w:val="Normal"/>
    <w:rsid w:val="00004A0F"/>
    <w:pPr>
      <w:spacing w:before="100" w:beforeAutospacing="1" w:after="100" w:afterAutospacing="1" w:line="240" w:lineRule="auto"/>
    </w:pPr>
    <w:rPr>
      <w:rFonts w:ascii="Lucida Sans Unicode" w:eastAsia="Times New Roman" w:hAnsi="Lucida Sans Unicode" w:cs="Lucida Sans Unicode"/>
      <w:sz w:val="15"/>
      <w:szCs w:val="15"/>
    </w:rPr>
  </w:style>
  <w:style w:type="paragraph" w:customStyle="1" w:styleId="kanuntasarlarlnk">
    <w:name w:val="kanuntasarılarılınk"/>
    <w:basedOn w:val="Normal"/>
    <w:rsid w:val="00004A0F"/>
    <w:pPr>
      <w:spacing w:before="100" w:beforeAutospacing="1" w:after="100" w:afterAutospacing="1" w:line="240" w:lineRule="auto"/>
    </w:pPr>
    <w:rPr>
      <w:rFonts w:ascii="Lucida Sans Unicode" w:eastAsia="Times New Roman" w:hAnsi="Lucida Sans Unicode" w:cs="Lucida Sans Unicode"/>
      <w:color w:val="FF3300"/>
      <w:sz w:val="15"/>
      <w:szCs w:val="15"/>
    </w:rPr>
  </w:style>
  <w:style w:type="paragraph" w:customStyle="1" w:styleId="hghlght">
    <w:name w:val="hıghlıght"/>
    <w:basedOn w:val="Normal"/>
    <w:rsid w:val="00004A0F"/>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box">
    <w:name w:val="textbox"/>
    <w:basedOn w:val="Normal"/>
    <w:rsid w:val="00004A0F"/>
    <w:pPr>
      <w:spacing w:before="100" w:beforeAutospacing="1" w:after="100" w:afterAutospacing="1" w:line="240" w:lineRule="auto"/>
    </w:pPr>
    <w:rPr>
      <w:rFonts w:ascii="Lucida Sans Unicode" w:eastAsia="Times New Roman" w:hAnsi="Lucida Sans Unicode" w:cs="Lucida Sans Unicode"/>
      <w:sz w:val="17"/>
      <w:szCs w:val="17"/>
    </w:rPr>
  </w:style>
  <w:style w:type="paragraph" w:customStyle="1" w:styleId="text">
    <w:name w:val="text"/>
    <w:basedOn w:val="Normal"/>
    <w:rsid w:val="00004A0F"/>
    <w:pPr>
      <w:spacing w:before="100" w:beforeAutospacing="1" w:after="100" w:afterAutospacing="1" w:line="240" w:lineRule="auto"/>
    </w:pPr>
    <w:rPr>
      <w:rFonts w:ascii="Lucida Sans Unicode" w:eastAsia="Times New Roman" w:hAnsi="Lucida Sans Unicode" w:cs="Lucida Sans Unicode"/>
      <w:color w:val="3F3F3F"/>
      <w:sz w:val="17"/>
      <w:szCs w:val="17"/>
    </w:rPr>
  </w:style>
  <w:style w:type="paragraph" w:customStyle="1" w:styleId="textgrd">
    <w:name w:val="textgrıd"/>
    <w:basedOn w:val="Normal"/>
    <w:rsid w:val="00004A0F"/>
    <w:pPr>
      <w:spacing w:before="100" w:beforeAutospacing="1" w:after="100" w:afterAutospacing="1" w:line="240" w:lineRule="auto"/>
    </w:pPr>
    <w:rPr>
      <w:rFonts w:ascii="Lucida Sans Unicode" w:eastAsia="Times New Roman" w:hAnsi="Lucida Sans Unicode" w:cs="Lucida Sans Unicode"/>
      <w:color w:val="000000"/>
      <w:sz w:val="15"/>
      <w:szCs w:val="15"/>
    </w:rPr>
  </w:style>
  <w:style w:type="paragraph" w:customStyle="1" w:styleId="pagebarblock">
    <w:name w:val="pagebarblock"/>
    <w:basedOn w:val="Normal"/>
    <w:rsid w:val="00004A0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gebarselected">
    <w:name w:val="pagebarselected"/>
    <w:basedOn w:val="Normal"/>
    <w:rsid w:val="00004A0F"/>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rPr>
  </w:style>
  <w:style w:type="paragraph" w:customStyle="1" w:styleId="pagebartem">
    <w:name w:val="pagebarıtem"/>
    <w:basedOn w:val="Normal"/>
    <w:rsid w:val="00004A0F"/>
    <w:pPr>
      <w:spacing w:before="100" w:beforeAutospacing="1" w:after="100" w:afterAutospacing="1" w:line="240" w:lineRule="auto"/>
    </w:pPr>
    <w:rPr>
      <w:rFonts w:ascii="Lucida Sans Unicode" w:eastAsia="Times New Roman" w:hAnsi="Lucida Sans Unicode" w:cs="Lucida Sans Unicode"/>
      <w:color w:val="666666"/>
      <w:sz w:val="15"/>
      <w:szCs w:val="15"/>
    </w:rPr>
  </w:style>
  <w:style w:type="paragraph" w:customStyle="1" w:styleId="sol">
    <w:name w:val="sol"/>
    <w:basedOn w:val="Normal"/>
    <w:rsid w:val="00004A0F"/>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ag">
    <w:name w:val="sag"/>
    <w:basedOn w:val="Normal"/>
    <w:rsid w:val="00004A0F"/>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csstopmenubar1">
    <w:name w:val="csstopmenubar1"/>
    <w:basedOn w:val="Normal"/>
    <w:rsid w:val="00004A0F"/>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rPr>
  </w:style>
  <w:style w:type="paragraph" w:customStyle="1" w:styleId="cssheader1">
    <w:name w:val="cssheader1"/>
    <w:basedOn w:val="Normal"/>
    <w:rsid w:val="00004A0F"/>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
    <w:name w:val="pdf"/>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
    <w:name w:val="word"/>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fac">
    <w:name w:val="pdfac"/>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btnf">
    <w:name w:val="lnkbtnf"/>
    <w:basedOn w:val="Normal"/>
    <w:rsid w:val="00004A0F"/>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lnkbtnf1">
    <w:name w:val="lnkbtnf1"/>
    <w:basedOn w:val="Normal"/>
    <w:rsid w:val="00004A0F"/>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rPr>
  </w:style>
  <w:style w:type="paragraph" w:customStyle="1" w:styleId="ctl00menu10">
    <w:name w:val="ctl00_menu1_0"/>
    <w:basedOn w:val="Normal"/>
    <w:rsid w:val="00004A0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tl00menu11">
    <w:name w:val="ctl00_menu1_1"/>
    <w:basedOn w:val="Normal"/>
    <w:rsid w:val="00004A0F"/>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2">
    <w:name w:val="ctl00_menu1_2"/>
    <w:basedOn w:val="Normal"/>
    <w:rsid w:val="00004A0F"/>
    <w:pPr>
      <w:spacing w:before="100" w:beforeAutospacing="1" w:after="100" w:afterAutospacing="1" w:line="240" w:lineRule="auto"/>
    </w:pPr>
    <w:rPr>
      <w:rFonts w:ascii="Arial" w:eastAsia="Times New Roman" w:hAnsi="Arial" w:cs="Arial"/>
      <w:color w:val="FFFFFF"/>
      <w:sz w:val="15"/>
      <w:szCs w:val="15"/>
    </w:rPr>
  </w:style>
  <w:style w:type="paragraph" w:customStyle="1" w:styleId="ctl00menu14">
    <w:name w:val="ctl00_menu1_4"/>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5">
    <w:name w:val="ctl00_menu1_5"/>
    <w:basedOn w:val="Normal"/>
    <w:rsid w:val="00004A0F"/>
    <w:pPr>
      <w:shd w:val="clear" w:color="auto" w:fill="6E7B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7">
    <w:name w:val="ctl00_menu1_7"/>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8">
    <w:name w:val="ctl00_menu1_8"/>
    <w:basedOn w:val="Normal"/>
    <w:rsid w:val="00004A0F"/>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9">
    <w:name w:val="ctl00_menu1_9"/>
    <w:basedOn w:val="Normal"/>
    <w:rsid w:val="00004A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0">
    <w:name w:val="ctl00_menu1_10"/>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1">
    <w:name w:val="ctl00_menu1_11"/>
    <w:basedOn w:val="Normal"/>
    <w:rsid w:val="00004A0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tl00menu112">
    <w:name w:val="ctl00_menu1_12"/>
    <w:basedOn w:val="Normal"/>
    <w:rsid w:val="00004A0F"/>
    <w:pP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3">
    <w:name w:val="ctl00_menu1_13"/>
    <w:basedOn w:val="Normal"/>
    <w:rsid w:val="00004A0F"/>
    <w:pPr>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ctl00menu114">
    <w:name w:val="ctl00_menu1_14"/>
    <w:basedOn w:val="Normal"/>
    <w:rsid w:val="00004A0F"/>
    <w:pPr>
      <w:shd w:val="clear" w:color="auto" w:fill="2129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menu115">
    <w:name w:val="ctl00_menu1_15"/>
    <w:basedOn w:val="Normal"/>
    <w:rsid w:val="00004A0F"/>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6">
    <w:name w:val="ctl00_menu1_16"/>
    <w:basedOn w:val="Normal"/>
    <w:rsid w:val="00004A0F"/>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7">
    <w:name w:val="ctl00_menu1_17"/>
    <w:basedOn w:val="Normal"/>
    <w:rsid w:val="00004A0F"/>
    <w:pPr>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ctl00menu118">
    <w:name w:val="ctl00_menu1_18"/>
    <w:basedOn w:val="Normal"/>
    <w:rsid w:val="00004A0F"/>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rPr>
  </w:style>
  <w:style w:type="paragraph" w:customStyle="1" w:styleId="secl">
    <w:name w:val="secılı"/>
    <w:basedOn w:val="Normal"/>
    <w:rsid w:val="00004A0F"/>
    <w:pPr>
      <w:shd w:val="clear" w:color="auto" w:fill="009D58"/>
      <w:spacing w:before="100" w:beforeAutospacing="1" w:after="100" w:afterAutospacing="1" w:line="240" w:lineRule="auto"/>
    </w:pPr>
    <w:rPr>
      <w:rFonts w:ascii="Times New Roman" w:eastAsia="Times New Roman" w:hAnsi="Times New Roman" w:cs="Times New Roman"/>
      <w:sz w:val="24"/>
      <w:szCs w:val="24"/>
    </w:rPr>
  </w:style>
  <w:style w:type="paragraph" w:styleId="z-Formunst">
    <w:name w:val="HTML Top of Form"/>
    <w:basedOn w:val="Normal"/>
    <w:next w:val="Normal"/>
    <w:link w:val="z-FormunstChar"/>
    <w:hidden/>
    <w:uiPriority w:val="99"/>
    <w:semiHidden/>
    <w:unhideWhenUsed/>
    <w:rsid w:val="00004A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004A0F"/>
    <w:rPr>
      <w:rFonts w:ascii="Arial" w:eastAsia="Times New Roman" w:hAnsi="Arial" w:cs="Arial"/>
      <w:vanish/>
      <w:sz w:val="16"/>
      <w:szCs w:val="16"/>
    </w:rPr>
  </w:style>
  <w:style w:type="paragraph" w:customStyle="1" w:styleId="3-normalyaz">
    <w:name w:val="3-normalyaz"/>
    <w:basedOn w:val="Normal"/>
    <w:rsid w:val="00004A0F"/>
    <w:pPr>
      <w:spacing w:after="0" w:line="240" w:lineRule="auto"/>
      <w:jc w:val="both"/>
    </w:pPr>
    <w:rPr>
      <w:rFonts w:ascii="Times New Roman" w:eastAsia="Times New Roman" w:hAnsi="Times New Roman" w:cs="Times New Roman"/>
      <w:sz w:val="19"/>
      <w:szCs w:val="19"/>
    </w:rPr>
  </w:style>
  <w:style w:type="paragraph" w:customStyle="1" w:styleId="3-normalyaz0">
    <w:name w:val="3-normalyaz0"/>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0">
    <w:name w:val="3-normalyaz00"/>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2content">
    <w:name w:val="news2content"/>
    <w:basedOn w:val="Normal"/>
    <w:rsid w:val="00004A0F"/>
    <w:pPr>
      <w:spacing w:before="100" w:beforeAutospacing="1" w:after="100" w:afterAutospacing="1" w:line="240" w:lineRule="auto"/>
      <w:jc w:val="both"/>
    </w:pPr>
    <w:rPr>
      <w:rFonts w:ascii="Arial" w:eastAsia="Times New Roman" w:hAnsi="Arial" w:cs="Arial"/>
      <w:sz w:val="17"/>
      <w:szCs w:val="17"/>
    </w:rPr>
  </w:style>
  <w:style w:type="paragraph" w:customStyle="1" w:styleId="3-normalyaz1">
    <w:name w:val="3-normalyaz1"/>
    <w:basedOn w:val="Normal"/>
    <w:rsid w:val="00004A0F"/>
    <w:pPr>
      <w:spacing w:after="0" w:line="240" w:lineRule="auto"/>
      <w:jc w:val="both"/>
    </w:pPr>
    <w:rPr>
      <w:rFonts w:ascii="Times New Roman" w:eastAsia="Times New Roman" w:hAnsi="Times New Roman" w:cs="Times New Roman"/>
      <w:sz w:val="19"/>
      <w:szCs w:val="19"/>
    </w:rPr>
  </w:style>
  <w:style w:type="paragraph" w:customStyle="1" w:styleId="3-NormalYaz2">
    <w:name w:val="3-Normal Yazı"/>
    <w:basedOn w:val="Normal"/>
    <w:rsid w:val="00004A0F"/>
    <w:pPr>
      <w:spacing w:after="0" w:line="240" w:lineRule="auto"/>
      <w:jc w:val="both"/>
    </w:pPr>
    <w:rPr>
      <w:rFonts w:ascii="Times New Roman" w:eastAsia="Times New Roman" w:hAnsi="Times New Roman" w:cs="Times New Roman"/>
      <w:sz w:val="19"/>
      <w:szCs w:val="19"/>
    </w:rPr>
  </w:style>
  <w:style w:type="paragraph" w:customStyle="1" w:styleId="msochpdefault">
    <w:name w:val="msochpdefault"/>
    <w:basedOn w:val="Normal"/>
    <w:rsid w:val="00004A0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etin">
    <w:name w:val="Metin"/>
    <w:basedOn w:val="Normal"/>
    <w:rsid w:val="00004A0F"/>
    <w:pPr>
      <w:spacing w:after="0" w:line="240" w:lineRule="auto"/>
      <w:ind w:firstLine="566"/>
      <w:jc w:val="both"/>
    </w:pPr>
    <w:rPr>
      <w:rFonts w:ascii="Times New Roman" w:eastAsia="Times New Roman" w:hAnsi="Times New Roman" w:cs="Times New Roman"/>
      <w:sz w:val="19"/>
      <w:szCs w:val="19"/>
    </w:rPr>
  </w:style>
  <w:style w:type="character" w:customStyle="1" w:styleId="msohyperlnk">
    <w:name w:val="msohyperlınk"/>
    <w:basedOn w:val="VarsaylanParagrafYazTipi"/>
    <w:rsid w:val="00004A0F"/>
    <w:rPr>
      <w:rFonts w:ascii="Arial" w:hAnsi="Arial" w:cs="Arial" w:hint="default"/>
      <w:b w:val="0"/>
      <w:bCs w:val="0"/>
      <w:color w:val="FF3300"/>
      <w:u w:val="single"/>
    </w:rPr>
  </w:style>
  <w:style w:type="character" w:customStyle="1" w:styleId="msohyperlnkfollowed">
    <w:name w:val="msohyperlınkfollowed"/>
    <w:basedOn w:val="VarsaylanParagrafYazTipi"/>
    <w:rsid w:val="00004A0F"/>
    <w:rPr>
      <w:color w:val="800080"/>
      <w:u w:val="single"/>
    </w:rPr>
  </w:style>
  <w:style w:type="paragraph" w:customStyle="1" w:styleId="metin0">
    <w:name w:val="metin"/>
    <w:basedOn w:val="Normal"/>
    <w:rsid w:val="00004A0F"/>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004A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004A0F"/>
    <w:rPr>
      <w:rFonts w:ascii="Arial" w:eastAsia="Times New Roman" w:hAnsi="Arial" w:cs="Arial"/>
      <w:vanish/>
      <w:sz w:val="16"/>
      <w:szCs w:val="16"/>
    </w:rPr>
  </w:style>
  <w:style w:type="paragraph" w:styleId="BalonMetni">
    <w:name w:val="Balloon Text"/>
    <w:basedOn w:val="Normal"/>
    <w:link w:val="BalonMetniChar"/>
    <w:uiPriority w:val="99"/>
    <w:semiHidden/>
    <w:unhideWhenUsed/>
    <w:rsid w:val="00004A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523243">
      <w:bodyDiv w:val="1"/>
      <w:marLeft w:val="0"/>
      <w:marRight w:val="0"/>
      <w:marTop w:val="0"/>
      <w:marBottom w:val="0"/>
      <w:divBdr>
        <w:top w:val="none" w:sz="0" w:space="0" w:color="auto"/>
        <w:left w:val="none" w:sz="0" w:space="0" w:color="auto"/>
        <w:bottom w:val="none" w:sz="0" w:space="0" w:color="auto"/>
        <w:right w:val="none" w:sz="0" w:space="0" w:color="auto"/>
      </w:divBdr>
      <w:divsChild>
        <w:div w:id="1210875345">
          <w:marLeft w:val="0"/>
          <w:marRight w:val="0"/>
          <w:marTop w:val="0"/>
          <w:marBottom w:val="0"/>
          <w:divBdr>
            <w:top w:val="none" w:sz="0" w:space="0" w:color="auto"/>
            <w:left w:val="none" w:sz="0" w:space="0" w:color="auto"/>
            <w:bottom w:val="none" w:sz="0" w:space="0" w:color="auto"/>
            <w:right w:val="none" w:sz="0" w:space="0" w:color="auto"/>
          </w:divBdr>
        </w:div>
        <w:div w:id="1787505923">
          <w:marLeft w:val="0"/>
          <w:marRight w:val="0"/>
          <w:marTop w:val="0"/>
          <w:marBottom w:val="0"/>
          <w:divBdr>
            <w:top w:val="none" w:sz="0" w:space="0" w:color="auto"/>
            <w:left w:val="none" w:sz="0" w:space="0" w:color="auto"/>
            <w:bottom w:val="none" w:sz="0" w:space="0" w:color="auto"/>
            <w:right w:val="none" w:sz="0" w:space="0" w:color="auto"/>
          </w:divBdr>
        </w:div>
        <w:div w:id="1169633095">
          <w:marLeft w:val="0"/>
          <w:marRight w:val="0"/>
          <w:marTop w:val="100"/>
          <w:marBottom w:val="100"/>
          <w:divBdr>
            <w:top w:val="none" w:sz="0" w:space="0" w:color="auto"/>
            <w:left w:val="none" w:sz="0" w:space="0" w:color="auto"/>
            <w:bottom w:val="none" w:sz="0" w:space="0" w:color="auto"/>
            <w:right w:val="none" w:sz="0" w:space="0" w:color="auto"/>
          </w:divBdr>
          <w:divsChild>
            <w:div w:id="104034392">
              <w:marLeft w:val="0"/>
              <w:marRight w:val="0"/>
              <w:marTop w:val="0"/>
              <w:marBottom w:val="0"/>
              <w:divBdr>
                <w:top w:val="none" w:sz="0" w:space="0" w:color="auto"/>
                <w:left w:val="none" w:sz="0" w:space="0" w:color="auto"/>
                <w:bottom w:val="none" w:sz="0" w:space="0" w:color="auto"/>
                <w:right w:val="none" w:sz="0" w:space="0" w:color="auto"/>
              </w:divBdr>
              <w:divsChild>
                <w:div w:id="1616130532">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188787762">
              <w:marLeft w:val="0"/>
              <w:marRight w:val="0"/>
              <w:marTop w:val="0"/>
              <w:marBottom w:val="0"/>
              <w:divBdr>
                <w:top w:val="none" w:sz="0" w:space="0" w:color="auto"/>
                <w:left w:val="none" w:sz="0" w:space="0" w:color="auto"/>
                <w:bottom w:val="none" w:sz="0" w:space="0" w:color="auto"/>
                <w:right w:val="none" w:sz="0" w:space="0" w:color="auto"/>
              </w:divBdr>
              <w:divsChild>
                <w:div w:id="41444533">
                  <w:marLeft w:val="0"/>
                  <w:marRight w:val="0"/>
                  <w:marTop w:val="0"/>
                  <w:marBottom w:val="0"/>
                  <w:divBdr>
                    <w:top w:val="none" w:sz="0" w:space="0" w:color="auto"/>
                    <w:left w:val="none" w:sz="0" w:space="0" w:color="auto"/>
                    <w:bottom w:val="none" w:sz="0" w:space="0" w:color="auto"/>
                    <w:right w:val="none" w:sz="0" w:space="0" w:color="auto"/>
                  </w:divBdr>
                </w:div>
                <w:div w:id="320547071">
                  <w:marLeft w:val="0"/>
                  <w:marRight w:val="0"/>
                  <w:marTop w:val="0"/>
                  <w:marBottom w:val="0"/>
                  <w:divBdr>
                    <w:top w:val="none" w:sz="0" w:space="0" w:color="auto"/>
                    <w:left w:val="none" w:sz="0" w:space="0" w:color="auto"/>
                    <w:bottom w:val="none" w:sz="0" w:space="0" w:color="auto"/>
                    <w:right w:val="none" w:sz="0" w:space="0" w:color="auto"/>
                  </w:divBdr>
                </w:div>
                <w:div w:id="1366978984">
                  <w:marLeft w:val="0"/>
                  <w:marRight w:val="0"/>
                  <w:marTop w:val="0"/>
                  <w:marBottom w:val="0"/>
                  <w:divBdr>
                    <w:top w:val="none" w:sz="0" w:space="0" w:color="auto"/>
                    <w:left w:val="none" w:sz="0" w:space="0" w:color="auto"/>
                    <w:bottom w:val="none" w:sz="0" w:space="0" w:color="auto"/>
                    <w:right w:val="none" w:sz="0" w:space="0" w:color="auto"/>
                  </w:divBdr>
                </w:div>
                <w:div w:id="1850485314">
                  <w:marLeft w:val="0"/>
                  <w:marRight w:val="0"/>
                  <w:marTop w:val="0"/>
                  <w:marBottom w:val="0"/>
                  <w:divBdr>
                    <w:top w:val="none" w:sz="0" w:space="0" w:color="auto"/>
                    <w:left w:val="none" w:sz="0" w:space="0" w:color="auto"/>
                    <w:bottom w:val="none" w:sz="0" w:space="0" w:color="auto"/>
                    <w:right w:val="none" w:sz="0" w:space="0" w:color="auto"/>
                  </w:divBdr>
                </w:div>
              </w:divsChild>
            </w:div>
            <w:div w:id="649989477">
              <w:marLeft w:val="0"/>
              <w:marRight w:val="0"/>
              <w:marTop w:val="0"/>
              <w:marBottom w:val="0"/>
              <w:divBdr>
                <w:top w:val="none" w:sz="0" w:space="0" w:color="auto"/>
                <w:left w:val="none" w:sz="0" w:space="0" w:color="auto"/>
                <w:bottom w:val="none" w:sz="0" w:space="0" w:color="auto"/>
                <w:right w:val="none" w:sz="0" w:space="0" w:color="auto"/>
              </w:divBdr>
              <w:divsChild>
                <w:div w:id="799881735">
                  <w:marLeft w:val="0"/>
                  <w:marRight w:val="0"/>
                  <w:marTop w:val="0"/>
                  <w:marBottom w:val="0"/>
                  <w:divBdr>
                    <w:top w:val="none" w:sz="0" w:space="0" w:color="auto"/>
                    <w:left w:val="none" w:sz="0" w:space="0" w:color="auto"/>
                    <w:bottom w:val="none" w:sz="0" w:space="0" w:color="auto"/>
                    <w:right w:val="none" w:sz="0" w:space="0" w:color="auto"/>
                  </w:divBdr>
                  <w:divsChild>
                    <w:div w:id="133646017">
                      <w:marLeft w:val="0"/>
                      <w:marRight w:val="0"/>
                      <w:marTop w:val="0"/>
                      <w:marBottom w:val="0"/>
                      <w:divBdr>
                        <w:top w:val="none" w:sz="0" w:space="0" w:color="auto"/>
                        <w:left w:val="none" w:sz="0" w:space="0" w:color="auto"/>
                        <w:bottom w:val="none" w:sz="0" w:space="0" w:color="auto"/>
                        <w:right w:val="none" w:sz="0" w:space="0" w:color="auto"/>
                      </w:divBdr>
                    </w:div>
                    <w:div w:id="212121428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tin.Aspx?MevzuatKod=7.5.13352&amp;MevzuatIliski=0&amp;sourceXmlSearch=organize%20sanayi#ctl00_Menu1_SkipLink" TargetMode="External"/><Relationship Id="rId18" Type="http://schemas.openxmlformats.org/officeDocument/2006/relationships/hyperlink" Target="javascript:var%20w=window.open('http://rega.basbakanlik.gov.tr/','_blank');" TargetMode="External"/><Relationship Id="rId26" Type="http://schemas.openxmlformats.org/officeDocument/2006/relationships/hyperlink" Target="http://www.mevzuat.gov.tr/Tuzukler.aspx" TargetMode="External"/><Relationship Id="rId39" Type="http://schemas.openxmlformats.org/officeDocument/2006/relationships/hyperlink" Target="http://www.mevzuat.gov.tr/GrupBaslik.aspx?GrupAdi=7" TargetMode="External"/><Relationship Id="rId21" Type="http://schemas.openxmlformats.org/officeDocument/2006/relationships/hyperlink" Target="http://www.mevzuat.gov.tr/Metin.Aspx?MevzuatKod=7.5.13352&amp;MevzuatIliski=0&amp;sourceXmlSearch=organize%20sanayi" TargetMode="External"/><Relationship Id="rId34" Type="http://schemas.openxmlformats.org/officeDocument/2006/relationships/hyperlink" Target="http://www.mevzuat.gov.tr/GrupBaslik.aspx?GrupAdi=2" TargetMode="External"/><Relationship Id="rId42" Type="http://schemas.openxmlformats.org/officeDocument/2006/relationships/hyperlink" Target="http://www.mevzuat.gov.tr/GrupBaslik.aspx?GrupAdi=0" TargetMode="External"/><Relationship Id="rId47" Type="http://schemas.openxmlformats.org/officeDocument/2006/relationships/hyperlink" Target="javascript:var%20w=window.open('http://www.yargitay.gov.tr/','_blank');" TargetMode="External"/><Relationship Id="rId50" Type="http://schemas.openxmlformats.org/officeDocument/2006/relationships/hyperlink" Target="javascript:var%20w=window.open('http://eur-lex.europa.eu/','_blank');" TargetMode="External"/><Relationship Id="rId55" Type="http://schemas.openxmlformats.org/officeDocument/2006/relationships/hyperlink" Target="http://www.mevzuat.gov.tr/Metin.Aspx?MevzuatKod=3.5.20059986&amp;sourceXmlSearch=haz&#305;rlama%20usul&amp;MevzuatIliski=0" TargetMode="External"/><Relationship Id="rId7" Type="http://schemas.openxmlformats.org/officeDocument/2006/relationships/image" Target="media/image2.wmf"/><Relationship Id="rId12" Type="http://schemas.openxmlformats.org/officeDocument/2006/relationships/hyperlink" Target="http://www.mevzuat.gov.tr/Login.aspx" TargetMode="External"/><Relationship Id="rId17" Type="http://schemas.openxmlformats.org/officeDocument/2006/relationships/image" Target="media/image6.gif"/><Relationship Id="rId25" Type="http://schemas.openxmlformats.org/officeDocument/2006/relationships/hyperlink" Target="http://www.mevzuat.gov.tr/KHK.aspx" TargetMode="External"/><Relationship Id="rId33" Type="http://schemas.openxmlformats.org/officeDocument/2006/relationships/hyperlink" Target="http://www.mevzuat.gov.tr/GrupBaslik.aspx?GrupAdi=1" TargetMode="External"/><Relationship Id="rId38" Type="http://schemas.openxmlformats.org/officeDocument/2006/relationships/hyperlink" Target="http://www.mevzuat.gov.tr/GrupBaslik.aspx?GrupAdi=6" TargetMode="External"/><Relationship Id="rId46" Type="http://schemas.openxmlformats.org/officeDocument/2006/relationships/hyperlink" Target="javascript:var%20w=window.open('http://www.anayasa.gov.tr/','_blank');"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evzuat.gov.tr/Metin.Aspx?MevzuatKod=7.5.13352&amp;MevzuatIliski=0&amp;sourceXmlSearch=organize%20sanayi" TargetMode="External"/><Relationship Id="rId20" Type="http://schemas.openxmlformats.org/officeDocument/2006/relationships/hyperlink" Target="http://www.mevzuat.gov.tr/p_KulliyatFihrist.aspx" TargetMode="External"/><Relationship Id="rId29" Type="http://schemas.openxmlformats.org/officeDocument/2006/relationships/hyperlink" Target="javascript:var%20w=window.open('http://www.basbakanlik.gov.tr/Forms/_Global/_PrimeMinistry/pg_Circular.aspx','_blank');" TargetMode="External"/><Relationship Id="rId41" Type="http://schemas.openxmlformats.org/officeDocument/2006/relationships/hyperlink" Target="http://www.mevzuat.gov.tr/GrupBaslik.aspx?GrupAdi=9" TargetMode="External"/><Relationship Id="rId54" Type="http://schemas.openxmlformats.org/officeDocument/2006/relationships/hyperlink" Target="http://www.mevzuat.gov.tr/RegaTarihce.aspx"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png"/><Relationship Id="rId24" Type="http://schemas.openxmlformats.org/officeDocument/2006/relationships/hyperlink" Target="http://www.mevzuat.gov.tr/Kanunlar.aspx" TargetMode="External"/><Relationship Id="rId32" Type="http://schemas.openxmlformats.org/officeDocument/2006/relationships/image" Target="media/image8.gif"/><Relationship Id="rId37" Type="http://schemas.openxmlformats.org/officeDocument/2006/relationships/hyperlink" Target="http://www.mevzuat.gov.tr/GrupBaslik.aspx?GrupAdi=5" TargetMode="External"/><Relationship Id="rId40" Type="http://schemas.openxmlformats.org/officeDocument/2006/relationships/hyperlink" Target="http://www.mevzuat.gov.tr/GrupBaslik.aspx?GrupAdi=8" TargetMode="External"/><Relationship Id="rId45" Type="http://schemas.openxmlformats.org/officeDocument/2006/relationships/hyperlink" Target="javascript:var%20w=window.open('http://www.basbakanlik.gov.tr/','_blank');" TargetMode="External"/><Relationship Id="rId53" Type="http://schemas.openxmlformats.org/officeDocument/2006/relationships/hyperlink" Target="http://www.mevzuat.gov.tr/MBSTarihce.aspx" TargetMode="External"/><Relationship Id="rId58" Type="http://schemas.openxmlformats.org/officeDocument/2006/relationships/hyperlink" Target="http://www.mevzuat.gov.tr/MevzuatMetin/yonetmelik/7.5.13352%20ekler.doc" TargetMode="External"/><Relationship Id="rId5" Type="http://schemas.openxmlformats.org/officeDocument/2006/relationships/control" Target="activeX/activeX1.xml"/><Relationship Id="rId15" Type="http://schemas.openxmlformats.org/officeDocument/2006/relationships/hyperlink" Target="http://www.mevzuat.gov.tr/Default.aspx" TargetMode="External"/><Relationship Id="rId23" Type="http://schemas.openxmlformats.org/officeDocument/2006/relationships/hyperlink" Target="http://www.mevzuat.gov.tr/Iletisim.aspx" TargetMode="External"/><Relationship Id="rId28" Type="http://schemas.openxmlformats.org/officeDocument/2006/relationships/hyperlink" Target="http://www.mevzuat.gov.tr/Teblig.aspx" TargetMode="External"/><Relationship Id="rId36" Type="http://schemas.openxmlformats.org/officeDocument/2006/relationships/hyperlink" Target="http://www.mevzuat.gov.tr/GrupBaslik.aspx?GrupAdi=4" TargetMode="External"/><Relationship Id="rId49" Type="http://schemas.openxmlformats.org/officeDocument/2006/relationships/hyperlink" Target="javascript:var%20w=window.open('http://www.bbasimevi.gov.tr/','_blank');" TargetMode="External"/><Relationship Id="rId57" Type="http://schemas.openxmlformats.org/officeDocument/2006/relationships/image" Target="media/image9.gif"/><Relationship Id="rId10" Type="http://schemas.openxmlformats.org/officeDocument/2006/relationships/control" Target="activeX/activeX4.xml"/><Relationship Id="rId19" Type="http://schemas.openxmlformats.org/officeDocument/2006/relationships/hyperlink" Target="http://www.mevzuat.gov.tr/" TargetMode="External"/><Relationship Id="rId31" Type="http://schemas.openxmlformats.org/officeDocument/2006/relationships/image" Target="media/image7.gif"/><Relationship Id="rId44" Type="http://schemas.openxmlformats.org/officeDocument/2006/relationships/hyperlink" Target="javascript:var%20w=window.open('http://www.tbmm.gov.tr/','_blank');" TargetMode="External"/><Relationship Id="rId52" Type="http://schemas.openxmlformats.org/officeDocument/2006/relationships/hyperlink" Target="http://www.mevzuat.gov.tr/GnlMdTarihce.aspx" TargetMode="Externa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image" Target="media/image5.gif"/><Relationship Id="rId22" Type="http://schemas.openxmlformats.org/officeDocument/2006/relationships/hyperlink" Target="http://www.mevzuat.gov.tr/Metin.Aspx?MevzuatKod=7.5.13352&amp;MevzuatIliski=0&amp;sourceXmlSearch=organize%20sanayi" TargetMode="External"/><Relationship Id="rId27" Type="http://schemas.openxmlformats.org/officeDocument/2006/relationships/hyperlink" Target="http://www.mevzuat.gov.tr/Yonetmelikler.aspx" TargetMode="External"/><Relationship Id="rId30" Type="http://schemas.openxmlformats.org/officeDocument/2006/relationships/hyperlink" Target="http://www.mevzuat.gov.tr/MulgaKanunlar.aspx" TargetMode="External"/><Relationship Id="rId35" Type="http://schemas.openxmlformats.org/officeDocument/2006/relationships/hyperlink" Target="http://www.mevzuat.gov.tr/GrupBaslik.aspx?GrupAdi=3" TargetMode="External"/><Relationship Id="rId43" Type="http://schemas.openxmlformats.org/officeDocument/2006/relationships/hyperlink" Target="javascript:var%20w=window.open('http://www.tccb.gov.tr/','_blank');" TargetMode="External"/><Relationship Id="rId48" Type="http://schemas.openxmlformats.org/officeDocument/2006/relationships/hyperlink" Target="javascript:var%20w=window.open('http://www.danistay.gov.tr/','_blank');" TargetMode="External"/><Relationship Id="rId56" Type="http://schemas.openxmlformats.org/officeDocument/2006/relationships/hyperlink" Target="http://www.mevzuat.gov.tr/MArastirmaKlavuzu.aspx" TargetMode="External"/><Relationship Id="rId8" Type="http://schemas.openxmlformats.org/officeDocument/2006/relationships/control" Target="activeX/activeX3.xml"/><Relationship Id="rId51" Type="http://schemas.openxmlformats.org/officeDocument/2006/relationships/hyperlink" Target="http://www.mevzuat.gov.tr/Gorevler.aspx"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31037</Words>
  <Characters>176912</Characters>
  <Application>Microsoft Office Word</Application>
  <DocSecurity>0</DocSecurity>
  <Lines>1474</Lines>
  <Paragraphs>415</Paragraphs>
  <ScaleCrop>false</ScaleCrop>
  <Company/>
  <LinksUpToDate>false</LinksUpToDate>
  <CharactersWithSpaces>207534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2016-11-05T12:39:00Z</dcterms:created>
  <dcterms:modified xsi:type="dcterms:W3CDTF">2016-11-05T12:40:00Z</dcterms:modified>
</cp:coreProperties>
</file>