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02" w:rsidRPr="00E23402" w:rsidRDefault="00E23402" w:rsidP="00E23402">
      <w:pPr>
        <w:pBdr>
          <w:bottom w:val="single" w:sz="6" w:space="1" w:color="auto"/>
        </w:pBdr>
        <w:spacing w:after="0" w:line="240" w:lineRule="auto"/>
        <w:jc w:val="center"/>
        <w:rPr>
          <w:rFonts w:ascii="Arial" w:eastAsia="Times New Roman" w:hAnsi="Arial" w:cs="Arial"/>
          <w:vanish/>
          <w:sz w:val="16"/>
          <w:szCs w:val="16"/>
        </w:rPr>
      </w:pPr>
      <w:r w:rsidRPr="00E23402">
        <w:rPr>
          <w:rFonts w:ascii="Arial" w:eastAsia="Times New Roman" w:hAnsi="Arial" w:cs="Arial"/>
          <w:vanish/>
          <w:sz w:val="16"/>
          <w:szCs w:val="16"/>
        </w:rPr>
        <w:t>Formun Üstü</w:t>
      </w:r>
    </w:p>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sidRPr="00E23402">
        <w:rPr>
          <w:rFonts w:ascii="Arial" w:eastAsia="Times New Roman" w:hAnsi="Arial" w:cs="Arial"/>
          <w:color w:val="1C283D"/>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in;height:18pt" o:ole="">
            <v:imagedata r:id="rId4" o:title=""/>
          </v:shape>
          <w:control r:id="rId5" w:name="DefaultOcxName" w:shapeid="_x0000_i1082"/>
        </w:object>
      </w:r>
      <w:r w:rsidRPr="00E23402">
        <w:rPr>
          <w:rFonts w:ascii="Arial" w:eastAsia="Times New Roman" w:hAnsi="Arial" w:cs="Arial"/>
          <w:color w:val="1C283D"/>
          <w:sz w:val="15"/>
          <w:szCs w:val="15"/>
        </w:rPr>
        <w:object w:dxaOrig="1440" w:dyaOrig="1440">
          <v:shape id="_x0000_i1081" type="#_x0000_t75" style="width:1in;height:18pt" o:ole="">
            <v:imagedata r:id="rId4" o:title=""/>
          </v:shape>
          <w:control r:id="rId6" w:name="DefaultOcxName1" w:shapeid="_x0000_i1081"/>
        </w:object>
      </w:r>
      <w:r w:rsidRPr="00E23402">
        <w:rPr>
          <w:rFonts w:ascii="Arial" w:eastAsia="Times New Roman" w:hAnsi="Arial" w:cs="Arial"/>
          <w:color w:val="1C283D"/>
          <w:sz w:val="15"/>
          <w:szCs w:val="15"/>
        </w:rPr>
        <w:object w:dxaOrig="1440" w:dyaOrig="1440">
          <v:shape id="_x0000_i1080" type="#_x0000_t75" style="width:1in;height:18pt" o:ole="">
            <v:imagedata r:id="rId7" o:title=""/>
          </v:shape>
          <w:control r:id="rId8" w:name="DefaultOcxName2" w:shapeid="_x0000_i1080"/>
        </w:object>
      </w:r>
    </w:p>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sidRPr="00E23402">
        <w:rPr>
          <w:rFonts w:ascii="Arial" w:eastAsia="Times New Roman" w:hAnsi="Arial" w:cs="Arial"/>
          <w:color w:val="1C283D"/>
          <w:sz w:val="15"/>
          <w:szCs w:val="15"/>
        </w:rPr>
        <w:pict/>
      </w:r>
      <w:r w:rsidRPr="00E23402">
        <w:rPr>
          <w:rFonts w:ascii="Arial" w:eastAsia="Times New Roman" w:hAnsi="Arial" w:cs="Arial"/>
          <w:color w:val="1C283D"/>
          <w:sz w:val="15"/>
          <w:szCs w:val="15"/>
        </w:rPr>
        <w:pict/>
      </w:r>
      <w:r w:rsidRPr="00E23402">
        <w:rPr>
          <w:rFonts w:ascii="Arial" w:eastAsia="Times New Roman" w:hAnsi="Arial" w:cs="Arial"/>
          <w:color w:val="1C283D"/>
          <w:sz w:val="15"/>
          <w:szCs w:val="15"/>
        </w:rPr>
        <w:pict/>
      </w:r>
      <w:r w:rsidRPr="00E23402">
        <w:rPr>
          <w:rFonts w:ascii="Arial" w:eastAsia="Times New Roman" w:hAnsi="Arial" w:cs="Arial"/>
          <w:color w:val="1C283D"/>
          <w:sz w:val="15"/>
          <w:szCs w:val="15"/>
        </w:rPr>
        <w:object w:dxaOrig="1440" w:dyaOrig="1440">
          <v:shape id="_x0000_i1079" type="#_x0000_t75" style="width:1in;height:18pt" o:ole="">
            <v:imagedata r:id="rId9" o:title=""/>
          </v:shape>
          <w:control r:id="rId10" w:name="DefaultOcxName3" w:shapeid="_x0000_i1079"/>
        </w:object>
      </w:r>
    </w:p>
    <w:tbl>
      <w:tblPr>
        <w:tblW w:w="5000" w:type="pct"/>
        <w:tblCellSpacing w:w="15" w:type="dxa"/>
        <w:tblCellMar>
          <w:top w:w="15" w:type="dxa"/>
          <w:left w:w="15" w:type="dxa"/>
          <w:bottom w:w="15" w:type="dxa"/>
          <w:right w:w="15" w:type="dxa"/>
        </w:tblCellMar>
        <w:tblLook w:val="04A0"/>
      </w:tblPr>
      <w:tblGrid>
        <w:gridCol w:w="435"/>
        <w:gridCol w:w="8727"/>
      </w:tblGrid>
      <w:tr w:rsidR="00E23402" w:rsidRPr="00E23402" w:rsidTr="00E23402">
        <w:trPr>
          <w:tblCellSpacing w:w="15" w:type="dxa"/>
        </w:trPr>
        <w:tc>
          <w:tcPr>
            <w:tcW w:w="300" w:type="dxa"/>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228600" cy="228600"/>
                  <wp:effectExtent l="0" t="0" r="0" b="0"/>
                  <wp:docPr id="4" name="Resim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15" w:type="dxa"/>
              <w:left w:w="150" w:type="dxa"/>
              <w:bottom w:w="15" w:type="dxa"/>
              <w:right w:w="15" w:type="dxa"/>
            </w:tcMar>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12" w:history="1">
              <w:r w:rsidRPr="00E23402">
                <w:rPr>
                  <w:rFonts w:ascii="Calibri" w:eastAsia="Times New Roman" w:hAnsi="Calibri" w:cs="Times New Roman"/>
                  <w:b/>
                  <w:bCs/>
                  <w:color w:val="C5C6C7"/>
                  <w:sz w:val="17"/>
                  <w:u w:val="single"/>
                </w:rPr>
                <w:t>Oturum Aç</w:t>
              </w:r>
            </w:hyperlink>
            <w:r w:rsidRPr="00E23402">
              <w:rPr>
                <w:rFonts w:ascii="Arial" w:eastAsia="Times New Roman" w:hAnsi="Arial" w:cs="Arial"/>
                <w:color w:val="1C283D"/>
                <w:sz w:val="15"/>
                <w:szCs w:val="15"/>
              </w:rPr>
              <w:t xml:space="preserve"> </w:t>
            </w:r>
          </w:p>
        </w:tc>
      </w:tr>
    </w:tbl>
    <w:p w:rsidR="00E23402" w:rsidRPr="00E23402" w:rsidRDefault="00E23402" w:rsidP="00E23402">
      <w:pPr>
        <w:spacing w:after="100" w:line="300" w:lineRule="atLeast"/>
        <w:ind w:firstLine="851"/>
        <w:jc w:val="both"/>
        <w:rPr>
          <w:rFonts w:ascii="Arial" w:eastAsia="Times New Roman" w:hAnsi="Arial" w:cs="Arial"/>
          <w:color w:val="1C283D"/>
          <w:sz w:val="15"/>
          <w:szCs w:val="15"/>
        </w:rPr>
      </w:pPr>
      <w:r>
        <w:rPr>
          <w:rFonts w:ascii="Arial" w:eastAsia="Times New Roman" w:hAnsi="Arial" w:cs="Arial"/>
          <w:noProof/>
          <w:color w:val="0000FF"/>
          <w:sz w:val="15"/>
          <w:szCs w:val="15"/>
        </w:rPr>
        <w:drawing>
          <wp:inline distT="0" distB="0" distL="0" distR="0">
            <wp:extent cx="9525" cy="9525"/>
            <wp:effectExtent l="0" t="0" r="0" b="0"/>
            <wp:docPr id="5" name="Resim 5" descr="Skip Navigation Link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p Navigation Links">
                      <a:hlinkClick r:id="rId13"/>
                    </pic:cNvP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CellSpacing w:w="0" w:type="dxa"/>
        <w:shd w:val="clear" w:color="auto" w:fill="6E7B96"/>
        <w:tblCellMar>
          <w:left w:w="0" w:type="dxa"/>
          <w:right w:w="0" w:type="dxa"/>
        </w:tblCellMar>
        <w:tblLook w:val="04A0"/>
      </w:tblPr>
      <w:tblGrid>
        <w:gridCol w:w="736"/>
        <w:gridCol w:w="6"/>
        <w:gridCol w:w="6"/>
        <w:gridCol w:w="1390"/>
        <w:gridCol w:w="6"/>
        <w:gridCol w:w="5"/>
        <w:gridCol w:w="950"/>
        <w:gridCol w:w="5"/>
        <w:gridCol w:w="5"/>
        <w:gridCol w:w="1428"/>
        <w:gridCol w:w="5"/>
        <w:gridCol w:w="5"/>
        <w:gridCol w:w="1240"/>
        <w:gridCol w:w="5"/>
        <w:gridCol w:w="5"/>
        <w:gridCol w:w="1428"/>
        <w:gridCol w:w="5"/>
        <w:gridCol w:w="5"/>
        <w:gridCol w:w="1207"/>
        <w:gridCol w:w="5"/>
        <w:gridCol w:w="5"/>
        <w:gridCol w:w="615"/>
        <w:gridCol w:w="5"/>
      </w:tblGrid>
      <w:tr w:rsidR="00E23402" w:rsidRPr="00E23402" w:rsidTr="00E23402">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736"/>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15" w:history="1">
                    <w:r w:rsidRPr="00E23402">
                      <w:rPr>
                        <w:rFonts w:ascii="Calibri" w:eastAsia="Times New Roman" w:hAnsi="Calibri" w:cs="Times New Roman"/>
                        <w:color w:val="FFFFFF"/>
                        <w:sz w:val="15"/>
                        <w:u w:val="single"/>
                      </w:rPr>
                      <w:t>ANASAYFA</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039"/>
              <w:gridCol w:w="351"/>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16" w:history="1">
                    <w:r w:rsidRPr="00E23402">
                      <w:rPr>
                        <w:rFonts w:ascii="Calibri" w:eastAsia="Times New Roman" w:hAnsi="Calibri" w:cs="Times New Roman"/>
                        <w:color w:val="FFFFFF"/>
                        <w:sz w:val="15"/>
                        <w:u w:val="single"/>
                      </w:rPr>
                      <w:t>MEVZUAT TÜRÜ</w:t>
                    </w:r>
                  </w:hyperlink>
                </w:p>
              </w:tc>
              <w:tc>
                <w:tcPr>
                  <w:tcW w:w="6" w:type="dxa"/>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6" name="Resim 6"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MEVZUAT TÜRÜ"/>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950"/>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18" w:history="1">
                    <w:r w:rsidRPr="00E23402">
                      <w:rPr>
                        <w:rFonts w:ascii="Calibri" w:eastAsia="Times New Roman" w:hAnsi="Calibri" w:cs="Times New Roman"/>
                        <w:color w:val="FFFFFF"/>
                        <w:sz w:val="15"/>
                        <w:u w:val="single"/>
                      </w:rPr>
                      <w:t>RESMİ GAZETE</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077"/>
              <w:gridCol w:w="351"/>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19" w:history="1">
                    <w:r w:rsidRPr="00E23402">
                      <w:rPr>
                        <w:rFonts w:ascii="Calibri" w:eastAsia="Times New Roman" w:hAnsi="Calibri" w:cs="Times New Roman"/>
                        <w:color w:val="FFFFFF"/>
                        <w:sz w:val="15"/>
                        <w:u w:val="single"/>
                      </w:rPr>
                      <w:t>İHTİSAS KONUSU</w:t>
                    </w:r>
                  </w:hyperlink>
                </w:p>
              </w:tc>
              <w:tc>
                <w:tcPr>
                  <w:tcW w:w="6" w:type="dxa"/>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7" name="Resim 7" descr="Expand İHTİSAS KON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 İHTİSAS KONUSU"/>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240"/>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0" w:history="1">
                    <w:r w:rsidRPr="00E23402">
                      <w:rPr>
                        <w:rFonts w:ascii="Calibri" w:eastAsia="Times New Roman" w:hAnsi="Calibri" w:cs="Times New Roman"/>
                        <w:color w:val="FFFFFF"/>
                        <w:sz w:val="15"/>
                        <w:u w:val="single"/>
                      </w:rPr>
                      <w:t>KANUNLAR FİHRİSTİ</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1077"/>
              <w:gridCol w:w="351"/>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1" w:history="1">
                    <w:r w:rsidRPr="00E23402">
                      <w:rPr>
                        <w:rFonts w:ascii="Calibri" w:eastAsia="Times New Roman" w:hAnsi="Calibri" w:cs="Times New Roman"/>
                        <w:color w:val="FFFFFF"/>
                        <w:sz w:val="15"/>
                        <w:u w:val="single"/>
                      </w:rPr>
                      <w:t>FAYDALI LİNKLER</w:t>
                    </w:r>
                  </w:hyperlink>
                </w:p>
              </w:tc>
              <w:tc>
                <w:tcPr>
                  <w:tcW w:w="6" w:type="dxa"/>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8" name="Resim 8"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 FAYDALI LİNKLER"/>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856"/>
              <w:gridCol w:w="351"/>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2" w:history="1">
                    <w:r w:rsidRPr="00E23402">
                      <w:rPr>
                        <w:rFonts w:ascii="Calibri" w:eastAsia="Times New Roman" w:hAnsi="Calibri" w:cs="Times New Roman"/>
                        <w:color w:val="FFFFFF"/>
                        <w:sz w:val="15"/>
                        <w:u w:val="single"/>
                      </w:rPr>
                      <w:t>HAKKIMIZDA</w:t>
                    </w:r>
                  </w:hyperlink>
                </w:p>
              </w:tc>
              <w:tc>
                <w:tcPr>
                  <w:tcW w:w="6" w:type="dxa"/>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Pr>
                      <w:rFonts w:ascii="Arial" w:eastAsia="Times New Roman" w:hAnsi="Arial" w:cs="Arial"/>
                      <w:noProof/>
                      <w:color w:val="1C283D"/>
                      <w:sz w:val="15"/>
                      <w:szCs w:val="15"/>
                    </w:rPr>
                    <w:drawing>
                      <wp:inline distT="0" distB="0" distL="0" distR="0">
                        <wp:extent cx="142875" cy="142875"/>
                        <wp:effectExtent l="0" t="0" r="0" b="0"/>
                        <wp:docPr id="9" name="Resim 9"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 HAKKIMIZDA"/>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tblPr>
            <w:tblGrid>
              <w:gridCol w:w="615"/>
            </w:tblGrid>
            <w:tr w:rsidR="00E23402" w:rsidRPr="00E23402">
              <w:trPr>
                <w:tblCellSpacing w:w="0" w:type="dxa"/>
              </w:trPr>
              <w:tc>
                <w:tcPr>
                  <w:tcW w:w="0" w:type="auto"/>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3" w:history="1">
                    <w:r w:rsidRPr="00E23402">
                      <w:rPr>
                        <w:rFonts w:ascii="Calibri" w:eastAsia="Times New Roman" w:hAnsi="Calibri" w:cs="Times New Roman"/>
                        <w:color w:val="FFFFFF"/>
                        <w:sz w:val="15"/>
                        <w:u w:val="single"/>
                      </w:rPr>
                      <w:t>İLETİŞİM</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c>
          <w:tcPr>
            <w:tcW w:w="75" w:type="dxa"/>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bl>
    <w:p w:rsidR="00E23402" w:rsidRPr="00E23402" w:rsidRDefault="00E23402" w:rsidP="00E23402">
      <w:pPr>
        <w:shd w:val="clear" w:color="auto" w:fill="FFFFFF"/>
        <w:spacing w:after="100" w:line="300" w:lineRule="atLeast"/>
        <w:ind w:firstLine="851"/>
        <w:jc w:val="both"/>
        <w:rPr>
          <w:rFonts w:ascii="Arial" w:eastAsia="Times New Roman" w:hAnsi="Arial" w:cs="Arial"/>
          <w:vanish/>
          <w:color w:val="1C283D"/>
          <w:sz w:val="15"/>
          <w:szCs w:val="15"/>
        </w:rPr>
      </w:pPr>
    </w:p>
    <w:tbl>
      <w:tblPr>
        <w:tblW w:w="0" w:type="auto"/>
        <w:tblCellSpacing w:w="0" w:type="dxa"/>
        <w:tblCellMar>
          <w:left w:w="0" w:type="dxa"/>
          <w:right w:w="0" w:type="dxa"/>
        </w:tblCellMar>
        <w:tblLook w:val="04A0"/>
      </w:tblPr>
      <w:tblGrid>
        <w:gridCol w:w="2109"/>
      </w:tblGrid>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4" w:history="1">
                    <w:r w:rsidRPr="00E23402">
                      <w:rPr>
                        <w:rFonts w:ascii="Calibri" w:eastAsia="Times New Roman" w:hAnsi="Calibri" w:cs="Times New Roman"/>
                        <w:color w:val="FFFFFF"/>
                        <w:sz w:val="15"/>
                        <w:u w:val="single"/>
                      </w:rPr>
                      <w:t>Kanunlar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5" w:history="1">
                    <w:r w:rsidRPr="00E23402">
                      <w:rPr>
                        <w:rFonts w:ascii="Calibri" w:eastAsia="Times New Roman" w:hAnsi="Calibri" w:cs="Times New Roman"/>
                        <w:color w:val="FFFFFF"/>
                        <w:sz w:val="15"/>
                        <w:u w:val="single"/>
                      </w:rPr>
                      <w:t>Kanun Hükmünde Kararnameler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6" w:history="1">
                    <w:r w:rsidRPr="00E23402">
                      <w:rPr>
                        <w:rFonts w:ascii="Calibri" w:eastAsia="Times New Roman" w:hAnsi="Calibri" w:cs="Times New Roman"/>
                        <w:color w:val="FFFFFF"/>
                        <w:sz w:val="15"/>
                        <w:u w:val="single"/>
                      </w:rPr>
                      <w:t>Tüzükler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7" w:history="1">
                    <w:r w:rsidRPr="00E23402">
                      <w:rPr>
                        <w:rFonts w:ascii="Calibri" w:eastAsia="Times New Roman" w:hAnsi="Calibri" w:cs="Times New Roman"/>
                        <w:color w:val="FFFFFF"/>
                        <w:sz w:val="15"/>
                        <w:u w:val="single"/>
                      </w:rPr>
                      <w:t>Yönetmelikler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8" w:history="1">
                    <w:r w:rsidRPr="00E23402">
                      <w:rPr>
                        <w:rFonts w:ascii="Calibri" w:eastAsia="Times New Roman" w:hAnsi="Calibri" w:cs="Times New Roman"/>
                        <w:color w:val="FFFFFF"/>
                        <w:sz w:val="15"/>
                        <w:u w:val="single"/>
                      </w:rPr>
                      <w:t>Tebliğler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29" w:history="1">
                    <w:r w:rsidRPr="00E23402">
                      <w:rPr>
                        <w:rFonts w:ascii="Calibri" w:eastAsia="Times New Roman" w:hAnsi="Calibri" w:cs="Times New Roman"/>
                        <w:color w:val="FFFFFF"/>
                        <w:sz w:val="15"/>
                        <w:u w:val="single"/>
                      </w:rPr>
                      <w:t>Başbakanlık Genelgeleri</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109"/>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0" w:history="1">
                    <w:r w:rsidRPr="00E23402">
                      <w:rPr>
                        <w:rFonts w:ascii="Calibri" w:eastAsia="Times New Roman" w:hAnsi="Calibri" w:cs="Times New Roman"/>
                        <w:color w:val="FFFFFF"/>
                        <w:sz w:val="15"/>
                        <w:u w:val="single"/>
                      </w:rPr>
                      <w:t>Mülga Kanunlar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bl>
    <w:p w:rsidR="00E23402" w:rsidRPr="00E23402" w:rsidRDefault="00E23402" w:rsidP="00E23402">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0" name="Resim 10"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E23402" w:rsidRPr="00E23402" w:rsidRDefault="00E23402" w:rsidP="00E23402">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1" name="Resim 11"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2003"/>
      </w:tblGrid>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3" w:history="1">
                    <w:r w:rsidRPr="00E23402">
                      <w:rPr>
                        <w:rFonts w:ascii="Calibri" w:eastAsia="Times New Roman" w:hAnsi="Calibri" w:cs="Times New Roman"/>
                        <w:color w:val="FFFFFF"/>
                        <w:sz w:val="15"/>
                        <w:u w:val="single"/>
                      </w:rPr>
                      <w:t>Kamu Personel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4" w:history="1">
                    <w:r w:rsidRPr="00E23402">
                      <w:rPr>
                        <w:rFonts w:ascii="Calibri" w:eastAsia="Times New Roman" w:hAnsi="Calibri" w:cs="Times New Roman"/>
                        <w:color w:val="FFFFFF"/>
                        <w:sz w:val="15"/>
                        <w:u w:val="single"/>
                      </w:rPr>
                      <w:t>İş ve Sosyal Güvenlik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5" w:history="1">
                    <w:r w:rsidRPr="00E23402">
                      <w:rPr>
                        <w:rFonts w:ascii="Calibri" w:eastAsia="Times New Roman" w:hAnsi="Calibri" w:cs="Times New Roman"/>
                        <w:color w:val="FFFFFF"/>
                        <w:sz w:val="15"/>
                        <w:u w:val="single"/>
                      </w:rPr>
                      <w:t>Yerel Yönetimler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6" w:history="1">
                    <w:r w:rsidRPr="00E23402">
                      <w:rPr>
                        <w:rFonts w:ascii="Calibri" w:eastAsia="Times New Roman" w:hAnsi="Calibri" w:cs="Times New Roman"/>
                        <w:color w:val="FFFFFF"/>
                        <w:sz w:val="15"/>
                        <w:u w:val="single"/>
                      </w:rPr>
                      <w:t>Vergi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7" w:history="1">
                    <w:r w:rsidRPr="00E23402">
                      <w:rPr>
                        <w:rFonts w:ascii="Calibri" w:eastAsia="Times New Roman" w:hAnsi="Calibri" w:cs="Times New Roman"/>
                        <w:color w:val="FFFFFF"/>
                        <w:sz w:val="15"/>
                        <w:u w:val="single"/>
                      </w:rPr>
                      <w:t>Yatırım Teşvik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8" w:history="1">
                    <w:r w:rsidRPr="00E23402">
                      <w:rPr>
                        <w:rFonts w:ascii="Calibri" w:eastAsia="Times New Roman" w:hAnsi="Calibri" w:cs="Times New Roman"/>
                        <w:color w:val="FFFFFF"/>
                        <w:sz w:val="15"/>
                        <w:u w:val="single"/>
                      </w:rPr>
                      <w:t>Milli Eğitim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39" w:history="1">
                    <w:r w:rsidRPr="00E23402">
                      <w:rPr>
                        <w:rFonts w:ascii="Calibri" w:eastAsia="Times New Roman" w:hAnsi="Calibri" w:cs="Times New Roman"/>
                        <w:color w:val="FFFFFF"/>
                        <w:sz w:val="15"/>
                        <w:u w:val="single"/>
                      </w:rPr>
                      <w:t>Ceza Hukuku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0" w:history="1">
                    <w:r w:rsidRPr="00E23402">
                      <w:rPr>
                        <w:rFonts w:ascii="Calibri" w:eastAsia="Times New Roman" w:hAnsi="Calibri" w:cs="Times New Roman"/>
                        <w:color w:val="FFFFFF"/>
                        <w:sz w:val="15"/>
                        <w:u w:val="single"/>
                      </w:rPr>
                      <w:t>Fikri Mülkiyet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1" w:history="1">
                    <w:r w:rsidRPr="00E23402">
                      <w:rPr>
                        <w:rFonts w:ascii="Calibri" w:eastAsia="Times New Roman" w:hAnsi="Calibri" w:cs="Times New Roman"/>
                        <w:color w:val="FFFFFF"/>
                        <w:sz w:val="15"/>
                        <w:u w:val="single"/>
                      </w:rPr>
                      <w:t>Kamu İhale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003"/>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2" w:history="1">
                    <w:r w:rsidRPr="00E23402">
                      <w:rPr>
                        <w:rFonts w:ascii="Calibri" w:eastAsia="Times New Roman" w:hAnsi="Calibri" w:cs="Times New Roman"/>
                        <w:color w:val="FFFFFF"/>
                        <w:sz w:val="15"/>
                        <w:u w:val="single"/>
                      </w:rPr>
                      <w:t>İnsan Hakları Mevzuatı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bl>
    <w:p w:rsidR="00E23402" w:rsidRPr="00E23402" w:rsidRDefault="00E23402" w:rsidP="00E23402">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2" name="Resim 12"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E23402" w:rsidRPr="00E23402" w:rsidRDefault="00E23402" w:rsidP="00E23402">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3" name="Resim 13"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622"/>
      </w:tblGrid>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3" w:history="1">
                    <w:r w:rsidRPr="00E23402">
                      <w:rPr>
                        <w:rFonts w:ascii="Calibri" w:eastAsia="Times New Roman" w:hAnsi="Calibri" w:cs="Times New Roman"/>
                        <w:color w:val="FFFFFF"/>
                        <w:sz w:val="15"/>
                        <w:u w:val="single"/>
                      </w:rPr>
                      <w:t>Cumhurbaşkanlığı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4" w:history="1">
                    <w:r w:rsidRPr="00E23402">
                      <w:rPr>
                        <w:rFonts w:ascii="Calibri" w:eastAsia="Times New Roman" w:hAnsi="Calibri" w:cs="Times New Roman"/>
                        <w:color w:val="FFFFFF"/>
                        <w:sz w:val="15"/>
                        <w:u w:val="single"/>
                      </w:rPr>
                      <w:t>TBMM</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5" w:history="1">
                    <w:r w:rsidRPr="00E23402">
                      <w:rPr>
                        <w:rFonts w:ascii="Calibri" w:eastAsia="Times New Roman" w:hAnsi="Calibri" w:cs="Times New Roman"/>
                        <w:color w:val="FFFFFF"/>
                        <w:sz w:val="15"/>
                        <w:u w:val="single"/>
                      </w:rPr>
                      <w:t>Başbakanlık</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6" w:history="1">
                    <w:r w:rsidRPr="00E23402">
                      <w:rPr>
                        <w:rFonts w:ascii="Calibri" w:eastAsia="Times New Roman" w:hAnsi="Calibri" w:cs="Times New Roman"/>
                        <w:color w:val="FFFFFF"/>
                        <w:sz w:val="15"/>
                        <w:u w:val="single"/>
                      </w:rPr>
                      <w:t xml:space="preserve">Anayasa </w:t>
                    </w:r>
                    <w:r w:rsidRPr="00E23402">
                      <w:rPr>
                        <w:rFonts w:ascii="Calibri" w:eastAsia="Times New Roman" w:hAnsi="Calibri" w:cs="Times New Roman"/>
                        <w:color w:val="FFFFFF"/>
                        <w:sz w:val="15"/>
                        <w:u w:val="single"/>
                      </w:rPr>
                      <w:lastRenderedPageBreak/>
                      <w:t>Mahkemesi</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7" w:history="1">
                    <w:r w:rsidRPr="00E23402">
                      <w:rPr>
                        <w:rFonts w:ascii="Calibri" w:eastAsia="Times New Roman" w:hAnsi="Calibri" w:cs="Times New Roman"/>
                        <w:color w:val="FFFFFF"/>
                        <w:sz w:val="15"/>
                        <w:u w:val="single"/>
                      </w:rPr>
                      <w:t>Yargıtay</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8" w:history="1">
                    <w:r w:rsidRPr="00E23402">
                      <w:rPr>
                        <w:rFonts w:ascii="Calibri" w:eastAsia="Times New Roman" w:hAnsi="Calibri" w:cs="Times New Roman"/>
                        <w:color w:val="FFFFFF"/>
                        <w:sz w:val="15"/>
                        <w:u w:val="single"/>
                      </w:rPr>
                      <w:t>Danıştay</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49" w:history="1">
                    <w:r w:rsidRPr="00E23402">
                      <w:rPr>
                        <w:rFonts w:ascii="Calibri" w:eastAsia="Times New Roman" w:hAnsi="Calibri" w:cs="Times New Roman"/>
                        <w:color w:val="FFFFFF"/>
                        <w:sz w:val="15"/>
                        <w:u w:val="single"/>
                      </w:rPr>
                      <w:t xml:space="preserve">Başbakanlık Basımevi </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162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0" w:history="1">
                    <w:r w:rsidRPr="00E23402">
                      <w:rPr>
                        <w:rFonts w:ascii="Calibri" w:eastAsia="Times New Roman" w:hAnsi="Calibri" w:cs="Times New Roman"/>
                        <w:color w:val="FFFFFF"/>
                        <w:sz w:val="15"/>
                        <w:u w:val="single"/>
                      </w:rPr>
                      <w:t>A.B. Mevzuatı(EUR-Lex.)</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bl>
    <w:p w:rsidR="00E23402" w:rsidRPr="00E23402" w:rsidRDefault="00E23402" w:rsidP="00E23402">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E23402" w:rsidRPr="00E23402" w:rsidRDefault="00E23402" w:rsidP="00E23402">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2292"/>
      </w:tblGrid>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9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1" w:history="1">
                    <w:r w:rsidRPr="00E23402">
                      <w:rPr>
                        <w:rFonts w:ascii="Calibri" w:eastAsia="Times New Roman" w:hAnsi="Calibri" w:cs="Times New Roman"/>
                        <w:color w:val="FFFFFF"/>
                        <w:sz w:val="15"/>
                        <w:u w:val="single"/>
                      </w:rPr>
                      <w:t>Görevler</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9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2" w:history="1">
                    <w:r w:rsidRPr="00E23402">
                      <w:rPr>
                        <w:rFonts w:ascii="Calibri" w:eastAsia="Times New Roman" w:hAnsi="Calibri" w:cs="Times New Roman"/>
                        <w:color w:val="FFFFFF"/>
                        <w:sz w:val="15"/>
                        <w:u w:val="single"/>
                      </w:rPr>
                      <w:t>Genel Müdürlük Tarihçesi</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9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3" w:history="1">
                    <w:r w:rsidRPr="00E23402">
                      <w:rPr>
                        <w:rFonts w:ascii="Calibri" w:eastAsia="Times New Roman" w:hAnsi="Calibri" w:cs="Times New Roman"/>
                        <w:color w:val="FFFFFF"/>
                        <w:sz w:val="15"/>
                        <w:u w:val="single"/>
                      </w:rPr>
                      <w:t>MBS Tarihçesi</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9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4" w:history="1">
                    <w:r w:rsidRPr="00E23402">
                      <w:rPr>
                        <w:rFonts w:ascii="Calibri" w:eastAsia="Times New Roman" w:hAnsi="Calibri" w:cs="Times New Roman"/>
                        <w:color w:val="FFFFFF"/>
                        <w:sz w:val="15"/>
                        <w:u w:val="single"/>
                      </w:rPr>
                      <w:t>Resmi Gazete Tarihçesi</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9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5" w:history="1">
                    <w:r w:rsidRPr="00E23402">
                      <w:rPr>
                        <w:rFonts w:ascii="Calibri" w:eastAsia="Times New Roman" w:hAnsi="Calibri" w:cs="Times New Roman"/>
                        <w:color w:val="FFFFFF"/>
                        <w:sz w:val="15"/>
                        <w:u w:val="single"/>
                      </w:rPr>
                      <w:t>Mevzuat Hazırlama Usul ve Esasları</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tblPr>
            <w:tblGrid>
              <w:gridCol w:w="2292"/>
            </w:tblGrid>
            <w:tr w:rsidR="00E23402" w:rsidRPr="00E23402">
              <w:trPr>
                <w:tblCellSpacing w:w="0" w:type="dxa"/>
              </w:trPr>
              <w:tc>
                <w:tcPr>
                  <w:tcW w:w="5000" w:type="pct"/>
                  <w:noWrap/>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hyperlink r:id="rId56" w:history="1">
                    <w:r w:rsidRPr="00E23402">
                      <w:rPr>
                        <w:rFonts w:ascii="Calibri" w:eastAsia="Times New Roman" w:hAnsi="Calibri" w:cs="Times New Roman"/>
                        <w:color w:val="FFFFFF"/>
                        <w:sz w:val="15"/>
                        <w:u w:val="single"/>
                      </w:rPr>
                      <w:t>Mevzuat Araştırma Kılavuzu</w:t>
                    </w:r>
                  </w:hyperlink>
                </w:p>
              </w:tc>
            </w:tr>
          </w:tbl>
          <w:p w:rsidR="00E23402" w:rsidRPr="00E23402" w:rsidRDefault="00E23402" w:rsidP="00E23402">
            <w:pPr>
              <w:spacing w:after="0" w:line="300" w:lineRule="atLeast"/>
              <w:ind w:firstLine="851"/>
              <w:jc w:val="both"/>
              <w:rPr>
                <w:rFonts w:ascii="Arial" w:eastAsia="Times New Roman" w:hAnsi="Arial" w:cs="Arial"/>
                <w:color w:val="1C283D"/>
                <w:sz w:val="15"/>
                <w:szCs w:val="15"/>
              </w:rPr>
            </w:pPr>
          </w:p>
        </w:tc>
      </w:tr>
    </w:tbl>
    <w:p w:rsidR="00E23402" w:rsidRPr="00E23402" w:rsidRDefault="00E23402" w:rsidP="00E23402">
      <w:pPr>
        <w:shd w:val="clear" w:color="auto" w:fill="FFFFFF"/>
        <w:spacing w:after="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6" name="Resim 16"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E23402" w:rsidRPr="00E23402" w:rsidRDefault="00E23402" w:rsidP="00E23402">
      <w:pPr>
        <w:shd w:val="clear" w:color="auto" w:fill="FFFFFF"/>
        <w:spacing w:after="100" w:line="300" w:lineRule="atLeast"/>
        <w:ind w:firstLine="851"/>
        <w:jc w:val="center"/>
        <w:rPr>
          <w:rFonts w:ascii="Arial" w:eastAsia="Times New Roman" w:hAnsi="Arial" w:cs="Arial"/>
          <w:vanish/>
          <w:color w:val="1C283D"/>
          <w:sz w:val="15"/>
          <w:szCs w:val="15"/>
        </w:rPr>
      </w:pPr>
      <w:r>
        <w:rPr>
          <w:rFonts w:ascii="Arial" w:eastAsia="Times New Roman" w:hAnsi="Arial" w:cs="Arial"/>
          <w:noProof/>
          <w:vanish/>
          <w:color w:val="1C283D"/>
          <w:sz w:val="15"/>
          <w:szCs w:val="15"/>
        </w:rPr>
        <w:drawing>
          <wp:inline distT="0" distB="0" distL="0" distR="0">
            <wp:extent cx="142875" cy="142875"/>
            <wp:effectExtent l="19050" t="0" r="9525" b="0"/>
            <wp:docPr id="17" name="Resim 17"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32"/>
                    <a:srcRect/>
                    <a:stretch>
                      <a:fillRect/>
                    </a:stretch>
                  </pic:blipFill>
                  <pic:spPr bwMode="auto">
                    <a:xfrm>
                      <a:off x="0" y="0"/>
                      <a:ext cx="142875" cy="14287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72"/>
      </w:tblGrid>
      <w:tr w:rsidR="00E23402" w:rsidRPr="00E23402" w:rsidTr="00E23402">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E23402" w:rsidRPr="00E23402">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tblPr>
                  <w:tblGrid>
                    <w:gridCol w:w="8982"/>
                  </w:tblGrid>
                  <w:tr w:rsidR="00E23402" w:rsidRPr="00E23402">
                    <w:trPr>
                      <w:tblCellSpacing w:w="0" w:type="dxa"/>
                      <w:jc w:val="center"/>
                    </w:trPr>
                    <w:tc>
                      <w:tcPr>
                        <w:tcW w:w="0" w:type="auto"/>
                        <w:shd w:val="clear" w:color="auto" w:fill="6E7B96"/>
                        <w:vAlign w:val="center"/>
                        <w:hideMark/>
                      </w:tcPr>
                      <w:p w:rsidR="00E23402" w:rsidRPr="00E23402" w:rsidRDefault="00E23402" w:rsidP="00E23402">
                        <w:pPr>
                          <w:spacing w:after="0" w:line="300" w:lineRule="atLeast"/>
                          <w:ind w:firstLine="851"/>
                          <w:jc w:val="both"/>
                          <w:rPr>
                            <w:rFonts w:ascii="Arial" w:eastAsia="Times New Roman" w:hAnsi="Arial" w:cs="Arial"/>
                            <w:color w:val="1C283D"/>
                            <w:sz w:val="15"/>
                            <w:szCs w:val="15"/>
                          </w:rPr>
                        </w:pPr>
                        <w:r w:rsidRPr="00E23402">
                          <w:rPr>
                            <w:rFonts w:ascii="Arial" w:eastAsia="Times New Roman" w:hAnsi="Arial" w:cs="Arial"/>
                            <w:color w:val="1C283D"/>
                            <w:sz w:val="15"/>
                            <w:szCs w:val="15"/>
                          </w:rPr>
                          <w:pict/>
                        </w:r>
                        <w:r w:rsidRPr="00E23402">
                          <w:rPr>
                            <w:rFonts w:ascii="Arial" w:eastAsia="Times New Roman" w:hAnsi="Arial" w:cs="Arial"/>
                            <w:color w:val="1C283D"/>
                            <w:sz w:val="15"/>
                            <w:szCs w:val="15"/>
                          </w:rPr>
                          <w:pict/>
                        </w:r>
                        <w:r>
                          <w:rPr>
                            <w:rFonts w:ascii="Lucida Sans Unicode" w:eastAsia="Times New Roman" w:hAnsi="Lucida Sans Unicode" w:cs="Lucida Sans Unicode"/>
                            <w:noProof/>
                            <w:color w:val="000000"/>
                            <w:sz w:val="15"/>
                            <w:szCs w:val="15"/>
                          </w:rPr>
                          <w:drawing>
                            <wp:inline distT="0" distB="0" distL="0" distR="0">
                              <wp:extent cx="304800" cy="304800"/>
                              <wp:effectExtent l="19050" t="0" r="0" b="0"/>
                              <wp:docPr id="20" name="Resim 20" descr="Yazdı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azdır">
                                        <a:hlinkClick r:id="rId21"/>
                                      </pic:cNvPr>
                                      <pic:cNvPicPr>
                                        <a:picLocks noChangeAspect="1" noChangeArrowheads="1"/>
                                      </pic:cNvPicPr>
                                    </pic:nvPicPr>
                                    <pic:blipFill>
                                      <a:blip r:embed="rId5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E23402">
                          <w:rPr>
                            <w:rFonts w:ascii="Arial" w:eastAsia="Times New Roman" w:hAnsi="Arial" w:cs="Arial"/>
                            <w:color w:val="1C283D"/>
                            <w:sz w:val="15"/>
                            <w:szCs w:val="15"/>
                          </w:rPr>
                          <w:t xml:space="preserve">  </w:t>
                        </w:r>
                      </w:p>
                    </w:tc>
                  </w:tr>
                </w:tbl>
                <w:p w:rsidR="00E23402" w:rsidRPr="00E23402" w:rsidRDefault="00E23402" w:rsidP="00E23402">
                  <w:pPr>
                    <w:spacing w:after="0" w:line="300" w:lineRule="atLeast"/>
                    <w:ind w:firstLine="851"/>
                    <w:jc w:val="center"/>
                    <w:rPr>
                      <w:rFonts w:ascii="Arial" w:eastAsia="Times New Roman" w:hAnsi="Arial" w:cs="Arial"/>
                      <w:vanish/>
                      <w:color w:val="1C283D"/>
                      <w:sz w:val="15"/>
                      <w:szCs w:val="15"/>
                    </w:rPr>
                  </w:pPr>
                </w:p>
                <w:tbl>
                  <w:tblPr>
                    <w:tblW w:w="5000" w:type="pct"/>
                    <w:jc w:val="center"/>
                    <w:tblCellSpacing w:w="15" w:type="dxa"/>
                    <w:tblCellMar>
                      <w:top w:w="15" w:type="dxa"/>
                      <w:left w:w="15" w:type="dxa"/>
                      <w:bottom w:w="15" w:type="dxa"/>
                      <w:right w:w="15" w:type="dxa"/>
                    </w:tblCellMar>
                    <w:tblLook w:val="04A0"/>
                  </w:tblPr>
                  <w:tblGrid>
                    <w:gridCol w:w="8982"/>
                  </w:tblGrid>
                  <w:tr w:rsidR="00E23402" w:rsidRPr="00E23402">
                    <w:trPr>
                      <w:tblCellSpacing w:w="15" w:type="dxa"/>
                      <w:jc w:val="center"/>
                    </w:trPr>
                    <w:tc>
                      <w:tcPr>
                        <w:tcW w:w="0" w:type="auto"/>
                        <w:vAlign w:val="center"/>
                        <w:hideMark/>
                      </w:tcPr>
                      <w:p w:rsidR="00E23402" w:rsidRPr="00E23402" w:rsidRDefault="00E23402" w:rsidP="00E23402">
                        <w:pPr>
                          <w:spacing w:after="240" w:line="300" w:lineRule="atLeast"/>
                          <w:rPr>
                            <w:rFonts w:ascii="Arial" w:eastAsia="Times New Roman" w:hAnsi="Arial" w:cs="Arial"/>
                            <w:color w:val="1C283D"/>
                            <w:sz w:val="15"/>
                            <w:szCs w:val="15"/>
                          </w:rPr>
                        </w:pPr>
                        <w:r w:rsidRPr="00E23402">
                          <w:rPr>
                            <w:rFonts w:ascii="Arial" w:eastAsia="Times New Roman" w:hAnsi="Arial" w:cs="Arial"/>
                            <w:color w:val="1C283D"/>
                            <w:sz w:val="15"/>
                            <w:szCs w:val="15"/>
                          </w:rPr>
                          <w:t>Resmi Gazete Tarihi: 25.11.2014 Resmi Gazete Sayısı: 29186</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YÖNETMELİĞİ</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BİRİNCİ BÖLÜM</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Amaç, Kapsam, Dayanak, Tanımlar ve Kısaltmalar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Amaç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 –</w:t>
                        </w:r>
                        <w:r w:rsidRPr="00E23402">
                          <w:rPr>
                            <w:rFonts w:ascii="Calibri" w:eastAsia="Times New Roman" w:hAnsi="Calibri" w:cs="Times New Roman"/>
                            <w:color w:val="1C283D"/>
                          </w:rPr>
                          <w:t xml:space="preserve"> (1) Bu Yönetmeliğin amacı, Çevresel Etki Değerlendirmesi (ÇED) sürecinde uyulacak idari ve teknik usul ve esasları düzenlemektir.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Kapsam</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 –</w:t>
                        </w:r>
                        <w:r w:rsidRPr="00E23402">
                          <w:rPr>
                            <w:rFonts w:ascii="Calibri" w:eastAsia="Times New Roman" w:hAnsi="Calibri" w:cs="Times New Roman"/>
                            <w:color w:val="1C283D"/>
                          </w:rPr>
                          <w:t xml:space="preserve"> (1) Bu Yönetmelik;</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Çevresel Etki Değerlendirmesi Başvuru Dosyası, Çevresel Etki Değerlendirmesi Raporu ile Proje Tanıtım Dosyasının hangi tür projeler için isteneceği ve içereceği konuları,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Çevresel Etki Değerlendirmesi sürecinde uyulacak idari ve teknik usul ve esasları,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Çevresel Etki Değerlendirmesi kapsamına giren projelerin inşaat, işletme ve işletme sonrası izlenmesi ve denetlenmesini,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Çevresel Etki Değerlendirmesi sisteminin, çevre yönetiminde etkin ve yaygın biçimde uygulanabilmesi ve kurumsal yapısının güçlendirilmesi için gerekli eğitim çalışmalarını,</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color w:val="1C283D"/>
                          </w:rPr>
                          <w:t>kapsar</w:t>
                        </w:r>
                        <w:proofErr w:type="gramEnd"/>
                        <w:r w:rsidRPr="00E23402">
                          <w:rPr>
                            <w:rFonts w:ascii="Calibri" w:eastAsia="Times New Roman" w:hAnsi="Calibri" w:cs="Times New Roman"/>
                            <w:color w:val="1C283D"/>
                          </w:rPr>
                          <w:t>.</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Dayanak</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3 –</w:t>
                        </w:r>
                        <w:r w:rsidRPr="00E23402">
                          <w:rPr>
                            <w:rFonts w:ascii="Calibri" w:eastAsia="Times New Roman" w:hAnsi="Calibri" w:cs="Times New Roman"/>
                            <w:color w:val="1C283D"/>
                          </w:rPr>
                          <w:t xml:space="preserve"> (1) Bu Yönetmelik, </w:t>
                        </w:r>
                        <w:proofErr w:type="gramStart"/>
                        <w:r w:rsidRPr="00E23402">
                          <w:rPr>
                            <w:rFonts w:ascii="Calibri" w:eastAsia="Times New Roman" w:hAnsi="Calibri" w:cs="Times New Roman"/>
                            <w:color w:val="1C283D"/>
                          </w:rPr>
                          <w:t>9/8/1983</w:t>
                        </w:r>
                        <w:proofErr w:type="gramEnd"/>
                        <w:r w:rsidRPr="00E23402">
                          <w:rPr>
                            <w:rFonts w:ascii="Calibri" w:eastAsia="Times New Roman" w:hAnsi="Calibri" w:cs="Times New Roman"/>
                            <w:color w:val="1C283D"/>
                          </w:rPr>
                          <w:t xml:space="preserve"> tarihli ve 2872 sayılı Çevre Kanununun 10 uncu maddesine dayanılarak hazırlanmıştır.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Tanımlar ve kısaltmalar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4 –</w:t>
                        </w:r>
                        <w:r w:rsidRPr="00E23402">
                          <w:rPr>
                            <w:rFonts w:ascii="Calibri" w:eastAsia="Times New Roman" w:hAnsi="Calibri" w:cs="Times New Roman"/>
                            <w:color w:val="1C283D"/>
                          </w:rPr>
                          <w:t xml:space="preserve"> (1) Bu Yönetmelikte geçen;</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Bakanlık: Çevre ve Şehircilik Bakanlığını,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w:t>
                        </w:r>
                        <w:r w:rsidRPr="00E23402">
                          <w:rPr>
                            <w:rFonts w:ascii="Calibri" w:eastAsia="Times New Roman" w:hAnsi="Calibri" w:cs="Times New Roman"/>
                            <w:b/>
                            <w:bCs/>
                            <w:color w:val="1C283D"/>
                          </w:rPr>
                          <w:t>(</w:t>
                        </w:r>
                        <w:proofErr w:type="gramStart"/>
                        <w:r w:rsidRPr="00E23402">
                          <w:rPr>
                            <w:rFonts w:ascii="Calibri" w:eastAsia="Times New Roman" w:hAnsi="Calibri" w:cs="Times New Roman"/>
                            <w:b/>
                            <w:bCs/>
                            <w:color w:val="1C283D"/>
                          </w:rPr>
                          <w:t>Değişik:RG</w:t>
                        </w:r>
                        <w:proofErr w:type="gramEnd"/>
                        <w:r w:rsidRPr="00E23402">
                          <w:rPr>
                            <w:rFonts w:ascii="Calibri" w:eastAsia="Times New Roman" w:hAnsi="Calibri" w:cs="Times New Roman"/>
                            <w:b/>
                            <w:bCs/>
                            <w:color w:val="1C283D"/>
                          </w:rPr>
                          <w:t xml:space="preserve">-9/2/2016-29619) </w:t>
                        </w:r>
                        <w:r w:rsidRPr="00E23402">
                          <w:rPr>
                            <w:rFonts w:ascii="Calibri" w:eastAsia="Times New Roman" w:hAnsi="Calibri" w:cs="Times New Roman"/>
                            <w:color w:val="1C283D"/>
                          </w:rPr>
                          <w:t xml:space="preserve">Bakanlıkça yeterlik verilmiş kurum/kuruluşlar: Çevresel Etki </w:t>
                        </w:r>
                        <w:r w:rsidRPr="00E23402">
                          <w:rPr>
                            <w:rFonts w:ascii="Calibri" w:eastAsia="Times New Roman" w:hAnsi="Calibri" w:cs="Times New Roman"/>
                            <w:color w:val="1C283D"/>
                          </w:rPr>
                          <w:lastRenderedPageBreak/>
                          <w:t>Değerlendirmesi Başvuru Dosyası, Çevresel Etki Değerlendirmesi Raporu, Proje Tanıtım Dosyası hazırlamak ve sunmak, “ÇED Olumlu” kararı alan projelerin başlangıç ve inşaat dönemine ilişkin süreçte komisyonca belirlenecek periyotlarda yatırım sürecinde kaydedilen gelişmelere ilişkin bilgilendirmeyi yapmak için gerekli şartları taşıyan kurum/kuruluşları,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Çevresel etki değerlendirmesi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Çevresel etki değerlendirmesi başvuru dosyası: Ek-3’te yer alan Genel Format esas alınarak hazırlanan dosyayı,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Çevresel etki değerlendirmesi genel formatı: Gerçekleştirilmesi planlanan, ek-1 listesinde yer alan projelerin özelliklerini, yerini, olası etkilerini ve öngörülen önlemleri içeren, projeyi genel boyutları ile tanıtan ÇED Başvuru Dosyası hazırlanması sırasında esas alınacak ek-3’teki Genel Formatı,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Çevresel etki değerlendirmesi raporu: Ek-1 listesinde yer alan veya Bakanlıkça "Çevresel Etki Değerlendirmesi Gereklidir" kararı verilen bir proje için belirlenen Özel Formata göre hazırlanacak raporu,</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f) Çevresel etki değerlendirmesi raporu özel formatı: 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g) Çevresel etki değerlendirmesi gerekli değildir kararı: Seçme Eleme Kriterlerine Tabi Projeler hakkında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ğ) Çevresel etki değerlendirmesi gereklidir kararı: Seçme Eleme Kriterlerine Tabi Projelerin çevresel etkilerinin incelenerek, çevresel etkilerinin daha detaylı incelenmesi amacıyla Çevresel Etki Değerlendirmesi Raporu hazırlanmasının gerektiğini belirten Bakanlık kararını,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h) Çevresel etki değerlendirmesi olumlu kararı: Çevresel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ı) Çevresel etki değerlendirmesi olumsuz kararı: Çevresel Etki Değerlendirmesi Raporu hakkında Komisyonca yapılan değerlendirmeler dikkate alınarak, projenin çevre üzerindeki muhtemel olumsuz etkileri nedeniyle gerçekleştirilmesinde çevre açısından sakınca görüldüğünü belirten Bakanlık kararını,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i) Çevresel etki değerlendirmesi süreci: Gerçekleştirilmesi planlanan projenin çevresel etki değerlendirmesinin yapılması için başvuru ile başlayan; inşaat, işletme ve işletme sonrası çalışmaları kapsayan süreci,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j) Çevrimiçi ÇED süreci yönetim sistemi: ÇED sürecindeki iş ve işlemlerin elektronik ortamda gerçekleştirileceği sistemi,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k) Duyarlı yöreler: Çevresel etkilere karşı biyolojik, fiziksel, ekonomik, sosyal ve kültürel nitelikli özellikleri ile duyarlı olan veya mevcut kirlilik yükü çevre ve halk sağlığını bozucu düzeylere ulaştığı belirlenen yörelerle, ülkemiz mevzuatı ve taraf olunan uluslararası sözleşmeler uyarınca korunması gerekli görülen ve ek-5’te yer alan 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l) Etki: Gerçekleştirilmesi planlanan bir projenin hazırlık, inşaat ve işletme sırasında ya da işletme sonrasında, çevre unsurlarında doğrudan ya da dolaylı olarak, kısa veya uzun dönemde, </w:t>
                        </w:r>
                        <w:r w:rsidRPr="00E23402">
                          <w:rPr>
                            <w:rFonts w:ascii="Calibri" w:eastAsia="Times New Roman" w:hAnsi="Calibri" w:cs="Times New Roman"/>
                            <w:color w:val="1C283D"/>
                          </w:rPr>
                          <w:lastRenderedPageBreak/>
                          <w:t>geçici ya da kalıcı, olumlu ya da olumsuz yönde ortaya çıkması olası değişiklikleri,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m) Etki alanı: Gerçekleştirilmesi planlanan bir projenin işletme öncesi, işletilmesi ve işletme sonrasında etkilediği alanı,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n) Halk: Türkiye Cumhuriyeti vatandaşları, Türkiye’de ikamet eden yabancılar ile ulusal mevzuat çerçevesinde bir veya daha fazla tüzel kişi veya bu tüzel kişilerin birlik, organizasyon veya grupları,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o) Halkın katılımı toplantısı: Kapsam ve Özel Format belirlenmesinden önce, halkı proje hakkında bilgilendirmek, projeye ilişkin görüş ve önerilerini almak üzere yapılan toplantıyı,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ö) İlgili halk: Gerçekleştirilmesi planlanan projeden etkilenen veya etkilenmesi muhtemel olan halkı,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 İzleme ve kontrol: Gerçekleştirilmesi planlanan projeye dair "Çevresel Etki Değerlendirmesi Gerekli Değildir" veya "Çevresel Etki Değerlendirmesi Olumlu" kararı alındıktan sonra, inşaat, işletme ve işletme sonrası dönemine ilişkin kararın verilmesine esas teşkil eden şartlar doğrultusunda yürütülmesinin sağlanması için yapılan çalışmaların bütününü,</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r) Kapsam ve özel format belirleme: ÇED sürecine tabi projeler için Halkın Katılımı Toplantısından sonra format verme aşamasına kadar yapılacak iş ve işlemleri,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s) Komisyon: Proje için verilecek Özel Formatın kapsamını belirlemek ve hazırlanan ÇED Raporunu inceleyip değerlendirmek üzere Bakanlık tarafından kurulan Komisyonu,</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ş) Proje: Gerçekleştirilmesi planlanan yatırımı,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t) Proje tanıtım dosyası: Seçme Eleme Kriterlerine Tabi Projelere, ÇED uygulanmasının gerekli olup olmadığının belirlenmesi amacıyla hazırlanan dosyayı,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u) Proje sahibi: Projeyi gerçekleştirecek gerçek veya tüzel kişiyi,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ü) Seçme eleme </w:t>
                        </w:r>
                        <w:proofErr w:type="gramStart"/>
                        <w:r w:rsidRPr="00E23402">
                          <w:rPr>
                            <w:rFonts w:ascii="Calibri" w:eastAsia="Times New Roman" w:hAnsi="Calibri" w:cs="Times New Roman"/>
                            <w:color w:val="1C283D"/>
                          </w:rPr>
                          <w:t>kriterleri</w:t>
                        </w:r>
                        <w:proofErr w:type="gramEnd"/>
                        <w:r w:rsidRPr="00E23402">
                          <w:rPr>
                            <w:rFonts w:ascii="Calibri" w:eastAsia="Times New Roman" w:hAnsi="Calibri" w:cs="Times New Roman"/>
                            <w:color w:val="1C283D"/>
                          </w:rPr>
                          <w:t>: Proje Tanıtım Dosyasının hazırlanmasında esas alınacak ek-4’teki formatı,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v) </w:t>
                        </w:r>
                        <w:r w:rsidRPr="00E23402">
                          <w:rPr>
                            <w:rFonts w:ascii="Calibri" w:eastAsia="Times New Roman" w:hAnsi="Calibri" w:cs="Times New Roman"/>
                            <w:b/>
                            <w:bCs/>
                            <w:color w:val="1C283D"/>
                          </w:rPr>
                          <w:t>(</w:t>
                        </w:r>
                        <w:proofErr w:type="gramStart"/>
                        <w:r w:rsidRPr="00E23402">
                          <w:rPr>
                            <w:rFonts w:ascii="Calibri" w:eastAsia="Times New Roman" w:hAnsi="Calibri" w:cs="Times New Roman"/>
                            <w:b/>
                            <w:bCs/>
                            <w:color w:val="1C283D"/>
                          </w:rPr>
                          <w:t>Ek:RG</w:t>
                        </w:r>
                        <w:proofErr w:type="gramEnd"/>
                        <w:r w:rsidRPr="00E23402">
                          <w:rPr>
                            <w:rFonts w:ascii="Calibri" w:eastAsia="Times New Roman" w:hAnsi="Calibri" w:cs="Times New Roman"/>
                            <w:b/>
                            <w:bCs/>
                            <w:color w:val="1C283D"/>
                          </w:rPr>
                          <w:t>-9/2/2016-29619)</w:t>
                        </w:r>
                        <w:r w:rsidRPr="00E23402">
                          <w:rPr>
                            <w:rFonts w:ascii="Calibri" w:eastAsia="Times New Roman" w:hAnsi="Calibri" w:cs="Times New Roman"/>
                            <w:color w:val="1C283D"/>
                          </w:rPr>
                          <w:t>Anons: Gerçekleştirilmesi planlanan projenin ÇED süreci hakkında, projeden etkilenecek veya etkilenmesi muhtemel halkın yaşadığı yer/yerlerde, ilgili belediyeler ve muhtarlıklarca yapılan sesli duyuruyu,</w:t>
                        </w:r>
                      </w:p>
                      <w:p w:rsidR="00E23402" w:rsidRPr="00E23402" w:rsidRDefault="00E23402" w:rsidP="00E23402">
                        <w:pPr>
                          <w:spacing w:after="0" w:line="240" w:lineRule="auto"/>
                          <w:ind w:left="108" w:firstLine="459"/>
                          <w:rPr>
                            <w:rFonts w:ascii="Calibri" w:eastAsia="Times New Roman" w:hAnsi="Calibri" w:cs="Times New Roman"/>
                            <w:color w:val="1C283D"/>
                          </w:rPr>
                        </w:pPr>
                        <w:r w:rsidRPr="00E23402">
                          <w:rPr>
                            <w:rFonts w:ascii="Calibri" w:eastAsia="Times New Roman" w:hAnsi="Calibri" w:cs="Times New Roman"/>
                            <w:color w:val="1C283D"/>
                          </w:rPr>
                          <w:t xml:space="preserve">y) </w:t>
                        </w:r>
                        <w:r w:rsidRPr="00E23402">
                          <w:rPr>
                            <w:rFonts w:ascii="Calibri" w:eastAsia="Times New Roman" w:hAnsi="Calibri" w:cs="Times New Roman"/>
                            <w:b/>
                            <w:bCs/>
                            <w:color w:val="1C283D"/>
                          </w:rPr>
                          <w:t>(</w:t>
                        </w:r>
                        <w:proofErr w:type="gramStart"/>
                        <w:r w:rsidRPr="00E23402">
                          <w:rPr>
                            <w:rFonts w:ascii="Calibri" w:eastAsia="Times New Roman" w:hAnsi="Calibri" w:cs="Times New Roman"/>
                            <w:b/>
                            <w:bCs/>
                            <w:color w:val="1C283D"/>
                          </w:rPr>
                          <w:t>Ek:RG</w:t>
                        </w:r>
                        <w:proofErr w:type="gramEnd"/>
                        <w:r w:rsidRPr="00E23402">
                          <w:rPr>
                            <w:rFonts w:ascii="Calibri" w:eastAsia="Times New Roman" w:hAnsi="Calibri" w:cs="Times New Roman"/>
                            <w:b/>
                            <w:bCs/>
                            <w:color w:val="1C283D"/>
                          </w:rPr>
                          <w:t>-9/2/2016-29619)</w:t>
                        </w:r>
                        <w:r w:rsidRPr="00E23402">
                          <w:rPr>
                            <w:rFonts w:ascii="Calibri" w:eastAsia="Times New Roman" w:hAnsi="Calibri" w:cs="Times New Roman"/>
                            <w:color w:val="1C283D"/>
                          </w:rPr>
                          <w:t xml:space="preserve"> Askıda ilan: Gerçekleştirilmesi planlanan projenin ÇED süreci hakkında, projeden etkilenecek veya etkilenmesi muhtemel halkın yaşadığı yer/yerlerde, valilik, kaymakamlık ve muhtarlık binasında veya köy odasında bulunan askı ilan yerlerinde yapılan yazılı duyuruyu,</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roofErr w:type="gramStart"/>
                        <w:r w:rsidRPr="00E23402">
                          <w:rPr>
                            <w:rFonts w:ascii="Calibri" w:eastAsia="Times New Roman" w:hAnsi="Calibri" w:cs="Times New Roman"/>
                            <w:color w:val="1C283D"/>
                          </w:rPr>
                          <w:t>ifade</w:t>
                        </w:r>
                        <w:proofErr w:type="gramEnd"/>
                        <w:r w:rsidRPr="00E23402">
                          <w:rPr>
                            <w:rFonts w:ascii="Calibri" w:eastAsia="Times New Roman" w:hAnsi="Calibri" w:cs="Times New Roman"/>
                            <w:color w:val="1C283D"/>
                          </w:rPr>
                          <w:t xml:space="preserve"> eder.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İKİNCİ BÖLÜM</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Genel Hükümler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Yetki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5 –</w:t>
                        </w:r>
                        <w:r w:rsidRPr="00E23402">
                          <w:rPr>
                            <w:rFonts w:ascii="Calibri" w:eastAsia="Times New Roman" w:hAnsi="Calibri" w:cs="Times New Roman"/>
                            <w:color w:val="1C283D"/>
                          </w:rPr>
                          <w:t xml:space="preserve"> (1)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başvuru dosyası, çevresel etki değerlendirmesi raporu veya proje tanıtım dosyası hazırlama yükümlülüğü</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b/>
                            <w:bCs/>
                            <w:color w:val="1C283D"/>
                          </w:rPr>
                          <w:t>MADDE 6 –</w:t>
                        </w:r>
                        <w:r w:rsidRPr="00E23402">
                          <w:rPr>
                            <w:rFonts w:ascii="Calibri" w:eastAsia="Times New Roman" w:hAnsi="Calibri" w:cs="Times New Roman"/>
                            <w:color w:val="1C283D"/>
                          </w:rPr>
                          <w:t xml:space="preserve"> (1) Bu Yönetmelik kapsamındaki bir projeyi gerçekleştirmeyi planlayan gerçek veya tüzel kişiler; Çevresel Etki Değerlendirmesine tabi projeleri için; ÇED Başvuru Dosyasını, ÇED Raporunu, Seçme Eleme Kriterleri uygulanacak projeler için ise Proje Tanıtım Dosyasını, Bakanlıkça yeterlik verilmiş kurum/kuruluşlara hazırlatmak, ilgili makama sunulmasını sağlamak ve proje kapsamında verdikleri taahhütlere uymakla yükümlüdürler.</w:t>
                        </w:r>
                        <w:proofErr w:type="gramEnd"/>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Kamu kurum/kuruluşları, bu Yönetmelik hükümlerinin yerine getirilmesi sürecinde proje sahiplerinin veya Bakanlıkça yeterlik verilmiş kurum/kuruluşların isteyeceği konuya ilişkin her türlü bilgi, doküman ve görüşü vermekle yükümlüdürler.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(3) Bu Yönetmeliğe tabi projeler için "Çevresel Etki Değerlendirmesi Olumlu" kararı veya </w:t>
                        </w:r>
                        <w:r w:rsidRPr="00E23402">
                          <w:rPr>
                            <w:rFonts w:ascii="Calibri" w:eastAsia="Times New Roman" w:hAnsi="Calibri" w:cs="Times New Roman"/>
                            <w:color w:val="1C283D"/>
                          </w:rPr>
                          <w:lastRenderedPageBreak/>
                          <w:t>"Çevresel Etki Değerlendirmesi Gerekli Değildir" kararı alınmadıkça bu projelerle ilgili teşvik, onay, izin, yapı ve kullanım ruhsatı verilemez, proje için yatırıma başlanamaz ve ihale edilemez.</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Bu Yönetmelik hükümlerine göre karar tesis edilmeden önce, projenin gerçekleştirilmesinin mevzuat bakımından uygun olmadığının tespiti halinde, aşamasına bakılmaksızın süreç sonlandırılır.</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ÜÇÜNCÜ BÖLÜM</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Yöntemi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değerlendirmesine tabi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7 –</w:t>
                        </w:r>
                        <w:r w:rsidRPr="00E23402">
                          <w:rPr>
                            <w:rFonts w:ascii="Calibri" w:eastAsia="Times New Roman" w:hAnsi="Calibri" w:cs="Times New Roman"/>
                            <w:color w:val="1C283D"/>
                          </w:rPr>
                          <w:t xml:space="preserve"> (1) Bu Yönetmeliğin;</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Ek-1 listesinde yer alan projelere,</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"ÇED Gereklidir" kararı verilen projelere,</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Kapsam dışı değerlendirilen projelere ilişkin kapasite artırımı ve/veya genişletilmesinin planlanması halinde, mevcut proje kapasitesi ve kapasite artışları toplamı ile birlikte projenin yeni kapasitesi ek-1 listesinde belirtilen eşik değer veya üzerinde olan projelere,</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ÇED Raporu hazırlanması zorunludur.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sürecinin başlatılması ve komisyonun kuruluşu</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8 –</w:t>
                        </w:r>
                        <w:r w:rsidRPr="00E23402">
                          <w:rPr>
                            <w:rFonts w:ascii="Calibri" w:eastAsia="Times New Roman" w:hAnsi="Calibri" w:cs="Times New Roman"/>
                            <w:color w:val="1C283D"/>
                          </w:rPr>
                          <w:t xml:space="preserve"> (1) Bakanlıkça yeterlik verilmiş kurum/kuruluşlar ek-3’te yer alan ÇED Genel Formatı esas alınarak hazırlanan ÇED Başvuru Dosyasını ve proje sahibi tarafından yetkilendirildiğine dair vekâletname ve imza sirkülerini Bakanlığa sunar.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"ÇED Gereklidir" kararı verilen projeler için, bu karar, ÇED Başvuru Dosyası ve proje sahibi tarafından yetkilendirildiğine dair vekâletname ile imza sirküleri, Bakanlıkça yeterlik verilmiş kurum/kuruluşlar tarafından Bakanlığa sunulur.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kurum/kuruluşlar eksikliklerini tamamlayıp ÇED Başvuru Dosyasını yeniden Bakanlığa sunar.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(6) Bakanlık, Halkın Katılımı Toplantısı ve kapsam belirleme için görüş verme tarihini belirten bir yazıyı ve ek-3’te yer alan Genel Format doğrultusunda hazırlanmış ÇED Başvuru Dosyasını, Komisyon üyelerine gönderir.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(8) Komisyonda kurum ve kuruluş temsilcisi olarak görev yapan üyelerin, yeterli mesleki bilgi ve deneyime sahip olmaları ve temsil ettikleri kurum/kuruluşların görev alanlarıyla sınırlı olmak üzere görüş vermeye yetkili kılınmış olmaları esastır.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Halkın katılımı toplantısı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9 –</w:t>
                        </w:r>
                        <w:r w:rsidRPr="00E23402">
                          <w:rPr>
                            <w:rFonts w:ascii="Calibri" w:eastAsia="Times New Roman" w:hAnsi="Calibri" w:cs="Times New Roman"/>
                            <w:color w:val="1C283D"/>
                          </w:rPr>
                          <w:t xml:space="preserve">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a) Bakanlıkça yeterlik verilmiş kurum/kuruluşlar toplantı tarihini, saatini, yerini ve konusunu belirten bir ilanı; projenin gerçekleştirileceği yörede yayınlanan yerel süreli yayın ile birlikte yaygın </w:t>
                        </w:r>
                        <w:r w:rsidRPr="00E23402">
                          <w:rPr>
                            <w:rFonts w:ascii="Calibri" w:eastAsia="Times New Roman" w:hAnsi="Calibri" w:cs="Times New Roman"/>
                            <w:color w:val="1C283D"/>
                          </w:rPr>
                          <w:lastRenderedPageBreak/>
                          <w:t>süreli yayın olarak tanımlanan bir gazetede toplantı tarihinden en az on (10) takvim günü önce yayınlatır.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Valilik, Halkın Katılımı Toplantısı ile halkın görüş ve önerilerini bildirebileceği süreç ile ilgili zamanlama takvimini ve iletişim bilgilerini halka duyurur. Halkın görüş ve önerileri, zamanlama takvimi içerisinde Komisyona sunulur.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Komisyon üyeleri, kapsam belirlemesi öncesinde proje uygulama yerini inceleyebilir, kendilerine iletilen tarihe göre Halkın Katılımı Toplantısına katılabilirler.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Bakanlıkça yeterlik verilmiş kurum/kuruluşlar tarafından halkı bilgilendirmek amacıyla broşür dağıtmak, anket, seminer gibi çalışmalar Halkın Katılımı Toplantısından önce yapılabilir veya internet sitesinden yayınlanabilir.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Komisyonun, kapsam ve özel format belirlemesi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10 –</w:t>
                        </w:r>
                        <w:r w:rsidRPr="00E23402">
                          <w:rPr>
                            <w:rFonts w:ascii="Calibri" w:eastAsia="Times New Roman" w:hAnsi="Calibri" w:cs="Times New Roman"/>
                            <w:color w:val="1C283D"/>
                          </w:rPr>
                          <w:t xml:space="preserve"> (1) Komisyon üyesi kurum/kuruluşların görüş ve önerileri ile halktan gelen görüş ve öneriler doğrultusunda Bakanlıkça ÇED Raporu Özel Formatı hazırlanır.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Komisyon tarafından belirlenen Özel Format, Bakanlık tarafından belirlenen Özel Format Bedelinin bu maddede belirlenen süre içerisinde ödenmesi mukabilinde verilir. Halkın Katılımı Toplantısı/Toplantılarının tamamlanmasından itibaren Format Bedeli, üç (3) ay içerisinde yatırılmaz ise ÇED süreci sonlandırılır.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Format Bedelinin yatırılmasından sonra, Bakanlıkça yedi (7) iş günü içerisinde Özel Format verilir.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Bakanlıkça yeterlik verilmiş kurum/kuruluşlar Özel Formatın veriliş tarihinden itibaren on sekiz (18) ay içinde ÇED Raporunu Bakanlığa sunmakla yükümlüdür. Bu süre içinde ÇED Raporu sunulmaz ise ÇED süreci sonlandırılır.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raporunun bakanlığa sunulması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11 –</w:t>
                        </w:r>
                        <w:r w:rsidRPr="00E23402">
                          <w:rPr>
                            <w:rFonts w:ascii="Calibri" w:eastAsia="Times New Roman" w:hAnsi="Calibri" w:cs="Times New Roman"/>
                            <w:color w:val="1C283D"/>
                          </w:rPr>
                          <w:t xml:space="preserve"> (1)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İade edilen ÇED raporunun üç (3) ay içinde Bakanlığa sunulmaması veya yapılan düzeltmenin yeterli görülmediği durumda ÇED süreci sonlandırılır.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Bakanlıkça ÇED Raporu Özel Formatına uygun hazırlandığı tespit edilen ÇED Raporu, inceleme ve değerlendirme toplantısının tarihi ve yerini belirten bir yazı ile Komisyon üyelerine gönderilir.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Proje ile ilgili inceleme değerlendirme sürecinin başladığı ve ÇED Raporunun halkın görüşüne açıldığı Bakanlık ve Valilik tarafından anons, askıda ilan, internet vb. şekilde halka duyurulur.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Komisyonun çalışma usulü ve çevresel etki değerlendirmesi raporunun incelenmesi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12 –</w:t>
                        </w:r>
                        <w:r w:rsidRPr="00E23402">
                          <w:rPr>
                            <w:rFonts w:ascii="Calibri" w:eastAsia="Times New Roman" w:hAnsi="Calibri" w:cs="Times New Roman"/>
                            <w:color w:val="1C283D"/>
                          </w:rPr>
                          <w:t xml:space="preserve"> (1) Komisyon ÇED Raporunu, ilk inceleme değerlendirme toplantısından itibaren on (10) iş günü içinde inceler ve değerlendirir.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(2) Komisyon,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Yazılı görüş veren kurum temsilcilerinin sonraki toplantılara </w:t>
                        </w:r>
                        <w:r w:rsidRPr="00E23402">
                          <w:rPr>
                            <w:rFonts w:ascii="Calibri" w:eastAsia="Times New Roman" w:hAnsi="Calibri" w:cs="Times New Roman"/>
                            <w:color w:val="1C283D"/>
                          </w:rPr>
                          <w:lastRenderedPageBreak/>
                          <w:t>katılmamaya ilişkin istemleri Komisyon başkanınca değerlendirilir.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Su, toprak ve benzeri analizlerde, tartışmalı durum olması halinde şahit numuneye başvurulabilir. Bu işlemlerin sonuçlarını Bakanlıkça yeterlik verilmiş kurum/kuruluşlar Bakanlığa sunmakla yükümlüdürler.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 Komisyon gerekli görürse, görevlendireceği üyeleri aracılığı ile projenin gerçekleştirilmesi planlanan yerde ve benzer tesislerde inceleme yapabilir.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(6)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(8) Bakanlıkça yeterlik verilmiş kurum/kuruluşlardan ÇED Raporunda değişiklik yapması en çok iki (2) kez istenebilir. Yapılan düzeltme Komisyonca yeterli görülmez ise durum bir tutanakla belirlenir ve projenin ÇED süreci sonlandırılır.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(9) Komisyon tarafından, inceleme değerlendirme toplantıları sırasında;</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ÇED Raporu ve eklerinin yeterli ve uygun olup olmadığı,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Projenin çevreye olabilecek etkilerinin kapsamlı bir şekilde incelenip incelenmediği,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Çevreye olabilecek olumsuz etkilerin giderilmesi için gerekli önlemlerin yer alıp almadığı,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Halkın Katılımı Toplantısı ve süreç içerisinde gelen görüş ve önerilere çözüm getirilip getirilmediğine ilişkin inceleme ve değerlendirmeler yapılır.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(10) Komisyon çalışmalarını ve değerlendirmelerini tutanak altına alır ve sonuçlandırır.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Komisyon tarafından incelenerek son şekli verilen çevresel etki değerlendirmesi raporu ve ilgili dokümanların bakanlığa sunulması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13 –</w:t>
                        </w:r>
                        <w:r w:rsidRPr="00E23402">
                          <w:rPr>
                            <w:rFonts w:ascii="Calibri" w:eastAsia="Times New Roman" w:hAnsi="Calibri" w:cs="Times New Roman"/>
                            <w:color w:val="1C283D"/>
                          </w:rPr>
                          <w:t xml:space="preserve"> (1) Komisyon tarafından incelenerek son şekli verilen ÇED Raporu, Bakanlıkça yeterlik verilmiş kurum/kuruluşlar tarafından inceleme değerlendirme toplantılarının sona erdirilmesinden sonraki on (10) takvim günü içinde Bakanlığa sunulur.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olumlu veya çevresel etki değerlendirmesi olumsuz kararı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14 –</w:t>
                        </w:r>
                        <w:r w:rsidRPr="00E23402">
                          <w:rPr>
                            <w:rFonts w:ascii="Calibri" w:eastAsia="Times New Roman" w:hAnsi="Calibri" w:cs="Times New Roman"/>
                            <w:color w:val="1C283D"/>
                          </w:rPr>
                          <w:t xml:space="preserve"> (1)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Birinci fıkrada belirtilen belgeler, süresi içerisinde gerekçesi belirtilmeden sunulmaz ise, projenin ÇED süreci sonlandırılır.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"ÇED Olumlu" kararı verilen proje için yedi (7) yıl içinde mücbir sebep bulunmaksızın yatırıma başlanmaması durumunda "ÇED Olumlu" kararı geçersiz sayılır.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 "ÇED Olumsuz" kararı verilen projeler için "ÇED Olumsuz" kararı verilmesine neden olan şartlarda değişiklik olması durumunda yeniden başvuruda bulunulabilir.</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lastRenderedPageBreak/>
                          <w:t>DÖRDÜNCÜ BÖLÜM</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Seçme, Eleme Kriterleri Uygulama Yöntemi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xml:space="preserve">Seçme, eleme </w:t>
                        </w:r>
                        <w:proofErr w:type="gramStart"/>
                        <w:r w:rsidRPr="00E23402">
                          <w:rPr>
                            <w:rFonts w:ascii="Calibri" w:eastAsia="Times New Roman" w:hAnsi="Calibri" w:cs="Times New Roman"/>
                            <w:b/>
                            <w:bCs/>
                            <w:color w:val="1C283D"/>
                          </w:rPr>
                          <w:t>kriterlerine</w:t>
                        </w:r>
                        <w:proofErr w:type="gramEnd"/>
                        <w:r w:rsidRPr="00E23402">
                          <w:rPr>
                            <w:rFonts w:ascii="Calibri" w:eastAsia="Times New Roman" w:hAnsi="Calibri" w:cs="Times New Roman"/>
                            <w:b/>
                            <w:bCs/>
                            <w:color w:val="1C283D"/>
                          </w:rPr>
                          <w:t xml:space="preserve"> tabi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15 –</w:t>
                        </w:r>
                        <w:r w:rsidRPr="00E23402">
                          <w:rPr>
                            <w:rFonts w:ascii="Calibri" w:eastAsia="Times New Roman" w:hAnsi="Calibri" w:cs="Times New Roman"/>
                            <w:color w:val="1C283D"/>
                          </w:rPr>
                          <w:t xml:space="preserve"> (1) Bu Yönetmeliğin;</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Ek-2 listesinde yer alan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Kapsam dışı değerlendirilen projelere ilişkin kapasite artırımı ve/veya genişletilmesinin planlanması halinde, mevcut proje kapasitesi ve kapasite artışları toplamı ile birlikte projenin yeni kapasitesi ek-2 listesinde belirtilen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color w:val="1C283D"/>
                          </w:rPr>
                          <w:t>seçme</w:t>
                        </w:r>
                        <w:proofErr w:type="gramEnd"/>
                        <w:r w:rsidRPr="00E23402">
                          <w:rPr>
                            <w:rFonts w:ascii="Calibri" w:eastAsia="Times New Roman" w:hAnsi="Calibri" w:cs="Times New Roman"/>
                            <w:color w:val="1C283D"/>
                          </w:rPr>
                          <w:t>, eleme kriterlerine tabidir.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Başvuru ve inceleme</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b/>
                            <w:bCs/>
                            <w:color w:val="1C283D"/>
                          </w:rPr>
                          <w:t>MADDE 16 –</w:t>
                        </w:r>
                        <w:r w:rsidRPr="00E23402">
                          <w:rPr>
                            <w:rFonts w:ascii="Calibri" w:eastAsia="Times New Roman" w:hAnsi="Calibri" w:cs="Times New Roman"/>
                            <w:color w:val="1C283D"/>
                          </w:rPr>
                          <w:t xml:space="preserve"> (1) Çevresel Etki Değerlendirmesinin gerekli olup olmadığının araştırılması amacıyla Bakanlıkça yeterlik verilmiş kurum/kuruluşlar tarafından; ek-4’e göre hazırlanan Proje Tanıtım Dosyası, proje sahibince Proje Tanıtım Dosyasında ve eklerinde yer alan bilgi ve belgelerin doğru olduğunu belirtir taahhüt yazısı ve imza sirküleri ile Bakanlık tarafından belirlenen başvuru bedelinin ödendiğine dair belge Bakanlığa sunulur.</w:t>
                        </w:r>
                        <w:proofErr w:type="gramEnd"/>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(2) Bakanlık, proje için hazırlanan Proje Tanıtım Dosyasını ek-4’te yer alan </w:t>
                        </w:r>
                        <w:proofErr w:type="gramStart"/>
                        <w:r w:rsidRPr="00E23402">
                          <w:rPr>
                            <w:rFonts w:ascii="Calibri" w:eastAsia="Times New Roman" w:hAnsi="Calibri" w:cs="Times New Roman"/>
                            <w:color w:val="1C283D"/>
                          </w:rPr>
                          <w:t>kriterler</w:t>
                        </w:r>
                        <w:proofErr w:type="gramEnd"/>
                        <w:r w:rsidRPr="00E23402">
                          <w:rPr>
                            <w:rFonts w:ascii="Calibri" w:eastAsia="Times New Roman" w:hAnsi="Calibri" w:cs="Times New Roman"/>
                            <w:color w:val="1C283D"/>
                          </w:rPr>
                          <w:t xml:space="preserve"> çerçevesinde beş (5) iş günü içinde inceler. Dosya kapsamındaki bilgi ve belgelerde eksikliklerin bulunması halinde bunların tamamlanması Bakanlıkça yeterlik verilmiş kurum/kuruluşlardan istenir.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Eksiklikleri altı (6) ay içerisinde tamamlanmayan Proje Tanıtım Dosyasına ilişkin ÇED süreci sonlandırılır.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gereklidir veya çevresel etki değerlendirmesi gerekli değildir kararı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17 –</w:t>
                        </w:r>
                        <w:r w:rsidRPr="00E23402">
                          <w:rPr>
                            <w:rFonts w:ascii="Calibri" w:eastAsia="Times New Roman" w:hAnsi="Calibri" w:cs="Times New Roman"/>
                            <w:color w:val="1C283D"/>
                          </w:rPr>
                          <w:t xml:space="preserve"> (1) Bakanlık, Proje Tanıtım Dosyalarını ek-4’te yer alan </w:t>
                        </w:r>
                        <w:proofErr w:type="gramStart"/>
                        <w:r w:rsidRPr="00E23402">
                          <w:rPr>
                            <w:rFonts w:ascii="Calibri" w:eastAsia="Times New Roman" w:hAnsi="Calibri" w:cs="Times New Roman"/>
                            <w:color w:val="1C283D"/>
                          </w:rPr>
                          <w:t>kriterler</w:t>
                        </w:r>
                        <w:proofErr w:type="gramEnd"/>
                        <w:r w:rsidRPr="00E23402">
                          <w:rPr>
                            <w:rFonts w:ascii="Calibri" w:eastAsia="Times New Roman" w:hAnsi="Calibri" w:cs="Times New Roman"/>
                            <w:color w:val="1C283D"/>
                          </w:rPr>
                          <w:t xml:space="preserve"> çerçevesinde inceler ve değerlendirir. Bakanlık, bu aşamada gerekli görülmesi halinde Bakanlıkça yeterlik verilmiş kurum/kuruluşlardan proje ile ilgili geniş kapsamlı bilgi vermesini, araç gereç sağlamasını, yeterliği kabul edilebilir kuruluşlarca analiz, deney ve ölçümler yapmasını veya yaptırmasını isteyebilir.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Bakanlık on beş (15) iş günü içinde inceleme ve değerlendirmelerini tamamlar. Proje hakkında "ÇED Gereklidir" veya "ÇED Gerekli Değildir" kararını beş (5) iş günü içinde verir, kararı Valiliğe, proje sahibine ve Bakanlıkça yeterlik verilmiş kurum/kuruluşlara bildirir. Valilik, bu kararı askıda ilan ve internet aracılığıyla halka duyurur.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“ÇED Gerekli Değildir” kararı verilen proje için beş (5) yıl içinde mücbir sebep bulunmaksızın yatırıma başlanmaması durumunda “ÇED Gerekli Değildir” kararı geçersiz sayılır.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"ÇED Gereklidir" kararı verilen projeler için bir (1) yıl içerisinde Bakanlığa başvuru yapılmaması durumunda karar geçersiz sayılır.</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BEŞİNCİ BÖLÜM</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İzleme ve Kontrol</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Yatırımın izlenmesi ve kontrol edilmesi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18 –</w:t>
                        </w:r>
                        <w:r w:rsidRPr="00E23402">
                          <w:rPr>
                            <w:rFonts w:ascii="Calibri" w:eastAsia="Times New Roman" w:hAnsi="Calibri" w:cs="Times New Roman"/>
                            <w:color w:val="1C283D"/>
                          </w:rPr>
                          <w:t xml:space="preserve"> (1) Bakanlık, "ÇED Olumlu" kararı veya "ÇED Gerekli Değildir" kararı verilen projelerle ilgili olarak, Nihai ÇED Raporu ve/veya “ÇED Gerekli Değildir” kararına esas Proje Tanıtım Dosyasında taahhüt edilen hususların yerine getirilip getirilmediğini izler ve kontrol eder.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Bakanlık bu görevi yerine getirirken gerekli görmesi durumunda ilgili kurum/kuruluşlarla işbirliği yapar.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(3) </w:t>
                        </w:r>
                        <w:r w:rsidRPr="00E23402">
                          <w:rPr>
                            <w:rFonts w:ascii="Calibri" w:eastAsia="Times New Roman" w:hAnsi="Calibri" w:cs="Times New Roman"/>
                            <w:b/>
                            <w:bCs/>
                            <w:color w:val="1C283D"/>
                          </w:rPr>
                          <w:t xml:space="preserve">(Mülga </w:t>
                        </w:r>
                        <w:proofErr w:type="gramStart"/>
                        <w:r w:rsidRPr="00E23402">
                          <w:rPr>
                            <w:rFonts w:ascii="Calibri" w:eastAsia="Times New Roman" w:hAnsi="Calibri" w:cs="Times New Roman"/>
                            <w:b/>
                            <w:bCs/>
                            <w:color w:val="1C283D"/>
                          </w:rPr>
                          <w:t>fıkra:RG</w:t>
                        </w:r>
                        <w:proofErr w:type="gramEnd"/>
                        <w:r w:rsidRPr="00E23402">
                          <w:rPr>
                            <w:rFonts w:ascii="Calibri" w:eastAsia="Times New Roman" w:hAnsi="Calibri" w:cs="Times New Roman"/>
                            <w:b/>
                            <w:bCs/>
                            <w:color w:val="1C283D"/>
                          </w:rPr>
                          <w:t>-9/2/2016-29619)</w:t>
                        </w:r>
                        <w:r w:rsidRPr="00E23402">
                          <w:rPr>
                            <w:rFonts w:ascii="Calibri" w:eastAsia="Times New Roman" w:hAnsi="Calibri" w:cs="Times New Roman"/>
                            <w:color w:val="1C283D"/>
                          </w:rPr>
                          <w:t xml:space="preserve">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Proje sahibi "ÇED Olumlu" veya "ÇED Gerekli Değildir" kararını aldıktan sonra projede yapılacak bu Yönetmeliğe tabi değişiklikleri Bakanlığa veya Valiliğe bildirmekle yükümlüdür.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Yönetmeliğe aykırı uygulamaların durdurulması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19 –</w:t>
                        </w:r>
                        <w:r w:rsidRPr="00E23402">
                          <w:rPr>
                            <w:rFonts w:ascii="Calibri" w:eastAsia="Times New Roman" w:hAnsi="Calibri" w:cs="Times New Roman"/>
                            <w:color w:val="1C283D"/>
                          </w:rPr>
                          <w:t xml:space="preserve"> (1) Bu Yönetmelik kapsamındaki projelerde;</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a) “ÇED Olumlu” kararı alınmaksızın başlanan faaliyetler Bakanlıkça, “ÇED Gerekli Değildir” kararı alınmaksızın başlanan faaliyetler ise mahallin en büyük mülki amiri tarafından süre verilmeksizin durdurulur. "ÇED Olumlu" ya da "ÇED Gerekli Değildir" kararı alınmadıkça yatırıma ilişkin durdurma kararı kaldırılmaz. “ÇED Olumlu" ya da "ÇED Gerekli Değildir" kararı alınmaz ise, </w:t>
                        </w:r>
                        <w:r w:rsidRPr="00E23402">
                          <w:rPr>
                            <w:rFonts w:ascii="Calibri" w:eastAsia="Times New Roman" w:hAnsi="Calibri" w:cs="Times New Roman"/>
                            <w:color w:val="1C283D"/>
                          </w:rPr>
                          <w:lastRenderedPageBreak/>
                          <w:t>yatırımcı faaliyet alanını eski haline getirmekle yükümlüdür. 2872 sayılı Çevre Kanununun ilgili hükümlerine göre işlem tesis edilir.</w:t>
                        </w:r>
                      </w:p>
                      <w:p w:rsidR="00E23402" w:rsidRPr="00E23402" w:rsidRDefault="00E23402" w:rsidP="00E23402">
                        <w:pPr>
                          <w:spacing w:after="0" w:line="240" w:lineRule="atLeast"/>
                          <w:ind w:firstLine="567"/>
                          <w:jc w:val="both"/>
                          <w:rPr>
                            <w:rFonts w:ascii="Calibri" w:eastAsia="Times New Roman" w:hAnsi="Calibri" w:cs="Times New Roman"/>
                            <w:color w:val="1C283D"/>
                          </w:rPr>
                        </w:pPr>
                        <w:r w:rsidRPr="00E23402">
                          <w:rPr>
                            <w:rFonts w:ascii="Calibri" w:eastAsia="Times New Roman" w:hAnsi="Calibri" w:cs="Times New Roman"/>
                            <w:color w:val="1C283D"/>
                          </w:rPr>
                          <w:t>b) (</w:t>
                        </w:r>
                        <w:proofErr w:type="gramStart"/>
                        <w:r w:rsidRPr="00E23402">
                          <w:rPr>
                            <w:rFonts w:ascii="Calibri" w:eastAsia="Times New Roman" w:hAnsi="Calibri" w:cs="Times New Roman"/>
                            <w:color w:val="1C283D"/>
                          </w:rPr>
                          <w:t>Değişik:RG</w:t>
                        </w:r>
                        <w:proofErr w:type="gramEnd"/>
                        <w:r w:rsidRPr="00E23402">
                          <w:rPr>
                            <w:rFonts w:ascii="Calibri" w:eastAsia="Times New Roman" w:hAnsi="Calibri" w:cs="Times New Roman"/>
                            <w:color w:val="1C283D"/>
                          </w:rPr>
                          <w:t xml:space="preserve">-9/2/2016-29619) “ÇED Olumlu” kararı ya da “ÇED Gerekli Değildir” kararı verildikten sonra, proje sahibi tarafından nihai ÇED Raporu veya Proje Tanıtım Dosyasında taahhüt edilen hususlara uyulmadığının tespit edilmesi durumunda söz konusu taahhütlere uyulması için projeyle ilgili Bakanlıkça/valilikçe bir defaya mahsus olmak üzere ve bir yılı aşmamak üzere süre verilebilir. Bu süre sonunda taahhüt edilen hususlara uyulmaz ise yatırım durdurulur. Yükümlülükler yerine getirilmedikçe durdurma kararı kaldırılmaz. 2872 sayılı Çevre Kanununun ilgili hükümlerine göre işlem tesis edilir.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ALTINCI BÖLÜM</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Çeşitli ve Son Hükümler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Sürelerin uzatılması ve durdurulması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20 –</w:t>
                        </w:r>
                        <w:r w:rsidRPr="00E23402">
                          <w:rPr>
                            <w:rFonts w:ascii="Calibri" w:eastAsia="Times New Roman" w:hAnsi="Calibri" w:cs="Times New Roman"/>
                            <w:color w:val="1C283D"/>
                          </w:rPr>
                          <w:t xml:space="preserve"> (1) Bu Yönetmelikte belirtilen süreler, proje sahibi, Bakanlıkça yeterlik verilmiş kurum/kuruluşların talebi ve Bakanlıkça da uygun görülmesi halinde ya da Bakanlığın doğrudan gerekli gördüğü hallerde, gerekçesi belirtilerek Bakanlık tarafından uzatılabilir veya durdurulabilir. Bakanlıkça yeterlik verilmiş kurum/kuruluşlara raporlarla ilgili eksiklikleri gidermesi ve ilave işlemler yapması için verilen süreler ÇED sürecine </w:t>
                        </w:r>
                        <w:proofErr w:type="gramStart"/>
                        <w:r w:rsidRPr="00E23402">
                          <w:rPr>
                            <w:rFonts w:ascii="Calibri" w:eastAsia="Times New Roman" w:hAnsi="Calibri" w:cs="Times New Roman"/>
                            <w:color w:val="1C283D"/>
                          </w:rPr>
                          <w:t>dahil</w:t>
                        </w:r>
                        <w:proofErr w:type="gramEnd"/>
                        <w:r w:rsidRPr="00E23402">
                          <w:rPr>
                            <w:rFonts w:ascii="Calibri" w:eastAsia="Times New Roman" w:hAnsi="Calibri" w:cs="Times New Roman"/>
                            <w:color w:val="1C283D"/>
                          </w:rPr>
                          <w:t xml:space="preserve"> değildir.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Proje sahibinin değişmesi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21 –</w:t>
                        </w:r>
                        <w:r w:rsidRPr="00E23402">
                          <w:rPr>
                            <w:rFonts w:ascii="Calibri" w:eastAsia="Times New Roman" w:hAnsi="Calibri" w:cs="Times New Roman"/>
                            <w:color w:val="1C283D"/>
                          </w:rPr>
                          <w:t xml:space="preserve"> (1) Proje sahibinin herhangi bir nedenle değişmesi durumunda; projenin yeni sahibi, devirle ilgili bilgi ve belgelerin tasdikli suretini, taahhütnamesini ve imza sirkülerini Valiliğe sunmakla yükümlü olup, projenin önceki sahibinin taahhüt ve yükümlülüklerini, devir tarihinden itibaren, başka bir işleme gerek kalmaksızın üstlenmiş sayılır.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uygulamalarının güçlendirilmesi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22 –</w:t>
                        </w:r>
                        <w:r w:rsidRPr="00E23402">
                          <w:rPr>
                            <w:rFonts w:ascii="Calibri" w:eastAsia="Times New Roman" w:hAnsi="Calibri" w:cs="Times New Roman"/>
                            <w:color w:val="1C283D"/>
                          </w:rPr>
                          <w:t xml:space="preserve"> (1) Bakanlık, ÇED uygulamalarına ilişkin olarak, gerektiğinde yerli ve yabancı kurum/kuruluşlar ile işbirliği halinde her türlü eğitim, plan, program ve proje çalışmaları yapabilir; kitap, kitapçık, rehber ve her çeşit doküman hazırlayabilir, seminer ve toplantılar düzenleyebilir.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Askeri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23 –</w:t>
                        </w:r>
                        <w:r w:rsidRPr="00E23402">
                          <w:rPr>
                            <w:rFonts w:ascii="Calibri" w:eastAsia="Times New Roman" w:hAnsi="Calibri" w:cs="Times New Roman"/>
                            <w:color w:val="1C283D"/>
                          </w:rPr>
                          <w:t xml:space="preserve"> (1) Askeri projelerle ilgili ÇED uygulamaları, Milli Savunma Bakanlığının görüşü alınarak Bakanlık tarafından belirlenir.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Olağanüstü durumlar ve özel hükümler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24 –</w:t>
                        </w:r>
                        <w:r w:rsidRPr="00E23402">
                          <w:rPr>
                            <w:rFonts w:ascii="Calibri" w:eastAsia="Times New Roman" w:hAnsi="Calibri" w:cs="Times New Roman"/>
                            <w:color w:val="1C283D"/>
                          </w:rPr>
                          <w:t xml:space="preserve"> (1) Aşağıdaki projeler için uygulanacak ÇED sürecine ilişkin yöntem Bakanlıkça belirlenir: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Afet riski altındaki alanların dönüştürülmesi işlemleri, doğal afetler sonucu yıkılan, bozulan, tahrip olan veya hasar gören herhangi bir yatırımın bulunduğu yerde kısmen veya tümü ile yeniden gerçekleştirilmesi planlanan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ÇED Yönetmeliğine tabi olmayan veya Seçme Eleme Kriterlerine tabi olduğu halde proje sahibinin ÇED Raporu hazırlanması talebi üzerine Bakanlıkça uygun görülen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Organize Sanayi Bölgeleri, İhtisas Organize Sanayi Bölgeleri, Endüstri Bölgeleri, Serbest Bölgeler ile Teknoloji Geliştirme Bölgelerinde kurulması planlanan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Stratejik Çevresel Değerlendirme yapılan alanlarda kurulması planlanan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d) Teknoloji değişikliği uygulamak suretiyle, verim artırımına, doğal kaynak kullanımını azaltmaya ve/veya çevre kirliliğini azaltmaya yönelik yapılmak istenilen değişiklikler veya </w:t>
                        </w:r>
                        <w:proofErr w:type="gramStart"/>
                        <w:r w:rsidRPr="00E23402">
                          <w:rPr>
                            <w:rFonts w:ascii="Calibri" w:eastAsia="Times New Roman" w:hAnsi="Calibri" w:cs="Times New Roman"/>
                            <w:color w:val="1C283D"/>
                          </w:rPr>
                          <w:t>prototip</w:t>
                        </w:r>
                        <w:proofErr w:type="gramEnd"/>
                        <w:r w:rsidRPr="00E23402">
                          <w:rPr>
                            <w:rFonts w:ascii="Calibri" w:eastAsia="Times New Roman" w:hAnsi="Calibri" w:cs="Times New Roman"/>
                            <w:color w:val="1C283D"/>
                          </w:rPr>
                          <w:t xml:space="preserve"> üretim yapan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Ek-1 listesi veya ek-2 listesinde olup, eşik değeri olmayan projelerde yapılacak her türlü değişikliği içeren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f) </w:t>
                        </w:r>
                        <w:r w:rsidRPr="00E23402">
                          <w:rPr>
                            <w:rFonts w:ascii="Calibri" w:eastAsia="Times New Roman" w:hAnsi="Calibri" w:cs="Times New Roman"/>
                            <w:b/>
                            <w:bCs/>
                            <w:color w:val="1C283D"/>
                          </w:rPr>
                          <w:t xml:space="preserve">(Mülga </w:t>
                        </w:r>
                        <w:proofErr w:type="gramStart"/>
                        <w:r w:rsidRPr="00E23402">
                          <w:rPr>
                            <w:rFonts w:ascii="Calibri" w:eastAsia="Times New Roman" w:hAnsi="Calibri" w:cs="Times New Roman"/>
                            <w:b/>
                            <w:bCs/>
                            <w:color w:val="1C283D"/>
                          </w:rPr>
                          <w:t>fıkra:RG</w:t>
                        </w:r>
                        <w:proofErr w:type="gramEnd"/>
                        <w:r w:rsidRPr="00E23402">
                          <w:rPr>
                            <w:rFonts w:ascii="Calibri" w:eastAsia="Times New Roman" w:hAnsi="Calibri" w:cs="Times New Roman"/>
                            <w:b/>
                            <w:bCs/>
                            <w:color w:val="1C283D"/>
                          </w:rPr>
                          <w:t>-9/2/2016-29619)</w:t>
                        </w:r>
                        <w:r w:rsidRPr="00E23402">
                          <w:rPr>
                            <w:rFonts w:ascii="Calibri" w:eastAsia="Times New Roman" w:hAnsi="Calibri" w:cs="Times New Roman"/>
                            <w:color w:val="1C283D"/>
                          </w:rPr>
                          <w:t xml:space="preserve">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Entegre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25 –</w:t>
                        </w:r>
                        <w:r w:rsidRPr="00E23402">
                          <w:rPr>
                            <w:rFonts w:ascii="Calibri" w:eastAsia="Times New Roman" w:hAnsi="Calibri" w:cs="Times New Roman"/>
                            <w:color w:val="1C283D"/>
                          </w:rPr>
                          <w:t xml:space="preserve"> (1) Bu Yönetmeliğe tabi birden fazla projeyi kapsayan </w:t>
                        </w:r>
                        <w:proofErr w:type="gramStart"/>
                        <w:r w:rsidRPr="00E23402">
                          <w:rPr>
                            <w:rFonts w:ascii="Calibri" w:eastAsia="Times New Roman" w:hAnsi="Calibri" w:cs="Times New Roman"/>
                            <w:color w:val="1C283D"/>
                          </w:rPr>
                          <w:t>entegre</w:t>
                        </w:r>
                        <w:proofErr w:type="gramEnd"/>
                        <w:r w:rsidRPr="00E23402">
                          <w:rPr>
                            <w:rFonts w:ascii="Calibri" w:eastAsia="Times New Roman" w:hAnsi="Calibri" w:cs="Times New Roman"/>
                            <w:color w:val="1C283D"/>
                          </w:rPr>
                          <w:t xml:space="preserve"> bir projenin planlanması halinde, Bakanlıkça entegre proje için tek bir ÇED Başvuru Dosyası/Proje Tanıtım Dosyası hazırlanması istenebilir.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lastRenderedPageBreak/>
                          <w:t>Yeterlik belgesi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26 –</w:t>
                        </w:r>
                        <w:r w:rsidRPr="00E23402">
                          <w:rPr>
                            <w:rFonts w:ascii="Calibri" w:eastAsia="Times New Roman" w:hAnsi="Calibri" w:cs="Times New Roman"/>
                            <w:color w:val="1C283D"/>
                          </w:rPr>
                          <w:t xml:space="preserve"> (1) ÇED Başvuru Dosyası, ÇED Raporu veya Proje Tanıtım Dosyası hazırlayacak kurum/kuruluşlar Bakanlıktan Yeterlik Belgesi almakla yükümlüdürler. Yeterlik Belgesinin verilmesi, Yeterlik Belgesi verilen kurum/kuruluşların denetimi ve belgenin iptal edilmesi ile ilgili usul ve esaslar Bakanlıkça yayımlanacak bir tebliğ ile düzenlenir.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Çevrimiçi ÇED süreci yönetim sistemi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27 –</w:t>
                        </w:r>
                        <w:r w:rsidRPr="00E23402">
                          <w:rPr>
                            <w:rFonts w:ascii="Calibri" w:eastAsia="Times New Roman" w:hAnsi="Calibri" w:cs="Times New Roman"/>
                            <w:color w:val="1C283D"/>
                          </w:rPr>
                          <w:t xml:space="preserve"> (1) Çevrimiçi ÇED Süreci Yönetim Sisteminin yürütülmesine ilişkin iş ve işlemler Bakanlık tarafından belirlenir ve Bakanlığın internet sayfasında ilan edilir.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Kapasite artışları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27/A –(</w:t>
                        </w:r>
                        <w:proofErr w:type="gramStart"/>
                        <w:r w:rsidRPr="00E23402">
                          <w:rPr>
                            <w:rFonts w:ascii="Calibri" w:eastAsia="Times New Roman" w:hAnsi="Calibri" w:cs="Times New Roman"/>
                            <w:b/>
                            <w:bCs/>
                            <w:color w:val="1C283D"/>
                          </w:rPr>
                          <w:t>Ek:RG</w:t>
                        </w:r>
                        <w:proofErr w:type="gramEnd"/>
                        <w:r w:rsidRPr="00E23402">
                          <w:rPr>
                            <w:rFonts w:ascii="Calibri" w:eastAsia="Times New Roman" w:hAnsi="Calibri" w:cs="Times New Roman"/>
                            <w:b/>
                            <w:bCs/>
                            <w:color w:val="1C283D"/>
                          </w:rPr>
                          <w:t xml:space="preserve">-9/2/2016-29619)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(1) “ÇED Olumlu” veya “ÇED Gerekli Değildir” kararı bulunan projelerde yapılacak kapasite artışı ve/veya genişletilmesi planlanan projelere ilişkin usul ve esaslar 28 inci madde uyarınca tebliğ ile belirlenir.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Bildirim ve bilgi verme yükümlülüğü</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27/B –(</w:t>
                        </w:r>
                        <w:proofErr w:type="gramStart"/>
                        <w:r w:rsidRPr="00E23402">
                          <w:rPr>
                            <w:rFonts w:ascii="Calibri" w:eastAsia="Times New Roman" w:hAnsi="Calibri" w:cs="Times New Roman"/>
                            <w:b/>
                            <w:bCs/>
                            <w:color w:val="1C283D"/>
                          </w:rPr>
                          <w:t>Ek:RG</w:t>
                        </w:r>
                        <w:proofErr w:type="gramEnd"/>
                        <w:r w:rsidRPr="00E23402">
                          <w:rPr>
                            <w:rFonts w:ascii="Calibri" w:eastAsia="Times New Roman" w:hAnsi="Calibri" w:cs="Times New Roman"/>
                            <w:b/>
                            <w:bCs/>
                            <w:color w:val="1C283D"/>
                          </w:rPr>
                          <w:t xml:space="preserve">-9/2/2016-29619) </w:t>
                        </w:r>
                      </w:p>
                      <w:p w:rsidR="00E23402" w:rsidRPr="00E23402" w:rsidRDefault="00E23402" w:rsidP="00E23402">
                        <w:pPr>
                          <w:spacing w:after="0" w:line="240" w:lineRule="auto"/>
                          <w:ind w:left="108" w:firstLine="459"/>
                          <w:jc w:val="both"/>
                          <w:rPr>
                            <w:rFonts w:ascii="Calibri" w:eastAsia="Times New Roman" w:hAnsi="Calibri" w:cs="Times New Roman"/>
                            <w:color w:val="1C283D"/>
                          </w:rPr>
                        </w:pPr>
                        <w:r w:rsidRPr="00E23402">
                          <w:rPr>
                            <w:rFonts w:ascii="Calibri" w:eastAsia="Times New Roman" w:hAnsi="Calibri" w:cs="Times New Roman"/>
                            <w:color w:val="1C283D"/>
                          </w:rPr>
                          <w:t xml:space="preserve">(1) Proje sahibi, “ÇED Olumlu” kararını aldıktan sonra yatırımın başlangıç ve inşaat dönemine ilişkin süreçte komisyonca belirlenen </w:t>
                        </w:r>
                        <w:proofErr w:type="gramStart"/>
                        <w:r w:rsidRPr="00E23402">
                          <w:rPr>
                            <w:rFonts w:ascii="Calibri" w:eastAsia="Times New Roman" w:hAnsi="Calibri" w:cs="Times New Roman"/>
                            <w:color w:val="1C283D"/>
                          </w:rPr>
                          <w:t>periyotlarda</w:t>
                        </w:r>
                        <w:proofErr w:type="gramEnd"/>
                        <w:r w:rsidRPr="00E23402">
                          <w:rPr>
                            <w:rFonts w:ascii="Calibri" w:eastAsia="Times New Roman" w:hAnsi="Calibri" w:cs="Times New Roman"/>
                            <w:color w:val="1C283D"/>
                          </w:rPr>
                          <w:t xml:space="preserve"> yatırım sürecinde kaydedilen gelişmeleri, Bakanlıkça yeterlik verilmiş kurum/kuruluşlarca, Bakanlığa bildirmekle yükümlüdür.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Tebliğler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28 –</w:t>
                        </w:r>
                        <w:r w:rsidRPr="00E23402">
                          <w:rPr>
                            <w:rFonts w:ascii="Calibri" w:eastAsia="Times New Roman" w:hAnsi="Calibri" w:cs="Times New Roman"/>
                            <w:color w:val="1C283D"/>
                          </w:rPr>
                          <w:t xml:space="preserve"> (1) Bakanlık, gerekli gördüğü hallerde bu Yönetmeliğin uygulanmasına ilişkin olarak tebliğler çıkarabilir.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Yürürlükten kaldırılan yönetmelik</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29 –</w:t>
                        </w:r>
                        <w:r w:rsidRPr="00E23402">
                          <w:rPr>
                            <w:rFonts w:ascii="Calibri" w:eastAsia="Times New Roman" w:hAnsi="Calibri" w:cs="Times New Roman"/>
                            <w:color w:val="1C283D"/>
                          </w:rPr>
                          <w:t xml:space="preserve"> (1) </w:t>
                        </w:r>
                        <w:proofErr w:type="gramStart"/>
                        <w:r w:rsidRPr="00E23402">
                          <w:rPr>
                            <w:rFonts w:ascii="Calibri" w:eastAsia="Times New Roman" w:hAnsi="Calibri" w:cs="Times New Roman"/>
                            <w:color w:val="1C283D"/>
                          </w:rPr>
                          <w:t>3/10/2013</w:t>
                        </w:r>
                        <w:proofErr w:type="gramEnd"/>
                        <w:r w:rsidRPr="00E23402">
                          <w:rPr>
                            <w:rFonts w:ascii="Calibri" w:eastAsia="Times New Roman" w:hAnsi="Calibri" w:cs="Times New Roman"/>
                            <w:color w:val="1C283D"/>
                          </w:rPr>
                          <w:t xml:space="preserve"> tarihli ve 28784 sayılı Resmî Gazete’de yayımlanan Çevresel Etki Değerlendirmesi Yönetmeliği yürürlükten kaldırılmıştır.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Geçiş süreci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GEÇİCİ MADDE 1 –</w:t>
                        </w:r>
                        <w:r w:rsidRPr="00E23402">
                          <w:rPr>
                            <w:rFonts w:ascii="Calibri" w:eastAsia="Times New Roman" w:hAnsi="Calibri" w:cs="Times New Roman"/>
                            <w:color w:val="1C283D"/>
                          </w:rPr>
                          <w:t xml:space="preserve"> (1) Bu Yönetmeliğin yürürlük tarihinden önce, ÇED Başvuru Dosyası/Proje Tanıtım Dosyası Valiliğe ya da Bakanlığa sunulmuş projelere bu Yönetmeliğin lehte olan hükümleri ve/veya başvuru tarihinde yürürlükte olan Yönetmelik hükümleri uygulanır.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Kapsam dışı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GEÇİCİ MADDE 2 –</w:t>
                        </w:r>
                        <w:r w:rsidRPr="00E23402">
                          <w:rPr>
                            <w:rFonts w:ascii="Calibri" w:eastAsia="Times New Roman" w:hAnsi="Calibri" w:cs="Times New Roman"/>
                            <w:color w:val="1C283D"/>
                          </w:rPr>
                          <w:t xml:space="preserve"> (1) Çevresel Etki Değerlendirmesi Yönetmeliğinin ilk yayım tarihi olan </w:t>
                        </w:r>
                        <w:proofErr w:type="gramStart"/>
                        <w:r w:rsidRPr="00E23402">
                          <w:rPr>
                            <w:rFonts w:ascii="Calibri" w:eastAsia="Times New Roman" w:hAnsi="Calibri" w:cs="Times New Roman"/>
                            <w:color w:val="1C283D"/>
                          </w:rPr>
                          <w:t>7/2/1993</w:t>
                        </w:r>
                        <w:proofErr w:type="gramEnd"/>
                        <w:r w:rsidRPr="00E23402">
                          <w:rPr>
                            <w:rFonts w:ascii="Calibri" w:eastAsia="Times New Roman" w:hAnsi="Calibri" w:cs="Times New Roman"/>
                            <w:color w:val="1C283D"/>
                          </w:rPr>
                          <w:t xml:space="preserve"> tarihinden önce üretime ve/veya işletmeye başladığı belgelenen projeler Çevresel Etki Değerlendirmesi kapsamı dışındadır.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Kanuni kapsam dışı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GEÇİCİ MADDE 3 –</w:t>
                        </w:r>
                        <w:r w:rsidRPr="00E23402">
                          <w:rPr>
                            <w:rFonts w:ascii="Calibri" w:eastAsia="Times New Roman" w:hAnsi="Calibri" w:cs="Times New Roman"/>
                            <w:color w:val="1C283D"/>
                          </w:rPr>
                          <w:t xml:space="preserve"> (1) </w:t>
                        </w:r>
                        <w:proofErr w:type="gramStart"/>
                        <w:r w:rsidRPr="00E23402">
                          <w:rPr>
                            <w:rFonts w:ascii="Calibri" w:eastAsia="Times New Roman" w:hAnsi="Calibri" w:cs="Times New Roman"/>
                            <w:color w:val="1C283D"/>
                          </w:rPr>
                          <w:t>23/6/1997</w:t>
                        </w:r>
                        <w:proofErr w:type="gramEnd"/>
                        <w:r w:rsidRPr="00E23402">
                          <w:rPr>
                            <w:rFonts w:ascii="Calibri" w:eastAsia="Times New Roman" w:hAnsi="Calibri" w:cs="Times New Roman"/>
                            <w:color w:val="1C283D"/>
                          </w:rPr>
                          <w:t xml:space="preserve"> tarihinden önce kamu yatırım programına alınmış olup, 29/5/2013 tarihi itibariyle üretim veya işletmeye başlamış olan projeler ile bunların gerçekleştirilmesi için zorunlu olan yapı ve tesisler Çevresel Etki Değerlendirmesi kapsamı dışındadır.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Yürürlük</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30 –</w:t>
                        </w:r>
                        <w:r w:rsidRPr="00E23402">
                          <w:rPr>
                            <w:rFonts w:ascii="Calibri" w:eastAsia="Times New Roman" w:hAnsi="Calibri" w:cs="Times New Roman"/>
                            <w:color w:val="1C283D"/>
                          </w:rPr>
                          <w:t xml:space="preserve"> (1) Bu Yönetmelik yayımı tarihinde yürürlüğe girer.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Yürütme</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MADDE 31 –</w:t>
                        </w:r>
                        <w:r w:rsidRPr="00E23402">
                          <w:rPr>
                            <w:rFonts w:ascii="Calibri" w:eastAsia="Times New Roman" w:hAnsi="Calibri" w:cs="Times New Roman"/>
                            <w:color w:val="1C283D"/>
                          </w:rPr>
                          <w:t xml:space="preserve"> (1) Bu Yönetmelik hükümlerini Çevre ve Şehircilik Bakanı yürütür.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tbl>
                        <w:tblPr>
                          <w:tblW w:w="0" w:type="auto"/>
                          <w:jc w:val="center"/>
                          <w:tblCellMar>
                            <w:left w:w="0" w:type="dxa"/>
                            <w:right w:w="0" w:type="dxa"/>
                          </w:tblCellMar>
                          <w:tblLook w:val="04A0"/>
                        </w:tblPr>
                        <w:tblGrid>
                          <w:gridCol w:w="468"/>
                          <w:gridCol w:w="3600"/>
                          <w:gridCol w:w="3600"/>
                        </w:tblGrid>
                        <w:tr w:rsidR="00E23402" w:rsidRPr="00E23402" w:rsidTr="00E23402">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3402" w:rsidRPr="00E23402" w:rsidRDefault="00E23402" w:rsidP="00E23402">
                              <w:pPr>
                                <w:spacing w:after="0" w:line="240" w:lineRule="auto"/>
                                <w:ind w:firstLine="567"/>
                                <w:rPr>
                                  <w:rFonts w:ascii="Calibri" w:eastAsia="Times New Roman" w:hAnsi="Calibri" w:cs="Times New Roman"/>
                                  <w:color w:val="1C283D"/>
                                </w:rPr>
                              </w:pPr>
                              <w:r w:rsidRPr="00E23402">
                                <w:rPr>
                                  <w:rFonts w:ascii="Calibri" w:eastAsia="Times New Roman" w:hAnsi="Calibri" w:cs="Times New Roman"/>
                                  <w:color w:val="1C283D"/>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Yönetmeliğin Yayımlandığı Resmî Gazete’nin</w:t>
                              </w:r>
                            </w:p>
                          </w:tc>
                        </w:tr>
                        <w:tr w:rsidR="00E23402" w:rsidRPr="00E23402" w:rsidTr="00E2340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3402" w:rsidRPr="00E23402" w:rsidRDefault="00E23402" w:rsidP="00E23402">
                              <w:pPr>
                                <w:spacing w:after="0" w:line="240" w:lineRule="auto"/>
                                <w:rPr>
                                  <w:rFonts w:ascii="Calibri" w:eastAsia="Times New Roman" w:hAnsi="Calibri" w:cs="Times New Roman"/>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Sayısı</w:t>
                              </w:r>
                            </w:p>
                          </w:tc>
                        </w:tr>
                        <w:tr w:rsidR="00E23402" w:rsidRPr="00E23402" w:rsidTr="00E2340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3402" w:rsidRPr="00E23402" w:rsidRDefault="00E23402" w:rsidP="00E23402">
                              <w:pPr>
                                <w:spacing w:after="0" w:line="240" w:lineRule="auto"/>
                                <w:rPr>
                                  <w:rFonts w:ascii="Calibri" w:eastAsia="Times New Roman" w:hAnsi="Calibri" w:cs="Times New Roman"/>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proofErr w:type="gramStart"/>
                              <w:r w:rsidRPr="00E23402">
                                <w:rPr>
                                  <w:rFonts w:ascii="Calibri" w:eastAsia="Times New Roman" w:hAnsi="Calibri" w:cs="Times New Roman"/>
                                  <w:color w:val="1C283D"/>
                                </w:rPr>
                                <w:t>25/11/2014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Times New Roman" w:eastAsia="Times New Roman" w:hAnsi="Times New Roman" w:cs="Times New Roman"/>
                                  <w:color w:val="1C283D"/>
                                  <w:sz w:val="24"/>
                                  <w:szCs w:val="24"/>
                                </w:rPr>
                                <w:t>29186</w:t>
                              </w:r>
                            </w:p>
                          </w:tc>
                        </w:tr>
                        <w:tr w:rsidR="00E23402" w:rsidRPr="00E23402" w:rsidTr="00E2340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3402" w:rsidRPr="00E23402" w:rsidRDefault="00E23402" w:rsidP="00E23402">
                              <w:pPr>
                                <w:spacing w:after="0" w:line="240" w:lineRule="auto"/>
                                <w:rPr>
                                  <w:rFonts w:ascii="Calibri" w:eastAsia="Times New Roman" w:hAnsi="Calibri" w:cs="Times New Roman"/>
                                  <w:color w:val="1C283D"/>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Yönetmelikte Değişiklik Yapan Yönetmeliklerin Yayımlandığı Resmî Gazetelerin</w:t>
                              </w:r>
                            </w:p>
                          </w:tc>
                        </w:tr>
                        <w:tr w:rsidR="00E23402" w:rsidRPr="00E23402" w:rsidTr="00E2340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3402" w:rsidRPr="00E23402" w:rsidRDefault="00E23402" w:rsidP="00E23402">
                              <w:pPr>
                                <w:spacing w:after="0" w:line="240" w:lineRule="auto"/>
                                <w:rPr>
                                  <w:rFonts w:ascii="Calibri" w:eastAsia="Times New Roman" w:hAnsi="Calibri" w:cs="Times New Roman"/>
                                  <w:color w:val="1C283D"/>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Sayısı</w:t>
                              </w:r>
                            </w:p>
                          </w:tc>
                        </w:tr>
                        <w:tr w:rsidR="00E23402" w:rsidRPr="00E23402" w:rsidTr="00E2340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402" w:rsidRPr="00E23402" w:rsidRDefault="00E23402" w:rsidP="00E23402">
                              <w:pPr>
                                <w:spacing w:after="0" w:line="240" w:lineRule="auto"/>
                                <w:ind w:firstLine="567"/>
                                <w:rPr>
                                  <w:rFonts w:ascii="Calibri" w:eastAsia="Times New Roman" w:hAnsi="Calibri" w:cs="Times New Roman"/>
                                  <w:color w:val="1C283D"/>
                                </w:rPr>
                              </w:pPr>
                              <w:r w:rsidRPr="00E23402">
                                <w:rPr>
                                  <w:rFonts w:ascii="Calibri" w:eastAsia="Times New Roman" w:hAnsi="Calibri" w:cs="Times New Roman"/>
                                  <w:color w:val="1C283D"/>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proofErr w:type="gramStart"/>
                              <w:r w:rsidRPr="00E23402">
                                <w:rPr>
                                  <w:rFonts w:ascii="Times New Roman" w:eastAsia="Times New Roman" w:hAnsi="Times New Roman" w:cs="Times New Roman"/>
                                  <w:color w:val="1C283D"/>
                                  <w:sz w:val="24"/>
                                  <w:szCs w:val="24"/>
                                </w:rPr>
                                <w:t>9/2/2016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Times New Roman" w:eastAsia="Times New Roman" w:hAnsi="Times New Roman" w:cs="Times New Roman"/>
                                  <w:color w:val="1C283D"/>
                                  <w:sz w:val="24"/>
                                  <w:szCs w:val="24"/>
                                </w:rPr>
                                <w:t>29619</w:t>
                              </w:r>
                            </w:p>
                          </w:tc>
                        </w:tr>
                        <w:tr w:rsidR="00E23402" w:rsidRPr="00E23402" w:rsidTr="00E2340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402" w:rsidRPr="00E23402" w:rsidRDefault="00E23402" w:rsidP="00E23402">
                              <w:pPr>
                                <w:spacing w:after="0" w:line="240" w:lineRule="auto"/>
                                <w:ind w:firstLine="567"/>
                                <w:rPr>
                                  <w:rFonts w:ascii="Calibri" w:eastAsia="Times New Roman" w:hAnsi="Calibri" w:cs="Times New Roman"/>
                                  <w:color w:val="1C283D"/>
                                </w:rPr>
                              </w:pPr>
                              <w:r w:rsidRPr="00E23402">
                                <w:rPr>
                                  <w:rFonts w:ascii="Calibri" w:eastAsia="Times New Roman" w:hAnsi="Calibri" w:cs="Times New Roman"/>
                                  <w:color w:val="1C283D"/>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300" w:lineRule="atLeast"/>
                                <w:rPr>
                                  <w:rFonts w:ascii="Arial" w:eastAsia="Times New Roman"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300" w:lineRule="atLeast"/>
                                <w:rPr>
                                  <w:rFonts w:ascii="Arial" w:eastAsia="Times New Roman" w:hAnsi="Arial" w:cs="Arial"/>
                                  <w:color w:val="1C283D"/>
                                  <w:sz w:val="15"/>
                                  <w:szCs w:val="15"/>
                                </w:rPr>
                              </w:pPr>
                            </w:p>
                          </w:tc>
                        </w:tr>
                        <w:tr w:rsidR="00E23402" w:rsidRPr="00E23402" w:rsidTr="00E2340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3402" w:rsidRPr="00E23402" w:rsidRDefault="00E23402" w:rsidP="00E23402">
                              <w:pPr>
                                <w:spacing w:after="0" w:line="240" w:lineRule="auto"/>
                                <w:ind w:firstLine="567"/>
                                <w:rPr>
                                  <w:rFonts w:ascii="Calibri" w:eastAsia="Times New Roman" w:hAnsi="Calibri" w:cs="Times New Roman"/>
                                  <w:color w:val="1C283D"/>
                                </w:rPr>
                              </w:pPr>
                              <w:r w:rsidRPr="00E23402">
                                <w:rPr>
                                  <w:rFonts w:ascii="Calibri" w:eastAsia="Times New Roman" w:hAnsi="Calibri" w:cs="Times New Roman"/>
                                  <w:color w:val="1C283D"/>
                                </w:rPr>
                                <w:lastRenderedPageBreak/>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300" w:lineRule="atLeast"/>
                                <w:rPr>
                                  <w:rFonts w:ascii="Arial" w:eastAsia="Times New Roman"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3402" w:rsidRPr="00E23402" w:rsidRDefault="00E23402" w:rsidP="00E23402">
                              <w:pPr>
                                <w:spacing w:after="0" w:line="300" w:lineRule="atLeast"/>
                                <w:rPr>
                                  <w:rFonts w:ascii="Arial" w:eastAsia="Times New Roman" w:hAnsi="Arial" w:cs="Arial"/>
                                  <w:color w:val="1C283D"/>
                                  <w:sz w:val="15"/>
                                  <w:szCs w:val="15"/>
                                </w:rPr>
                              </w:pPr>
                            </w:p>
                          </w:tc>
                        </w:tr>
                      </w:tbl>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EK– 1 LİSTESİ</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UYGULANACAK PROJELER LİSTESİ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Rafineriler: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Ham petrol rafinerileri,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500 ton/gün üzeri taşkömürü ve bitümlü maddelerin gazlaştırılması ve sıvılaştırılması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Doğalgaz sıvılaştırma ve gazlaştırma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Termik güç santralleri: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Toplam ısıl gücü 300 MWt ve daha fazla olan termik güç santralleri ile diğer yakma sistemleri,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Nükleer yakıt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Nükleer yakıtların yeniden işlenmesi,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Nükleer yakıtların üretimi veya zenginleştirilmesi,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Radyasyondan arınmış nükleer yakıtların veya sınır değerin üzerinde radyasyon içeren atıkların işlenmesi,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Radyasyonlu nükleer yakıtların nihai bertarafı işlemi,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Sadece radyoaktif atıkların nihai bertarafı işlemi,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Sadece radyasyonlu nükleer yakıtların (10 yıldan uzun süre için planlanmış) veya radyoaktif atıkların üretim alanından farklı bir alanda depolanması,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f) Radyasyondan arınmış nükleer yakıtların nihai bertarafı,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4- Metal endüstri tesisleri: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Cevherden demir ve/veya çelik üreten tesisler, (250.000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Demir ve/veya çelikten çelik üreten tesisler, (Hurda </w:t>
                        </w:r>
                        <w:proofErr w:type="gramStart"/>
                        <w:r w:rsidRPr="00E23402">
                          <w:rPr>
                            <w:rFonts w:ascii="Calibri" w:eastAsia="Times New Roman" w:hAnsi="Calibri" w:cs="Times New Roman"/>
                            <w:color w:val="1C283D"/>
                          </w:rPr>
                          <w:t>dahil</w:t>
                        </w:r>
                        <w:proofErr w:type="gramEnd"/>
                        <w:r w:rsidRPr="00E23402">
                          <w:rPr>
                            <w:rFonts w:ascii="Calibri" w:eastAsia="Times New Roman" w:hAnsi="Calibri" w:cs="Times New Roman"/>
                            <w:color w:val="1C283D"/>
                          </w:rPr>
                          <w:t>) (250.000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c) Demir ve/veya çeliğin ergitildiği ve dökümünün yapıldığı tesisler, (Hurda </w:t>
                        </w:r>
                        <w:proofErr w:type="gramStart"/>
                        <w:r w:rsidRPr="00E23402">
                          <w:rPr>
                            <w:rFonts w:ascii="Calibri" w:eastAsia="Times New Roman" w:hAnsi="Calibri" w:cs="Times New Roman"/>
                            <w:color w:val="1C283D"/>
                          </w:rPr>
                          <w:t>dahil</w:t>
                        </w:r>
                        <w:proofErr w:type="gramEnd"/>
                        <w:r w:rsidRPr="00E23402">
                          <w:rPr>
                            <w:rFonts w:ascii="Calibri" w:eastAsia="Times New Roman" w:hAnsi="Calibri" w:cs="Times New Roman"/>
                            <w:color w:val="1C283D"/>
                          </w:rPr>
                          <w:t>) (250.000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Demir dışı metallerin ergitildiği ve dökümünün yapıldığı tesisler, (250.000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Sıcak haddeleme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Demir veya çeliğin haddelendiği tesisler, (250.000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Demir dışı metallerin haddelendiği tesisler, (250.000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 Asbest çıkartılması ve asbest içeren ürünleri işleme veya dönüştürme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Asbest madeni işletmeleri ve zenginleştirme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Son ürün olarak friksiyon (Sürtünme) maddesi üreten 50 ton/yıl ve üzeri kapasiteli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200 ton/yıl ve üzeri asbest kullanan diğer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10.000 ton/yıl ve üzeri kapasiteli, son ürünü asbestli beton olan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6- Fonksiyonel olarak birbirine bağlı çeşitli birimleri kullanarak endüstriyel ölçekte üretim yapan kimya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Organik kimyasalların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İnorganik kimyasalların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c) Yıllık 20.000 ton ve üzeri fosfor, azot ve potasyum </w:t>
                        </w:r>
                        <w:proofErr w:type="gramStart"/>
                        <w:r w:rsidRPr="00E23402">
                          <w:rPr>
                            <w:rFonts w:ascii="Calibri" w:eastAsia="Times New Roman" w:hAnsi="Calibri" w:cs="Times New Roman"/>
                            <w:color w:val="1C283D"/>
                          </w:rPr>
                          <w:t>bazlı</w:t>
                        </w:r>
                        <w:proofErr w:type="gramEnd"/>
                        <w:r w:rsidRPr="00E23402">
                          <w:rPr>
                            <w:rFonts w:ascii="Calibri" w:eastAsia="Times New Roman" w:hAnsi="Calibri" w:cs="Times New Roman"/>
                            <w:color w:val="1C283D"/>
                          </w:rPr>
                          <w:t xml:space="preserve"> basit veya bileşik gübrelerin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7- Patlayıcı ve/veya parlayıcı maddelerin üretildiği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8- Yollar ve havaalanları: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a)</w:t>
                        </w:r>
                        <w:r w:rsidRPr="00E23402">
                          <w:rPr>
                            <w:rFonts w:ascii="Calibri" w:eastAsia="Times New Roman" w:hAnsi="Calibri" w:cs="Times New Roman"/>
                            <w:b/>
                            <w:bCs/>
                            <w:color w:val="1C283D"/>
                          </w:rPr>
                          <w:t xml:space="preserve"> </w:t>
                        </w:r>
                        <w:r w:rsidRPr="00E23402">
                          <w:rPr>
                            <w:rFonts w:ascii="Calibri" w:eastAsia="Times New Roman" w:hAnsi="Calibri" w:cs="Times New Roman"/>
                            <w:color w:val="1C283D"/>
                          </w:rPr>
                          <w:t>100 km ve üzeri demiryolu hatları,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Pist uzunluğu 2.100 m ve üzeri olan havaalanları,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Otoyollar ve devlet karayolları,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Şehirlerarası dört ve üzeri şeritli karayollarının yapımı,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9- </w:t>
                        </w:r>
                        <w:proofErr w:type="gramStart"/>
                        <w:r w:rsidRPr="00E23402">
                          <w:rPr>
                            <w:rFonts w:ascii="Calibri" w:eastAsia="Times New Roman" w:hAnsi="Calibri" w:cs="Times New Roman"/>
                            <w:color w:val="1C283D"/>
                          </w:rPr>
                          <w:t>Su yolları</w:t>
                        </w:r>
                        <w:proofErr w:type="gramEnd"/>
                        <w:r w:rsidRPr="00E23402">
                          <w:rPr>
                            <w:rFonts w:ascii="Calibri" w:eastAsia="Times New Roman" w:hAnsi="Calibri" w:cs="Times New Roman"/>
                            <w:color w:val="1C283D"/>
                          </w:rPr>
                          <w:t xml:space="preserve">, limanlar ve tersaneler: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1.350 DWT ve üzeri ağırlıktaki deniz araçlarının geçişine izin veren kıta içi suyollarının yapımı ve kıta içi su trafiği için yapılacak olan limanlar,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1.350 DWT ve üzeri ağırlıktaki deniz araçlarının yanaşabileceği ticari amaçlı liman, iskele, rıhtım ve dolfenler,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Tersaneler,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24 m ve üzerinde yat veya teknelerin imalat, bakım ve onarım hizmetlerinden birini yapan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Gemi söküm yerleri,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Yat limanları,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10- Tehlikeli ve/veya özel işleme tabi atıklar: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Tehlikeli ve/veya özel işleme tabi atıkların geri kazanıldığı, yakıldığı (Oksitlenme yoluyla yakma, piroliz, gazlaştırma, plazma vb. termal işlemler) düzenli depolandığı ve/veya nihai bertarafının yapıldığı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Kapasitesi 1 ton/gün ve üzerinde olan tıbbi atıklar için projelendirilen yakma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Yıllık işleme kapasitesi 2.000 ton ve üzeri olan atık yağ geri kazanımı için projelendirilen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11- İnşaat yıkıntı ve hafriyat atıkları hariç olmak üzere alanı 10 hektardan büyük ve/veya hedef yılı da </w:t>
                        </w:r>
                        <w:proofErr w:type="gramStart"/>
                        <w:r w:rsidRPr="00E23402">
                          <w:rPr>
                            <w:rFonts w:ascii="Calibri" w:eastAsia="Times New Roman" w:hAnsi="Calibri" w:cs="Times New Roman"/>
                            <w:color w:val="1C283D"/>
                          </w:rPr>
                          <w:t>dahil</w:t>
                        </w:r>
                        <w:proofErr w:type="gramEnd"/>
                        <w:r w:rsidRPr="00E23402">
                          <w:rPr>
                            <w:rFonts w:ascii="Calibri" w:eastAsia="Times New Roman" w:hAnsi="Calibri" w:cs="Times New Roman"/>
                            <w:color w:val="1C283D"/>
                          </w:rPr>
                          <w:t xml:space="preserve"> günlük 100 ton ve üzeri olan atıkların geri kazanıldığı, yakıldığı (oksitlenme yoluyla yakma, piroliz, gazlaştırma, plazma vb. termal işlemler) düzenli depolandığı ve/veya nihai bertarafının yapıldığı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12- 10 milyon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/yıl ve üzeri yeraltı suyu çıkarma veya suyu yeraltında depolama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13- Boru ile içme suyu taşımaları dışında kalan ve akarsu havzaları arasında, 100 milyon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/yıl ve üzeri su aktarma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14- Göl hacmi 10 milyon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 xml:space="preserve"> ve üzeri olan baraj veya göletler,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15- Kurulu gücü 10 MWm ve üzeri olan hidroelektrik santralleri,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16- Kapasitesi 150.000 eşdeğer kişi ve/veya 30.000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/gün üzeri olan atık su arıtma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17- Günlük kapasitesi 100 ton ve üzeri hayvan yetiştiriciliğinden kaynaklı dışkıların yakıldığı, geri kazanıldığı ve/veya bertaraf edildiği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18- Hayvan kesim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Büyükbaş ve/veya küçükbaş hayvan kesiminin yapıldığı tesisler, [(100 kesim ünitesi/gün ve üzeri), (Her bir kesim ünitesi eşdeğerleri: 1 baş sığır, 2 baş deve kuşu, 4 baş domuz, 8 baş koyun, 10 baş keçi, 130 baş tavşan)]</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Kanatlı hayvanların kesiminin yapıldığı tesisler, [(60.000 adet/gün ve üzeri tavuk ve eşdeğeri diğer kanatlılar) (1 adet hindi = 7 adet tavuk esas alınmalıdır)]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19- Hayvan yetiştirme tesisleri: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5.000 baş ve üzeri büyükbaş yetiştirme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25.000 baş ve üzeri küçükbaş yetiştirme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Büyükbaş ve küçükbaş hayvanların birlikte yetiştirilmesi, [(5.000 büyükbaş ve üzeri,1 büyükbaş=5 küçükbaş eşdeğeri esas alınmalıdır)]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900 baş ve üzeri domuz besi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Kanatlı yetiştirme tesisleri, [(Bir üretim periyodunda 60.000 adet ve üzeri tavuk (civciv, damızlık, piliç, vb.) veya eşdeğer diğer kanatlılar) (1 adet hindi = 7 adet tavuk esas alınmalıdır)]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20- Kültür balıkçılığı projeleri, (1.000 ton/yıl ve üzeri üretim)</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21- Bitkisel ürünlerden ham yağ üretimi veya rafinasyon işleminin yapıldığı tesisler, [200 ton/gün yağ ve üzeri.(kekik, papatya ve benzeri esansiyel yağlar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22- Süt işleme tesisleri, (Çiğ süt işleme kapasitesi 100.000 litre /gün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23- Maya fabrikaları, (25.000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24- Şeker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25- Orman ürünleri ve selüloz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Selüloz üretim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Kereste veya benzeri lifli maddelerden kâğıt hamuru üretim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Her çeşit kâğıt üretim tesisleri, (60.000 ton/yıl ve üzeri kapasiteli)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26- Yıllık kapasitesi 3.000 ton ve üzeri olan kasar (Haşıl sökme, ağartma, merserizasyon, kostikleme ve benzeri.) veya yıllık kapasitesi 3.000 ton ve üzeri olan boyama birimlerini içeren iplik, kumaş veya halı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27- Madencilik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25 hektar ve üzeri çalışma alanında (Kazı ve döküm alanı toplamı olarak) açık işletmeler,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150 hektarı aşan (Kazı ve döküm alanı toplamı olarak) çalışma alanında açık işletme yöntemi ile kömür çıkarma,</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Biyolojik, kimyasal, elektrolitik ya da ısıl işlem yöntemleri uygulanan cevher zenginleştirme tesisleri ve/veya bu zenginleştirme tesislerine ilişkin atık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400.000 ton/yıl ve üzeri kırma, eleme, yıkama ve cevher hazırlama işlemlerinden en az birini yapan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28- 500 ton/gün ham petrol, 500.000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/gün doğal gaz veya kaya gazının çıkarılması,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29- Petrol, doğalgaz ve kimyasalların 40 km’den uzun 600 mm ve üzeri çaplı borularla taşınması,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30- Çimento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31- Kapasitesi 50.000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 xml:space="preserve"> ve üzeri olan petrol, doğalgaz, petrokimya ve kimyasal maddelerin depolandığı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32- Ham deri işleme tesisleri, (Konfeksiyon ürünleri hariç) (2.000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33- İhtisas Organize Sanayi Bölgeleri, (Ek-1 listesi ve ek-2 listesinde yer alan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34- Pil ve/veya akü üretim tesisleri, (Montaj yapılan tesisler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35- Tarım ilaçlarının ve/veya farmasötik ürünlerin etken maddelerinin üretildiği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37- Demiryolu taşıtlarının üretiminin yapıldığı tesisler, (Montaj yapılan tesisler hariç) (1.000 adet/yıl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38- Motorlu hava taşıtlarının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39- Cam, cam elyafı, taş yünü ve benzeri üretim tesisleri, (100.000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40- Lastik üretim tesisleri, (İç ve dış motorlu taşıt ve uçak lastikleri, kolon, sırt kauçuğu, kord bezi ve benzeri)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41- Seramik veya porselen üretimi yapan tesisler, [Hammadde kapasitesi (çamur hazırlama, astarlama, sırlama vb. işlemlerde kullanılan malzemeler)] (300.000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42- Turizm konaklama tesisleri: Oteller, tatil köyleri ve/veya turizm </w:t>
                        </w:r>
                        <w:proofErr w:type="gramStart"/>
                        <w:r w:rsidRPr="00E23402">
                          <w:rPr>
                            <w:rFonts w:ascii="Calibri" w:eastAsia="Times New Roman" w:hAnsi="Calibri" w:cs="Times New Roman"/>
                            <w:color w:val="1C283D"/>
                          </w:rPr>
                          <w:t>kompleksleri</w:t>
                        </w:r>
                        <w:proofErr w:type="gramEnd"/>
                        <w:r w:rsidRPr="00E23402">
                          <w:rPr>
                            <w:rFonts w:ascii="Calibri" w:eastAsia="Times New Roman" w:hAnsi="Calibri" w:cs="Times New Roman"/>
                            <w:color w:val="1C283D"/>
                          </w:rPr>
                          <w:t xml:space="preserve"> ve benzeri, (500 oda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43- Kurulu gücü 50 MWm ve üzeri </w:t>
                        </w:r>
                        <w:proofErr w:type="gramStart"/>
                        <w:r w:rsidRPr="00E23402">
                          <w:rPr>
                            <w:rFonts w:ascii="Calibri" w:eastAsia="Times New Roman" w:hAnsi="Calibri" w:cs="Times New Roman"/>
                            <w:color w:val="1C283D"/>
                          </w:rPr>
                          <w:t>rüzgar</w:t>
                        </w:r>
                        <w:proofErr w:type="gramEnd"/>
                        <w:r w:rsidRPr="00E23402">
                          <w:rPr>
                            <w:rFonts w:ascii="Calibri" w:eastAsia="Times New Roman" w:hAnsi="Calibri" w:cs="Times New Roman"/>
                            <w:color w:val="1C283D"/>
                          </w:rPr>
                          <w:t xml:space="preserve"> enerji santralleri,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44- Jeotermal kaynağın çıkartılması ve kullanılması, (Isıl kapasitesi 20 MWe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45- Kurulu gücü 10 MWe ve üzeri güneş enerjisi santralleri,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46- 154 kV (Kilovolt) ve üzeri gerilimde 15 km ve üzeri uzunluktaki elektrik enerjisi iletim hatları.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EK-2 LİSTESİ</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lastRenderedPageBreak/>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SEÇME-ELEME KRİTERLERİ UYGULANACAK PROJELER LİSTESİ</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(Ek-1 Listesinde Yer Alan Alt Sınırlar Bu Listede Üst Sınır Olarak Alınır)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1- 50-500 ton/gün taş kömürü ve bitümlü maddelerin gazlaştırılması ve sıvılaştırılması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a) Kimyasalların üretimi, petrolden yağlama maddesi üretimi veya ara ürünlerin işlenmesi için projelendirilen tesisler, (Proses kaynaklı atığı ve yan ürünü olmayan sadece karışım yapan tesisler bu kapsamın dışındadır)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Yıllık işleme kapasitesi 2.000 ton’dan az olan atık yağ geri kazanım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Kapasitesi 200-1.000 kg/gün arasında olan tıbbi atık yakma tesisleri ve/veya tıbbi atıkların fiziksel ve kimyasal olarak işleme tabi tutulduğu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Tehlikeli ve/veya özel işleme tabi atıkların fiziksel yöntemlerle geri kazanıldığı tesisler, (Ömrünü tamamlamış lastiklerin, kabloların kırma ve parçalama işlemleri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Depolama kapasitesi 500-50.000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 xml:space="preserve"> arası olan doğalgaz, petrokimya, petrol ve kimyasal maddelerin depolandığı tesisler, (Perakende satış istasyonları bu kapsamın dışındadır)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 Tarım ilaçları ve farmasotik ürünlerin (Aşı ve serum üretimi hariç), boya ve cilaların (Reçine ünitesini ihtiva eden), peroksitlerin ve bitki gelişim düzenleyicilerin üretildiği, elastomer esaslı ürünlerin (Vulkanizasyon işlemini içeren) işleme tabi tutulduğu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 İnşaat yıkıntı ve hafriyat atıkları hariç olmak üzere günlük kapasitesi 100 ton’un altında olan atıkların kompostlaştırıldığı ve/veya diğer tekniklerle geri kazanıldığı, yakıldığı (Oksitlenme yoluyla yakma, piroliz, gazlaştırma, plazma vb. termal işlemler), düzenli depolandığı ve/veya nihai bertarafının yapıldığı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6- Hammadde üretim ünitesini içeren sabun ve/veya deterjan üretimi yapan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7- Kapasitesi 500 ton ve üzeri olan patlayıcı ve/veya parlayıcı madde depolama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8- Metal endüstrisi: (1.000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Cevherden demir ve/veya çelik üreten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Hurda demir ve/veya çelikten çelik üreten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c) Demir ve/veya çeliğin ergitildiği ve dökümünün yapıldığı tesisler, (Hurda </w:t>
                        </w:r>
                        <w:proofErr w:type="gramStart"/>
                        <w:r w:rsidRPr="00E23402">
                          <w:rPr>
                            <w:rFonts w:ascii="Calibri" w:eastAsia="Times New Roman" w:hAnsi="Calibri" w:cs="Times New Roman"/>
                            <w:color w:val="1C283D"/>
                          </w:rPr>
                          <w:t>dahil</w:t>
                        </w:r>
                        <w:proofErr w:type="gramEnd"/>
                        <w:r w:rsidRPr="00E23402">
                          <w:rPr>
                            <w:rFonts w:ascii="Calibri" w:eastAsia="Times New Roman" w:hAnsi="Calibri" w:cs="Times New Roman"/>
                            <w:color w:val="1C283D"/>
                          </w:rPr>
                          <w:t>)</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Demir dışı metallerin ergitildiği ve dökümünün yapıldığı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Sıcak haddeleme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Demir veya çeliğin haddelendiği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Demir dışı metallerin haddelendiği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Soğuk haddeleme tesisleri, (Tel çekme tesisleri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Demir veya çeliğin haddelendiği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Demir dışı metallerin haddelendiği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9- Tank/havuz hacminin 10 m³ ve üzeri olduğu, elektrolitik veya kimyasal bir </w:t>
                        </w:r>
                        <w:proofErr w:type="gramStart"/>
                        <w:r w:rsidRPr="00E23402">
                          <w:rPr>
                            <w:rFonts w:ascii="Calibri" w:eastAsia="Times New Roman" w:hAnsi="Calibri" w:cs="Times New Roman"/>
                            <w:color w:val="1C283D"/>
                          </w:rPr>
                          <w:t>proses</w:t>
                        </w:r>
                        <w:proofErr w:type="gramEnd"/>
                        <w:r w:rsidRPr="00E23402">
                          <w:rPr>
                            <w:rFonts w:ascii="Calibri" w:eastAsia="Times New Roman" w:hAnsi="Calibri" w:cs="Times New Roman"/>
                            <w:color w:val="1C283D"/>
                          </w:rPr>
                          <w:t xml:space="preserve"> kullanılarak metal veya plastik maddelerin yüzeylerinin metalle kaplandığı tesisler ve/veya yüzey temizleme işleminin yapıldığı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10- Tekstil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Boyama (Kimyasal veya kök boya kullanılarak) veya kasar işlemi yapan iplik, kumaş veya halı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Yün veya tiftiğin ovalanması, yağının alınması veya ağartmasının yapıldığı endüstriyel tip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c) Denim (Kot) veya </w:t>
                        </w:r>
                        <w:proofErr w:type="gramStart"/>
                        <w:r w:rsidRPr="00E23402">
                          <w:rPr>
                            <w:rFonts w:ascii="Calibri" w:eastAsia="Times New Roman" w:hAnsi="Calibri" w:cs="Times New Roman"/>
                            <w:color w:val="1C283D"/>
                          </w:rPr>
                          <w:t>konfeksiyon</w:t>
                        </w:r>
                        <w:proofErr w:type="gramEnd"/>
                        <w:r w:rsidRPr="00E23402">
                          <w:rPr>
                            <w:rFonts w:ascii="Calibri" w:eastAsia="Times New Roman" w:hAnsi="Calibri" w:cs="Times New Roman"/>
                            <w:color w:val="1C283D"/>
                          </w:rPr>
                          <w:t xml:space="preserve"> ürünleri yıkama tesisleri, (Yumuşaklık ve çekmezlik özelliği kazandırmak için sadece yumuşatıcılarla yapılan normal yıkama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Baskı işlemi yapan tesisler, (Baskı sonrası kumaşın yıkama işlemine tabi tutulduğu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11- Cam, cam elyafı, taş yünü ve benzeri üretim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12- Her çeşit kâğıt üretim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13- Lastik kaplama tesisleri, (Soğuk lastik kaplama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14- Ham deri işleme tesisleri, (Konfeksiyon ürünleri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16- İçten yanmalı motor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17- Demiryolu taşıtlarının üretiminin yapıldığı tesisler, (Montaj yapılan tesisler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18- Hazır beton tesisleri, çimento veya diğer bağlayıcı maddeler kullanılarak şekillendirilmiş malzeme üreten tesisler, ön gerilimli beton elemanı, gaz beton, betopan ve benzeri üretim yapan tesisler, (Üretim kapasitesi 100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/saat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19- Tuğla veya kiremit üretimi yapan tesisler, [Hammadde kapasitesi (çamur hazırlamaya esas malzemeler)] (1.000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20- Seramik veya porselen üretimi yapan tesisler, [Hammadde kapasitesi (çamur hazırlama, astarlama, sırlama vb. işlemlerde kullanılan malzemeler)] (1.000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21- Klinker öğütme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22- Asfalt plent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23- Tehlikeli ve/veya özel işleme tabi atıkların ara depolanması,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24- Anfo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25- Tuzun çıkarıldığı ve/veya işlendiği tesisler, (Eleme, paketleme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26- Yıllık 1.000 ton ve üzeri fosfor, azot ve potasyum </w:t>
                        </w:r>
                        <w:proofErr w:type="gramStart"/>
                        <w:r w:rsidRPr="00E23402">
                          <w:rPr>
                            <w:rFonts w:ascii="Calibri" w:eastAsia="Times New Roman" w:hAnsi="Calibri" w:cs="Times New Roman"/>
                            <w:color w:val="1C283D"/>
                          </w:rPr>
                          <w:t>bazlı</w:t>
                        </w:r>
                        <w:proofErr w:type="gramEnd"/>
                        <w:r w:rsidRPr="00E23402">
                          <w:rPr>
                            <w:rFonts w:ascii="Calibri" w:eastAsia="Times New Roman" w:hAnsi="Calibri" w:cs="Times New Roman"/>
                            <w:color w:val="1C283D"/>
                          </w:rPr>
                          <w:t xml:space="preserve"> basit veya bileşik gübrelerin her türlü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27- Bitkisel ürünlerin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Bitkisel ham yağ veya rafine yağ üreten tesisler, (Kekik, papatya ve benzeri esansiyel yağların üretimi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Nişasta üretimi veya nişasta türevlerinin üretildiği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Fermantasyon ile şalgam veya sirke üretim tesisleri, (1.000.000 litre/yıl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Suma üretim tesisi, (5.000 litre/yıl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Malt üretim tesisi, (5.000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Zeytin işleme tesisi, (1.500 ton/yıl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f) Sigara fabrikaları veya Sarmalık kıyılmış tütün mamulleri üretimi yapan tesisler, (1000 ton/yıl ve üzeri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g) Maya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ğ) Alkollü içecek üretimi, (5.000 litre/yıl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h) Meyve püresi, meyve </w:t>
                        </w:r>
                        <w:proofErr w:type="gramStart"/>
                        <w:r w:rsidRPr="00E23402">
                          <w:rPr>
                            <w:rFonts w:ascii="Calibri" w:eastAsia="Times New Roman" w:hAnsi="Calibri" w:cs="Times New Roman"/>
                            <w:color w:val="1C283D"/>
                          </w:rPr>
                          <w:t>konsantresi</w:t>
                        </w:r>
                        <w:proofErr w:type="gramEnd"/>
                        <w:r w:rsidRPr="00E23402">
                          <w:rPr>
                            <w:rFonts w:ascii="Calibri" w:eastAsia="Times New Roman" w:hAnsi="Calibri" w:cs="Times New Roman"/>
                            <w:color w:val="1C283D"/>
                          </w:rPr>
                          <w:t xml:space="preserve"> veya meyve türevli içecek üretilen tesisler, (1.000.000 litre/yıl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ı) Alkolsüz gazlı içecek üretilen tesisler, (Soda, meyveli soda üreten tesisler hariç) (1.000.000 litre/yıl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i) Meyan kökü, </w:t>
                        </w:r>
                        <w:proofErr w:type="gramStart"/>
                        <w:r w:rsidRPr="00E23402">
                          <w:rPr>
                            <w:rFonts w:ascii="Calibri" w:eastAsia="Times New Roman" w:hAnsi="Calibri" w:cs="Times New Roman"/>
                            <w:color w:val="1C283D"/>
                          </w:rPr>
                          <w:t>demirhindi</w:t>
                        </w:r>
                        <w:proofErr w:type="gramEnd"/>
                        <w:r w:rsidRPr="00E23402">
                          <w:rPr>
                            <w:rFonts w:ascii="Calibri" w:eastAsia="Times New Roman" w:hAnsi="Calibri" w:cs="Times New Roman"/>
                            <w:color w:val="1C283D"/>
                          </w:rPr>
                          <w:t>, şerbetçi otu gibi bitkilerin işlendiği tesisler, (1.000.000 litre/yıl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j) Salça üretilen tesisler, (1.000 ton/yıl ve üzeri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28- Hayvansal ürünlerin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Hayvansal yağların eritildiği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Su ürünleri işleme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Süt işleme tesisleri, (Çiğ süt işleme kapasitesi 10.000 litre /gün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Kültür balıkçılığı projeleri, (30 ton/yıl ve üzeri üretim),</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Balık kuluçkahaneleri, (40 milyon adet/yıl ve üzeri yavru üretimi)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e) Büyükbaş ve/veya küçükbaş hayvan kesiminin yapıldığı tesisler [(20 kesim ünitesi/gün ve üzeri), (Her bir kesim ünitesi eşdeğerleri: 1 baş sığır, 2 baş deve kuşu, 4 baş domuz, 8 baş koyun, 10 baş keçi, 130 baş tavşan)],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f) Kanatlı hayvanların kesiminin yapıldığı tesisler [ (1.000 adet/gün ve üzeri tavuk ve eşdeğeri diğer kanatlılar) (1 adet hindi = 7 adet tavuk esas alınmalıdır)],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g) Likit yumurta üretim tesisi, (10 ton/gün ve üzeri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ğ) Rendering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h) Peynir altı suyu işleme tesisleri, (İşleme kapasitesi 10.000 litre /gün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29- Kapasitesi 1-100 ton/gün arasında olan, hayvan yetiştiriciliğinden kaynaklı dışkıların yakıldığı, geri kazanıldığı ve/veya bertaraf edildiği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30- Hayvan yetiştirme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500 baş ve üzeri büyükbaş yetiştirme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2.500 baş ve üzeri küçükbaş yetiştirme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Büyükbaş ve küçükbaş hayvanların birlikte yetiştirilmesi, (500 büyükbaş ve üzeri, 1 büyükbaş=5 küçükbaş eşdeğeri esas alınmalıdır)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ç) Kanatlı yetiştirme tesisleri [(Bir üretim periyodunda 20.000 adet ve üzeri tavuk (civciv, </w:t>
                        </w:r>
                        <w:proofErr w:type="gramStart"/>
                        <w:r w:rsidRPr="00E23402">
                          <w:rPr>
                            <w:rFonts w:ascii="Calibri" w:eastAsia="Times New Roman" w:hAnsi="Calibri" w:cs="Times New Roman"/>
                            <w:color w:val="1C283D"/>
                          </w:rPr>
                          <w:t>piliç,</w:t>
                        </w:r>
                        <w:proofErr w:type="gramEnd"/>
                        <w:r w:rsidRPr="00E23402">
                          <w:rPr>
                            <w:rFonts w:ascii="Calibri" w:eastAsia="Times New Roman" w:hAnsi="Calibri" w:cs="Times New Roman"/>
                            <w:color w:val="1C283D"/>
                          </w:rPr>
                          <w:t xml:space="preserve"> ve benzeri) veya eşdeğer diğer kanatlılar) (1 adet hindi = 7 adet tavuk)],</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Kürk hayvanı yetiştiriciliği yapan tesisler, (5.000 adet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300 baş ve üzeri domuz besi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31- Altyapı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a) Kıta içi </w:t>
                        </w:r>
                        <w:proofErr w:type="gramStart"/>
                        <w:r w:rsidRPr="00E23402">
                          <w:rPr>
                            <w:rFonts w:ascii="Calibri" w:eastAsia="Times New Roman" w:hAnsi="Calibri" w:cs="Times New Roman"/>
                            <w:color w:val="1C283D"/>
                          </w:rPr>
                          <w:t>su yollarının</w:t>
                        </w:r>
                        <w:proofErr w:type="gramEnd"/>
                        <w:r w:rsidRPr="00E23402">
                          <w:rPr>
                            <w:rFonts w:ascii="Calibri" w:eastAsia="Times New Roman" w:hAnsi="Calibri" w:cs="Times New Roman"/>
                            <w:color w:val="1C283D"/>
                          </w:rPr>
                          <w:t xml:space="preserve"> yapımı, (Ek-1 listesinde yer almayanlar)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Ek-1 listesinde yer almayan, ticari amaçlı liman, iskele, rıhtım ve dolfenler, (güneşlenme, sportif amaçlı iskeleler ve şamandıralar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Balıkçı barınakları, römorkör barınakları,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Denizden 10.000 m</w:t>
                        </w:r>
                        <w:r w:rsidRPr="00E23402">
                          <w:rPr>
                            <w:rFonts w:ascii="Calibri" w:eastAsia="Times New Roman" w:hAnsi="Calibri" w:cs="Times New Roman"/>
                            <w:color w:val="1C283D"/>
                            <w:vertAlign w:val="superscript"/>
                          </w:rPr>
                          <w:t>2</w:t>
                        </w:r>
                        <w:r w:rsidRPr="00E23402">
                          <w:rPr>
                            <w:rFonts w:ascii="Calibri" w:eastAsia="Times New Roman" w:hAnsi="Calibri" w:cs="Times New Roman"/>
                            <w:color w:val="1C283D"/>
                          </w:rPr>
                          <w:t xml:space="preserve"> ve üzerinde alan kazanılması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Erozyonla mücadele etmek için kıyılarda yapılan çalışmalar ve kıyının değişimine neden olabilecek deniz kenarında yapılan çalışmalar; dalgakıran, mahmuz, mendirek, set ve benzeri, (Bunların bakımı onarımı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Ek-1 listesinde yer almayan demiryolu hatları, (Bağlantı/İltisak hatları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f) Demiryolu </w:t>
                        </w:r>
                        <w:proofErr w:type="gramStart"/>
                        <w:r w:rsidRPr="00E23402">
                          <w:rPr>
                            <w:rFonts w:ascii="Calibri" w:eastAsia="Times New Roman" w:hAnsi="Calibri" w:cs="Times New Roman"/>
                            <w:color w:val="1C283D"/>
                          </w:rPr>
                          <w:t>güzergah</w:t>
                        </w:r>
                        <w:proofErr w:type="gramEnd"/>
                        <w:r w:rsidRPr="00E23402">
                          <w:rPr>
                            <w:rFonts w:ascii="Calibri" w:eastAsia="Times New Roman" w:hAnsi="Calibri" w:cs="Times New Roman"/>
                            <w:color w:val="1C283D"/>
                          </w:rPr>
                          <w:t xml:space="preserve"> değişikliği, güzergahtan ayrılan kısımların sürekli uzunluğu 30 km. ve üzerinde olması,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g) Mevcut demiryolu </w:t>
                        </w:r>
                        <w:proofErr w:type="gramStart"/>
                        <w:r w:rsidRPr="00E23402">
                          <w:rPr>
                            <w:rFonts w:ascii="Calibri" w:eastAsia="Times New Roman" w:hAnsi="Calibri" w:cs="Times New Roman"/>
                            <w:color w:val="1C283D"/>
                          </w:rPr>
                          <w:t>güzergahı</w:t>
                        </w:r>
                        <w:proofErr w:type="gramEnd"/>
                        <w:r w:rsidRPr="00E23402">
                          <w:rPr>
                            <w:rFonts w:ascii="Calibri" w:eastAsia="Times New Roman" w:hAnsi="Calibri" w:cs="Times New Roman"/>
                            <w:color w:val="1C283D"/>
                          </w:rPr>
                          <w:t xml:space="preserve"> korunarak hat sayısının çoğaltılması,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ğ) Lojistik merkez,</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h) Şehiriçi yolcu taşımaya yönelik tramvay, </w:t>
                        </w:r>
                        <w:proofErr w:type="gramStart"/>
                        <w:r w:rsidRPr="00E23402">
                          <w:rPr>
                            <w:rFonts w:ascii="Calibri" w:eastAsia="Times New Roman" w:hAnsi="Calibri" w:cs="Times New Roman"/>
                            <w:color w:val="1C283D"/>
                          </w:rPr>
                          <w:t>metro</w:t>
                        </w:r>
                        <w:proofErr w:type="gramEnd"/>
                        <w:r w:rsidRPr="00E23402">
                          <w:rPr>
                            <w:rFonts w:ascii="Calibri" w:eastAsia="Times New Roman" w:hAnsi="Calibri" w:cs="Times New Roman"/>
                            <w:color w:val="1C283D"/>
                          </w:rPr>
                          <w:t>, hafif raylı taşıma sistemleri ve benzeri),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ı) Havaalanları, (Ek-1 listesinde yer almayanlar)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i) 20 km ve üzeri çevre yolları,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j) İl yolları, (Mahalle ve Köy yolları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k) Ek-1 listesi ve ek-2 listesinde yer alan karayolu projelerinin, 20 km ve üzerinde sürekli uzunlukta </w:t>
                        </w:r>
                        <w:proofErr w:type="gramStart"/>
                        <w:r w:rsidRPr="00E23402">
                          <w:rPr>
                            <w:rFonts w:ascii="Calibri" w:eastAsia="Times New Roman" w:hAnsi="Calibri" w:cs="Times New Roman"/>
                            <w:color w:val="1C283D"/>
                          </w:rPr>
                          <w:t>güzergahının</w:t>
                        </w:r>
                        <w:proofErr w:type="gramEnd"/>
                        <w:r w:rsidRPr="00E23402">
                          <w:rPr>
                            <w:rFonts w:ascii="Calibri" w:eastAsia="Times New Roman" w:hAnsi="Calibri" w:cs="Times New Roman"/>
                            <w:color w:val="1C283D"/>
                          </w:rPr>
                          <w:t xml:space="preserve"> değiştirilmesi,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l) İki veya daha az trafik şeridi bulunan mevcut il yollarının dört veya daha fazla şeritli olacak şekilde en az 20 km sürekli uzunlukta genişletilmesi,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m) 50.000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 xml:space="preserve"> ve üzeri malzeme çıkarılması planlanan dip taraması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n) Çekek yerleri,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o) 10-24 m arasında yat veya teknelerin imalat, bakım ve onarım hizmetlerinden birini yapan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ö) Derin deniz deşarjı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32-Turizm konaklama tesisleri: Oteller, tatil köyleri, turizm </w:t>
                        </w:r>
                        <w:proofErr w:type="gramStart"/>
                        <w:r w:rsidRPr="00E23402">
                          <w:rPr>
                            <w:rFonts w:ascii="Calibri" w:eastAsia="Times New Roman" w:hAnsi="Calibri" w:cs="Times New Roman"/>
                            <w:color w:val="1C283D"/>
                          </w:rPr>
                          <w:t>kompleksleri</w:t>
                        </w:r>
                        <w:proofErr w:type="gramEnd"/>
                        <w:r w:rsidRPr="00E23402">
                          <w:rPr>
                            <w:rFonts w:ascii="Calibri" w:eastAsia="Times New Roman" w:hAnsi="Calibri" w:cs="Times New Roman"/>
                            <w:color w:val="1C283D"/>
                          </w:rPr>
                          <w:t xml:space="preserve"> vb. (100 oda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33- Toplu konut projeleri, (500 konut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34- Kapladığı alan 50.000 m</w:t>
                        </w:r>
                        <w:r w:rsidRPr="00E23402">
                          <w:rPr>
                            <w:rFonts w:ascii="Calibri" w:eastAsia="Times New Roman" w:hAnsi="Calibri" w:cs="Times New Roman"/>
                            <w:color w:val="1C283D"/>
                            <w:vertAlign w:val="superscript"/>
                          </w:rPr>
                          <w:t>2</w:t>
                        </w:r>
                        <w:r w:rsidRPr="00E23402">
                          <w:rPr>
                            <w:rFonts w:ascii="Calibri" w:eastAsia="Times New Roman" w:hAnsi="Calibri" w:cs="Times New Roman"/>
                            <w:color w:val="1C283D"/>
                          </w:rPr>
                          <w:t xml:space="preserve"> ve üzeri olan daimi kamp ve karavan 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35- Temalı parklar, (50.000 m</w:t>
                        </w:r>
                        <w:r w:rsidRPr="00E23402">
                          <w:rPr>
                            <w:rFonts w:ascii="Calibri" w:eastAsia="Times New Roman" w:hAnsi="Calibri" w:cs="Times New Roman"/>
                            <w:color w:val="1C283D"/>
                            <w:vertAlign w:val="superscript"/>
                          </w:rPr>
                          <w:t>2</w:t>
                        </w:r>
                        <w:r w:rsidRPr="00E23402">
                          <w:rPr>
                            <w:rFonts w:ascii="Calibri" w:eastAsia="Times New Roman" w:hAnsi="Calibri" w:cs="Times New Roman"/>
                            <w:color w:val="1C283D"/>
                          </w:rPr>
                          <w:t xml:space="preserve"> ve üzeri alanda kurulmuş, bilim, kültür, doğa veya spor gibi herhangi bir temayı esas alarak müşterilere izleme, eğlenme ve bilgilenme hizmetleri sunan tesisler)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36- Kayak merkezleri, (1.000 m ve üzeri mekanik tesisleri olan)</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37- Arabalar ve motosikletler için kalıcı yarış ve test parkurları,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38- Golf tesisleri,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39-</w:t>
                        </w:r>
                        <w:r w:rsidRPr="00E23402">
                          <w:rPr>
                            <w:rFonts w:ascii="Calibri" w:eastAsia="Times New Roman" w:hAnsi="Calibri" w:cs="Times New Roman"/>
                            <w:b/>
                            <w:bCs/>
                            <w:color w:val="1C283D"/>
                          </w:rPr>
                          <w:t xml:space="preserve"> </w:t>
                        </w:r>
                        <w:r w:rsidRPr="00E23402">
                          <w:rPr>
                            <w:rFonts w:ascii="Calibri" w:eastAsia="Times New Roman" w:hAnsi="Calibri" w:cs="Times New Roman"/>
                            <w:color w:val="1C283D"/>
                          </w:rPr>
                          <w:t>Alışveriş merkezleri, (Kapalı otoparklar dâhil 50.000 m</w:t>
                        </w:r>
                        <w:r w:rsidRPr="00E23402">
                          <w:rPr>
                            <w:rFonts w:ascii="Calibri" w:eastAsia="Times New Roman" w:hAnsi="Calibri" w:cs="Times New Roman"/>
                            <w:color w:val="1C283D"/>
                            <w:vertAlign w:val="superscript"/>
                          </w:rPr>
                          <w:t>2</w:t>
                        </w:r>
                        <w:r w:rsidRPr="00E23402">
                          <w:rPr>
                            <w:rFonts w:ascii="Calibri" w:eastAsia="Times New Roman" w:hAnsi="Calibri" w:cs="Times New Roman"/>
                            <w:color w:val="1C283D"/>
                          </w:rPr>
                          <w:t xml:space="preserve"> ve üzeri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40</w:t>
                        </w:r>
                        <w:r w:rsidRPr="00E23402">
                          <w:rPr>
                            <w:rFonts w:ascii="Calibri" w:eastAsia="Times New Roman" w:hAnsi="Calibri" w:cs="Times New Roman"/>
                            <w:b/>
                            <w:bCs/>
                            <w:color w:val="1C283D"/>
                          </w:rPr>
                          <w:t xml:space="preserve">- </w:t>
                        </w:r>
                        <w:r w:rsidRPr="00E23402">
                          <w:rPr>
                            <w:rFonts w:ascii="Calibri" w:eastAsia="Times New Roman" w:hAnsi="Calibri" w:cs="Times New Roman"/>
                            <w:color w:val="1C283D"/>
                          </w:rPr>
                          <w:t>154 kV ve üzeri gerilimde 5-15 km uzunlukta olan elektrik enerjisi iletim hatları.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41- Kurulu gücü 1-10 MWm olan hidroelektrik enerji santralleri,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42- Kurulu gücü 10-50 MWm olan rüzgâr enerji santralleri,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43- Jeotermal kaynağın çıkartılması ve kullanılması, (Isıl gücü 5 MWe ve üzeri)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44- Elektrik, gaz, buhar ve sıcak su elde edilmesi için kurulan endüstriyel tesisler, (Toplam ısıl gücü 20 MWt- 300 MWt arası olanlar)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45-Kurulu gücü 1-10 MWe olan güneş enerjisi santralleri,(çatı ve cephe sistemleri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46- Göl hacmi 5 milyon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 xml:space="preserve"> ve üzeri olan baraj ve göletler,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47- 1.000.000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/yıl ve üzeri yeraltı suyu çıkarma veya yeraltında depolama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48- Akarsu yatakları ile ilgili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Akarsu havzaları arasında su aktarma projeleri, (Ek-1 listesinde yer almayanlar)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Sürekli akış gösteren akarsuların yataklarında 5 km ve üzerinde düzenleme yapılan projeler,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49- Madencilik projeleri: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Madenlerin çıkarılması, (Ek-1 listesinde yer almayanlar)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Yıllık 5.000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 xml:space="preserve"> ve/veya 250.000 m</w:t>
                        </w:r>
                        <w:r w:rsidRPr="00E23402">
                          <w:rPr>
                            <w:rFonts w:ascii="Calibri" w:eastAsia="Times New Roman" w:hAnsi="Calibri" w:cs="Times New Roman"/>
                            <w:color w:val="1C283D"/>
                            <w:vertAlign w:val="superscript"/>
                          </w:rPr>
                          <w:t>2</w:t>
                        </w:r>
                        <w:r w:rsidRPr="00E23402">
                          <w:rPr>
                            <w:rFonts w:ascii="Calibri" w:eastAsia="Times New Roman" w:hAnsi="Calibri" w:cs="Times New Roman"/>
                            <w:color w:val="1C283D"/>
                          </w:rPr>
                          <w:t xml:space="preserve"> ve üzeri kapasiteli mermer ve dekoratif taşların kesme, işleme ve sayalama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1.000.000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/yıl ve üzerinde metan gazının çıkartılması ve depolanması,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Karbondioksit, kaya gazı ve diğer gazların çıkartıldığı, depolandığı veya işlendiği tesisler, (Atölye tipi dolum tesisleri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Kırma, eleme, yıkama ve cevher hazırlama işlemlerinden en az birini yapan tesisler, (Ek-1 listesinde yer almayanlar)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e) Cevher zenginleştirme tesisleri ve/veya bu zenginleştirme tesislerine ilişkin atık tesisleri, (Ek-1 listesinde yer almayanlar)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50- Kömür işleme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Havagazı ve kok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Kömür briketleme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Lavvar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51- Petrokok, kömür ve diğer katı yakıtların depolama, sınıflama ve ambalajlama tesisleri, (Perakende satış birimleri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52- Kireç fabrikaları ve/veya alçı fabrikaları,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53- Manyezit işleme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54- Perlit ve benzeri maden genleştirme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55- Maden, petrol ve jeotermal kaynak arama projeleri, (Sismik, elektrik, manyetik, elektromanyetik, jeofizik vb. yöntemle yapılan aramalar hariç)</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56- Kapasitesi 50.000-150.000 eşdeğer kişi ve/veya 10.000-30.000 m</w:t>
                        </w:r>
                        <w:r w:rsidRPr="00E23402">
                          <w:rPr>
                            <w:rFonts w:ascii="Calibri" w:eastAsia="Times New Roman" w:hAnsi="Calibri" w:cs="Times New Roman"/>
                            <w:color w:val="1C283D"/>
                            <w:vertAlign w:val="superscript"/>
                          </w:rPr>
                          <w:t>3</w:t>
                        </w:r>
                        <w:r w:rsidRPr="00E23402">
                          <w:rPr>
                            <w:rFonts w:ascii="Calibri" w:eastAsia="Times New Roman" w:hAnsi="Calibri" w:cs="Times New Roman"/>
                            <w:color w:val="1C283D"/>
                          </w:rPr>
                          <w:t>/gün olan atık su arıtma tesisleri.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EK- 3</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ÇEVRESEL ETKİ DEĞERLENDİRMESİ GENEL FORMATI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Başlık Sayfası: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Sahibinin Adı: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Adresi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Telefon, GSM ve Faks Numarası:</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color w:val="1C283D"/>
                          </w:rPr>
                          <w:t>e</w:t>
                        </w:r>
                        <w:proofErr w:type="gramEnd"/>
                        <w:r w:rsidRPr="00E23402">
                          <w:rPr>
                            <w:rFonts w:ascii="Calibri" w:eastAsia="Times New Roman" w:hAnsi="Calibri" w:cs="Times New Roman"/>
                            <w:color w:val="1C283D"/>
                          </w:rPr>
                          <w:t xml:space="preserve">-posta: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 Adı: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Bedeli: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İçin Seçilen Yerin Açık Adresi (İli, İlçesi, Mevkii):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Projenin ÇED Yönetmeliği Kapsamındaki Yeri (Sektör, Alt Sektör):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 NACE Kodu:</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Raporu Hazırlayan Çalışma Grubunun / Kuruluşun Adı: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Adresi: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Telefon ve Faks Numaraları: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Başvuru Dosyasının Sunum Tarihi: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İçindekiler Listesi: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 Teknik Olmayan Özeti: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Bölüm I: Projenin Tanımı ve Özelikleri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a) Proje konusu yatırımın tanımı, özellikleri, ömrü, hizmet maksatları, önem ve gerekliliği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Projenin yer ve teknoloji alternatifleri, proje için seçilen yerin koordinatları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Bölüm II: Proje Yeri ve Etki Alanının Mevcut Çevresel Özellikleri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Proje alanının ve önerilen proje nedeniyle etkilenmesi muhtemel olan çevrenin; nüfus, </w:t>
                        </w:r>
                        <w:proofErr w:type="gramStart"/>
                        <w:r w:rsidRPr="00E23402">
                          <w:rPr>
                            <w:rFonts w:ascii="Calibri" w:eastAsia="Times New Roman" w:hAnsi="Calibri" w:cs="Times New Roman"/>
                            <w:color w:val="1C283D"/>
                          </w:rPr>
                          <w:t>fauna</w:t>
                        </w:r>
                        <w:proofErr w:type="gramEnd"/>
                        <w:r w:rsidRPr="00E23402">
                          <w:rPr>
                            <w:rFonts w:ascii="Calibri" w:eastAsia="Times New Roman" w:hAnsi="Calibri" w:cs="Times New Roman"/>
                            <w:color w:val="1C283D"/>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xml:space="preserve">Bölüm III: Projenin İnşaat ve İşletme Aşamasında Çevresel Etkileri ve Alınacak Önlemler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a) Çevreyi etkileyebilecek olası sorunların belirlenmesi, kirleticilerin miktarı, alıcı ortamla etkileşimi, </w:t>
                        </w:r>
                        <w:proofErr w:type="gramStart"/>
                        <w:r w:rsidRPr="00E23402">
                          <w:rPr>
                            <w:rFonts w:ascii="Calibri" w:eastAsia="Times New Roman" w:hAnsi="Calibri" w:cs="Times New Roman"/>
                            <w:color w:val="1C283D"/>
                          </w:rPr>
                          <w:t>kümülatif</w:t>
                        </w:r>
                        <w:proofErr w:type="gramEnd"/>
                        <w:r w:rsidRPr="00E23402">
                          <w:rPr>
                            <w:rFonts w:ascii="Calibri" w:eastAsia="Times New Roman" w:hAnsi="Calibri" w:cs="Times New Roman"/>
                            <w:color w:val="1C283D"/>
                          </w:rPr>
                          <w:t xml:space="preserve"> etkilerin belirlenmesi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Sera gazı </w:t>
                        </w:r>
                        <w:proofErr w:type="gramStart"/>
                        <w:r w:rsidRPr="00E23402">
                          <w:rPr>
                            <w:rFonts w:ascii="Calibri" w:eastAsia="Times New Roman" w:hAnsi="Calibri" w:cs="Times New Roman"/>
                            <w:color w:val="1C283D"/>
                          </w:rPr>
                          <w:t>emisyon</w:t>
                        </w:r>
                        <w:proofErr w:type="gramEnd"/>
                        <w:r w:rsidRPr="00E23402">
                          <w:rPr>
                            <w:rFonts w:ascii="Calibri" w:eastAsia="Times New Roman" w:hAnsi="Calibri" w:cs="Times New Roman"/>
                            <w:color w:val="1C283D"/>
                          </w:rPr>
                          <w:t xml:space="preserve"> miktarının belirlenmesi ve emisyonların azaltılması için alınacak önlemler,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Projenin çevreye olabilecek olumsuz etkilerinin azaltılması için alınacak önlemler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İzleme Planı (inşaat dönemi)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Bölüm IV: Halkın Katılımı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Projeden etkilenmesi muhtemel ilgili halkın belirlenmesi ve halkın görüşlerinin çevresel etki değerlendirmesi çalışmasına yansıtılması için önerilen yöntemler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Görüşlerine başvurulması öngörülen diğer taraflar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Notlar ve Kaynaklar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Ekler:</w:t>
                        </w:r>
                        <w:r w:rsidRPr="00E23402">
                          <w:rPr>
                            <w:rFonts w:ascii="Calibri" w:eastAsia="Times New Roman" w:hAnsi="Calibri" w:cs="Times New Roman"/>
                            <w:color w:val="1C283D"/>
                          </w:rPr>
                          <w:t xml:space="preserve"> Çevresel Etki Değerlendirmesi Başvuru Dosyası hazırlanmasında kullanılan bilgi ve belgeler ile raporda kullanılan tekniklerden rapor metninde sunulamayan belgeler.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için seçilen yerin koordinatları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Proje için belirlenen yer ve alternatiflerinin varsa; çevre düzeni, nazım, uygulama imar planı, vaziyet planı veya plan değişikliği teklifleri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Proje ile ilgili olarak daha önceden ilgili kurumlardan alınmış belgeler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xml:space="preserve">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EK- 4</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 xml:space="preserve">PROJE TANITIM DOSYASININ HAZIRLANMASINDA ESAS ALINACAK </w:t>
                        </w:r>
                        <w:r w:rsidRPr="00E23402">
                          <w:rPr>
                            <w:rFonts w:ascii="Calibri" w:eastAsia="Times New Roman" w:hAnsi="Calibri" w:cs="Times New Roman"/>
                            <w:b/>
                            <w:bCs/>
                            <w:color w:val="1C283D"/>
                          </w:rPr>
                          <w:br/>
                          <w:t>SEÇME ELEME KRİTERLERİ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Başlık Sayfası: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Sahibinin Adı: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Adresi: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Telefon, GSM ve Faks Numarası:</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color w:val="1C283D"/>
                          </w:rPr>
                          <w:t>e</w:t>
                        </w:r>
                        <w:proofErr w:type="gramEnd"/>
                        <w:r w:rsidRPr="00E23402">
                          <w:rPr>
                            <w:rFonts w:ascii="Calibri" w:eastAsia="Times New Roman" w:hAnsi="Calibri" w:cs="Times New Roman"/>
                            <w:color w:val="1C283D"/>
                          </w:rPr>
                          <w:t>-posta:</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 Adı: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Bedeli: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İçin Seçilen Yerin Açık Adresi (İli, İlçesi, Mevkii):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 ÇED Yönetmeliği Kapsamındaki Yeri (Sektör, Alt Sektör):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Projenin NACE Kodu:</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Raporu Hazırlayan Çalışma Grubunun /Kuruluşun Adı: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Adresi: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Telefon ve Faks Numaraları: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 Tanıtım Dosyasının Sunum Tarihi: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İçindekiler listesi: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Projenin Teknik Olmayan Özeti: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1.Projenin Özellikleri: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Projenin ve yerin alternatifleri (proje teknolojisinin ve proje alanının seçilme nedenleri),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Projenin iş akım şeması, kapasitesi, kapladığı alan, teknolojisi, çalışacak personel sayısı,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Doğal kaynakların kullanımı (arazi kullanımı, su kullanımı, kullanılan enerji türü vb.),</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Atık miktarı(katı, sıvı, gaz ve benzeri) ve atıkların kimyasal, fiziksel ve biyolojik özellikleri,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Kullanılan teknoloji ve malzemelerden kaynaklanabilecek kaza riski.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2.Proje Yeri ve Etki Alanının Mevcut Çevresel Özellikleri: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Mevcut arazi kullanımı ve kalitesi (tarım alanı, orman alanı, planlı alan, su yüzeyi ve benzeri),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Ek-5’deki Duyarlı Yöreler Listesi dikkate alınarak korunması gereken alanlar.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xml:space="preserve">3. Projenin İnşaat ve İşletme Aşamasında Çevresel Etkileri ve Alınacak Önlemler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Notlar ve Kaynaklar: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Ekler: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Proje için seçilen yerin koordinatları</w:t>
                        </w:r>
                      </w:p>
                      <w:p w:rsidR="00E23402" w:rsidRPr="00E23402" w:rsidRDefault="00E23402" w:rsidP="00E23402">
                        <w:pPr>
                          <w:spacing w:after="0" w:line="240" w:lineRule="auto"/>
                          <w:ind w:firstLine="567"/>
                          <w:jc w:val="both"/>
                          <w:rPr>
                            <w:rFonts w:ascii="Calibri" w:eastAsia="Times New Roman" w:hAnsi="Calibri" w:cs="Times New Roman"/>
                            <w:color w:val="1C283D"/>
                          </w:rPr>
                        </w:pPr>
                        <w:proofErr w:type="gramStart"/>
                        <w:r w:rsidRPr="00E23402">
                          <w:rPr>
                            <w:rFonts w:ascii="Calibri" w:eastAsia="Times New Roman" w:hAnsi="Calibri" w:cs="Times New Roman"/>
                            <w:color w:val="1C283D"/>
                          </w:rPr>
                          <w:t>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topografik harita) üzerine işlenerek kısaca açıklanması, jeoloji haritası ve depremsellik.</w:t>
                        </w:r>
                        <w:proofErr w:type="gramEnd"/>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EK- 5</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240" w:lineRule="auto"/>
                          <w:ind w:firstLine="567"/>
                          <w:jc w:val="center"/>
                          <w:rPr>
                            <w:rFonts w:ascii="Calibri" w:eastAsia="Times New Roman" w:hAnsi="Calibri" w:cs="Times New Roman"/>
                            <w:color w:val="1C283D"/>
                          </w:rPr>
                        </w:pPr>
                        <w:r w:rsidRPr="00E23402">
                          <w:rPr>
                            <w:rFonts w:ascii="Calibri" w:eastAsia="Times New Roman" w:hAnsi="Calibri" w:cs="Times New Roman"/>
                            <w:b/>
                            <w:bCs/>
                            <w:color w:val="1C283D"/>
                          </w:rPr>
                          <w:t>DUYARLI YÖRELER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Bu Yönetmelik kapsamında bulunan projelere ilişkin yapılacak çalışmalar sırasında başvurulması gereken mevzuatın dökümü aşağıda yer almaktadır. Mevzuatta olabilecek değişiklikler bu bölümün ayrılmaz bir parçasıdır.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 xml:space="preserve"> 1.Ülkemiz mevzuatı uyarınca korunması gerekli alanlar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Milli Parklar Kanunu’nun 2 nci maddesinde tanımlanan ve bu Kanunun 3 üncü maddesi uyarınca belirlenen "Milli Parklar", "Tabiat Parkları", "Tabiat Anıtları" ve "Tabiat Koruma 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Kara Avcılığı Kanunu uyarınca belirlenen "Yaban Hayatı Koruma Sahaları, Yaban Hayatı Geliştirme Sahaları ve Yaban Hayvanı Yerleştirme 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c) Kültür ve Tabiat Varlıklarını Koruma Kanunu’nun 3 üncü maddesinin birinci fıkrasının "Tanımlar" başlıklı (a) bendinin 1 inci, 2 nci, 3 üncü ve 5 inci alt bentlerinde "Kültür Varlıkları", "Tabiat Varlıkları", "Sit" ve "Koruma Alanı" olarak tanımlanan ve aynı Kanun ile </w:t>
                        </w:r>
                        <w:proofErr w:type="gramStart"/>
                        <w:r w:rsidRPr="00E23402">
                          <w:rPr>
                            <w:rFonts w:ascii="Calibri" w:eastAsia="Times New Roman" w:hAnsi="Calibri" w:cs="Times New Roman"/>
                            <w:color w:val="1C283D"/>
                          </w:rPr>
                          <w:t>17/6/1987</w:t>
                        </w:r>
                        <w:proofErr w:type="gramEnd"/>
                        <w:r w:rsidRPr="00E23402">
                          <w:rPr>
                            <w:rFonts w:ascii="Calibri" w:eastAsia="Times New Roman" w:hAnsi="Calibri" w:cs="Times New Roman"/>
                            <w:color w:val="1C283D"/>
                          </w:rPr>
                          <w:t xml:space="preserve"> tarihli ve 3386 sayılı Kanunun (2863 sayılı Kültür ve Tabiat Varlıklarını Koruma Kanunu’nun Bazı Maddelerinin Değiştirilmesi ve Bu Kanuna Bazı Maddelerin Eklenmesi Hakkında Kanun) ilgili maddeleri uyarınca tespiti ve tescili yapılan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ç) Su Ürünleri Kanunu kapsamında olan Su Ürünleri İstihsal ve Üreme Sahaları,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Su Kirliliği Kontrol Yönetmeliği’nin 17 nci, 18 inci, 19 uncu ve 20 nci maddelerinde tanımlanan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lastRenderedPageBreak/>
                          <w:t xml:space="preserve">e) Hava Kalitesi Değerlendirme ve Yönetimi Yönetmeliği’nde tanımlanan alanlar </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f) Çevre Kanunu’nun 9 uncu maddesi uyarınca Bakanlar Kurulu tarafından "Özel Çevre Koruma Bölgeleri" olarak tespit ve ilan edilen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g) Boğaziçi Kanunu’na göre koruma altına alınan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ğ) Orman Kanunu uyarınca orman alanı sayılan yerler,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h) Kıyı Kanunu gereğince yapı yasağı getirilen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ı) Zeytinciliğin Islahı ve Yabanilerinin Aşılattırılması Hakkında Kanunda belirtilen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i) Mera Kanununda belirtilen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j) Sulak Alanların Korunması Yönetmeliği’nde belirtilen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2.Ülkemizin taraf olduğu uluslararası sözleşmeler uyarınca korunması gerekli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"Avrupa’nın Yaban Hayatı ve Yaşama Ortamlarını Koruma Sözleşmesi" (BERN Sözleşmesi) uyarınca koruma altına alınmış alanlardan "Önemli Deniz Kaplumbağası Üreme Alanları"nda belirtilen I. ve II. Koruma Bölgeleri, "Akdeniz Foku Yaşama ve Üreme Alanları",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b) "Akdeniz’in Kirlenmeye Karşı Korunması Sözleşmesi" (Barcelona Sözleşmesi) uyarınca korumaya alınan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1) "Akdeniz’de Özel Koruma Alanlarının Korunmasına Ait Protokol" gereği ülkemizde "Özel Koruma Alanı" olarak belirlenmiş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2) Cenova Bildirgesi gereği seçilmiş Birleşmiş Milletler Çevre Programı tarafından yayımlanmış olan "Akdeniz’de Ortak Öneme Sahip 100 Kıyısal Tarihi Sit" listesinde yer alan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3) Cenova Deklerasyonu’nun 17 nci maddesinde yer alan "Akdeniz’e Has Nesli Tehlikede Olan Deniz Türlerinin" yaşama ve beslenme ortamı olan kıyısal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c) "Dünya Kültür ve Tabiat Mirasının Korunması Sözleşmesi"nin 1 inci ve 2 nci maddeleri gereğince Kültür Bakanlığı tarafından koruma altına alınan "Kültürel Miras" ve "Doğal Miras" statüsü verilen kültürel, tarihi ve doğal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"Özellikle Su Kuşları Yaşama Ortamı Olarak Uluslararası Öneme Sahip Sulak Alanların Korunması Sözleşmesi" (RAMSAR Sözleşmesi) uyarınca koruma altına alınmış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Avrupa Peyzaj Sözleşmesi.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b/>
                            <w:bCs/>
                            <w:color w:val="1C283D"/>
                          </w:rPr>
                          <w:t>3. Korunması gereken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a) Onaylı Çevre Düzeni Planlarında, mevcut özellikleri korunacak alan olarak tespit edilen ve yapılaşma yasağı getirilen alanlar (Tabii karakteri korunacak alan, biogenetik rezerv alanları, jeotermal alanlar ve benzeri),</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b) Tarım Alanları: Tarımsal kalkınma alanları, sulanan, sulanması mümkün ve arazi kullanma kabiliyet sınıfları I, II, III ve IV olan alanlar, yağışa bağlı tarımda kullanılan I. ve II. sınıf </w:t>
                        </w:r>
                        <w:proofErr w:type="gramStart"/>
                        <w:r w:rsidRPr="00E23402">
                          <w:rPr>
                            <w:rFonts w:ascii="Calibri" w:eastAsia="Times New Roman" w:hAnsi="Calibri" w:cs="Times New Roman"/>
                            <w:color w:val="1C283D"/>
                          </w:rPr>
                          <w:t>ile,</w:t>
                        </w:r>
                        <w:proofErr w:type="gramEnd"/>
                        <w:r w:rsidRPr="00E23402">
                          <w:rPr>
                            <w:rFonts w:ascii="Calibri" w:eastAsia="Times New Roman" w:hAnsi="Calibri" w:cs="Times New Roman"/>
                            <w:color w:val="1C283D"/>
                          </w:rPr>
                          <w:t xml:space="preserve"> özel mahsul plantasyon alanlarının tamamı,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turbiyeler ile bu alanların kıyı kenar çizgisinden itibaren kara tarafına doğru </w:t>
                        </w:r>
                        <w:proofErr w:type="gramStart"/>
                        <w:r w:rsidRPr="00E23402">
                          <w:rPr>
                            <w:rFonts w:ascii="Calibri" w:eastAsia="Times New Roman" w:hAnsi="Calibri" w:cs="Times New Roman"/>
                            <w:color w:val="1C283D"/>
                          </w:rPr>
                          <w:t>ekolojik</w:t>
                        </w:r>
                        <w:proofErr w:type="gramEnd"/>
                        <w:r w:rsidRPr="00E23402">
                          <w:rPr>
                            <w:rFonts w:ascii="Calibri" w:eastAsia="Times New Roman" w:hAnsi="Calibri" w:cs="Times New Roman"/>
                            <w:color w:val="1C283D"/>
                          </w:rPr>
                          <w:t xml:space="preserve"> açıdan sulak alan kalan yerler,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ç) Göller, akarsular, yeraltı suyu işletme sahaları,</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d) Bilimsel araştırmalar için önem arz eden ve/veya nesli tehlikeye düşmüş veya düşebilir türler ve ülkemiz için endemik olan türlerin yaşama ortamı olan alanlar, biyosfer rezervi, biyotoplar, biyogenetik rezerv alanları, benzersiz özelliklerdeki jeolojik ve jeomorfolojik oluşumların bulunduğu alanlar.</w:t>
                        </w:r>
                      </w:p>
                      <w:p w:rsidR="00E23402" w:rsidRPr="00E23402" w:rsidRDefault="00E23402" w:rsidP="00E23402">
                        <w:pPr>
                          <w:spacing w:after="0" w:line="240" w:lineRule="auto"/>
                          <w:ind w:firstLine="567"/>
                          <w:jc w:val="both"/>
                          <w:rPr>
                            <w:rFonts w:ascii="Calibri" w:eastAsia="Times New Roman" w:hAnsi="Calibri" w:cs="Times New Roman"/>
                            <w:color w:val="1C283D"/>
                          </w:rPr>
                        </w:pPr>
                        <w:r w:rsidRPr="00E23402">
                          <w:rPr>
                            <w:rFonts w:ascii="Calibri" w:eastAsia="Times New Roman" w:hAnsi="Calibri" w:cs="Times New Roman"/>
                            <w:color w:val="1C283D"/>
                          </w:rPr>
                          <w:t> </w:t>
                        </w:r>
                      </w:p>
                      <w:p w:rsidR="00E23402" w:rsidRPr="00E23402" w:rsidRDefault="00E23402" w:rsidP="00E23402">
                        <w:pPr>
                          <w:spacing w:after="0" w:line="300" w:lineRule="atLeast"/>
                          <w:jc w:val="right"/>
                          <w:rPr>
                            <w:rFonts w:ascii="Arial" w:eastAsia="Times New Roman" w:hAnsi="Arial" w:cs="Arial"/>
                            <w:b/>
                            <w:bCs/>
                            <w:color w:val="808080"/>
                            <w:sz w:val="15"/>
                            <w:szCs w:val="15"/>
                          </w:rPr>
                        </w:pPr>
                        <w:r w:rsidRPr="00E23402">
                          <w:rPr>
                            <w:rFonts w:ascii="Arial" w:eastAsia="Times New Roman" w:hAnsi="Arial" w:cs="Arial"/>
                            <w:b/>
                            <w:bCs/>
                            <w:color w:val="808080"/>
                            <w:sz w:val="15"/>
                            <w:szCs w:val="15"/>
                          </w:rPr>
                          <w:t xml:space="preserve">Sayfa </w:t>
                        </w:r>
                      </w:p>
                      <w:p w:rsidR="00E23402" w:rsidRPr="00E23402" w:rsidRDefault="00E23402" w:rsidP="00E23402">
                        <w:pPr>
                          <w:spacing w:after="0" w:line="300" w:lineRule="atLeast"/>
                          <w:jc w:val="right"/>
                          <w:rPr>
                            <w:rFonts w:ascii="Arial" w:eastAsia="Times New Roman" w:hAnsi="Arial" w:cs="Arial"/>
                            <w:b/>
                            <w:bCs/>
                            <w:color w:val="808080"/>
                            <w:sz w:val="15"/>
                            <w:szCs w:val="15"/>
                          </w:rPr>
                        </w:pPr>
                        <w:r w:rsidRPr="00E23402">
                          <w:rPr>
                            <w:rFonts w:ascii="Arial" w:eastAsia="Times New Roman" w:hAnsi="Arial" w:cs="Arial"/>
                            <w:b/>
                            <w:bCs/>
                            <w:color w:val="808080"/>
                            <w:sz w:val="15"/>
                            <w:szCs w:val="15"/>
                          </w:rPr>
                          <w:pict/>
                        </w:r>
                        <w:r w:rsidRPr="00E23402">
                          <w:rPr>
                            <w:rFonts w:ascii="Arial" w:eastAsia="Times New Roman" w:hAnsi="Arial" w:cs="Arial"/>
                            <w:b/>
                            <w:bCs/>
                            <w:color w:val="808080"/>
                            <w:sz w:val="15"/>
                            <w:szCs w:val="15"/>
                          </w:rPr>
                          <w:pict/>
                        </w:r>
                      </w:p>
                    </w:tc>
                  </w:tr>
                </w:tbl>
                <w:p w:rsidR="00E23402" w:rsidRPr="00E23402" w:rsidRDefault="00E23402" w:rsidP="00E23402">
                  <w:pPr>
                    <w:spacing w:after="0" w:line="300" w:lineRule="atLeast"/>
                    <w:jc w:val="center"/>
                    <w:rPr>
                      <w:rFonts w:ascii="Arial" w:eastAsia="Times New Roman" w:hAnsi="Arial" w:cs="Arial"/>
                      <w:color w:val="1C283D"/>
                      <w:sz w:val="15"/>
                      <w:szCs w:val="15"/>
                    </w:rPr>
                  </w:pPr>
                </w:p>
              </w:tc>
            </w:tr>
          </w:tbl>
          <w:p w:rsidR="00E23402" w:rsidRPr="00E23402" w:rsidRDefault="00E23402" w:rsidP="00E23402">
            <w:pPr>
              <w:spacing w:after="0" w:line="300" w:lineRule="atLeast"/>
              <w:rPr>
                <w:rFonts w:ascii="Arial" w:eastAsia="Times New Roman" w:hAnsi="Arial" w:cs="Arial"/>
                <w:color w:val="1C283D"/>
                <w:sz w:val="15"/>
                <w:szCs w:val="15"/>
              </w:rPr>
            </w:pPr>
          </w:p>
        </w:tc>
      </w:tr>
      <w:tr w:rsidR="00E23402" w:rsidRPr="00E23402" w:rsidTr="00E23402">
        <w:trPr>
          <w:tblCellSpacing w:w="0" w:type="dxa"/>
        </w:trPr>
        <w:tc>
          <w:tcPr>
            <w:tcW w:w="0" w:type="auto"/>
            <w:vAlign w:val="center"/>
            <w:hideMark/>
          </w:tcPr>
          <w:p w:rsidR="00E23402" w:rsidRPr="00E23402" w:rsidRDefault="00E23402" w:rsidP="00E23402">
            <w:pPr>
              <w:spacing w:after="0" w:line="300" w:lineRule="atLeast"/>
              <w:rPr>
                <w:rFonts w:ascii="Arial" w:eastAsia="Times New Roman" w:hAnsi="Arial" w:cs="Arial"/>
                <w:color w:val="1C283D"/>
                <w:sz w:val="15"/>
                <w:szCs w:val="15"/>
              </w:rPr>
            </w:pPr>
          </w:p>
        </w:tc>
      </w:tr>
    </w:tbl>
    <w:p w:rsidR="00E23402" w:rsidRPr="00E23402" w:rsidRDefault="00E23402" w:rsidP="00E23402">
      <w:pPr>
        <w:spacing w:after="0" w:line="300" w:lineRule="atLeast"/>
        <w:rPr>
          <w:rFonts w:ascii="Arial" w:eastAsia="Times New Roman" w:hAnsi="Arial" w:cs="Arial"/>
          <w:color w:val="1C283D"/>
          <w:sz w:val="15"/>
          <w:szCs w:val="15"/>
        </w:rPr>
      </w:pPr>
      <w:r w:rsidRPr="00E23402">
        <w:rPr>
          <w:rFonts w:ascii="Arial" w:eastAsia="Times New Roman" w:hAnsi="Arial" w:cs="Arial"/>
          <w:color w:val="1C283D"/>
          <w:sz w:val="15"/>
          <w:szCs w:val="15"/>
        </w:rPr>
        <w:pict/>
      </w:r>
    </w:p>
    <w:p w:rsidR="00E23402" w:rsidRPr="00E23402" w:rsidRDefault="00E23402" w:rsidP="00E23402">
      <w:pPr>
        <w:pBdr>
          <w:top w:val="single" w:sz="6" w:space="1" w:color="auto"/>
        </w:pBdr>
        <w:spacing w:after="0" w:line="240" w:lineRule="atLeast"/>
        <w:ind w:firstLine="851"/>
        <w:jc w:val="center"/>
        <w:rPr>
          <w:rFonts w:ascii="Arial" w:eastAsia="Times New Roman" w:hAnsi="Arial" w:cs="Arial"/>
          <w:vanish/>
          <w:sz w:val="16"/>
          <w:szCs w:val="16"/>
        </w:rPr>
      </w:pPr>
      <w:r w:rsidRPr="00E23402">
        <w:rPr>
          <w:rFonts w:ascii="Arial" w:eastAsia="Times New Roman" w:hAnsi="Arial" w:cs="Arial"/>
          <w:vanish/>
          <w:sz w:val="16"/>
          <w:szCs w:val="16"/>
        </w:rPr>
        <w:t>Formun Altı</w:t>
      </w:r>
    </w:p>
    <w:p w:rsidR="00000000" w:rsidRDefault="00E23402"/>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23402"/>
    <w:rsid w:val="00E234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23402"/>
    <w:pPr>
      <w:keepNext/>
      <w:spacing w:before="240" w:after="60" w:line="240" w:lineRule="auto"/>
      <w:outlineLvl w:val="0"/>
    </w:pPr>
    <w:rPr>
      <w:rFonts w:ascii="Arial" w:eastAsia="Times New Roman" w:hAnsi="Arial" w:cs="Arial"/>
      <w:b/>
      <w:bCs/>
      <w:kern w:val="36"/>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3402"/>
    <w:rPr>
      <w:rFonts w:ascii="Arial" w:eastAsia="Times New Roman" w:hAnsi="Arial" w:cs="Arial"/>
      <w:b/>
      <w:bCs/>
      <w:kern w:val="36"/>
      <w:sz w:val="32"/>
      <w:szCs w:val="32"/>
    </w:rPr>
  </w:style>
  <w:style w:type="character" w:styleId="Kpr">
    <w:name w:val="Hyperlink"/>
    <w:basedOn w:val="VarsaylanParagrafYazTipi"/>
    <w:uiPriority w:val="99"/>
    <w:semiHidden/>
    <w:unhideWhenUsed/>
    <w:rsid w:val="00E23402"/>
    <w:rPr>
      <w:color w:val="0000FF"/>
      <w:u w:val="single"/>
    </w:rPr>
  </w:style>
  <w:style w:type="character" w:styleId="zlenenKpr">
    <w:name w:val="FollowedHyperlink"/>
    <w:basedOn w:val="VarsaylanParagrafYazTipi"/>
    <w:uiPriority w:val="99"/>
    <w:semiHidden/>
    <w:unhideWhenUsed/>
    <w:rsid w:val="00E23402"/>
    <w:rPr>
      <w:color w:val="800080"/>
      <w:u w:val="single"/>
    </w:rPr>
  </w:style>
  <w:style w:type="paragraph" w:styleId="NormalWeb">
    <w:name w:val="Normal (Web)"/>
    <w:basedOn w:val="Normal"/>
    <w:uiPriority w:val="99"/>
    <w:semiHidden/>
    <w:unhideWhenUsed/>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footpop">
    <w:name w:val="bg_foot_pop"/>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eadpop">
    <w:name w:val="bg_head_pop"/>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
    <w:name w:val="blue"/>
    <w:basedOn w:val="Normal"/>
    <w:rsid w:val="00E23402"/>
    <w:pPr>
      <w:spacing w:before="100" w:beforeAutospacing="1" w:after="100" w:afterAutospacing="1" w:line="240" w:lineRule="auto"/>
    </w:pPr>
    <w:rPr>
      <w:rFonts w:ascii="Times New Roman" w:eastAsia="Times New Roman" w:hAnsi="Times New Roman" w:cs="Times New Roman"/>
      <w:color w:val="4C5798"/>
      <w:sz w:val="18"/>
      <w:szCs w:val="18"/>
    </w:rPr>
  </w:style>
  <w:style w:type="paragraph" w:customStyle="1" w:styleId="red">
    <w:name w:val="red"/>
    <w:basedOn w:val="Normal"/>
    <w:rsid w:val="00E2340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orderman">
    <w:name w:val="border_maın"/>
    <w:basedOn w:val="Normal"/>
    <w:rsid w:val="00E23402"/>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1">
    <w:name w:val="h11"/>
    <w:basedOn w:val="Normal"/>
    <w:rsid w:val="00E23402"/>
    <w:pPr>
      <w:pBdr>
        <w:bottom w:val="single" w:sz="6" w:space="0" w:color="172265"/>
      </w:pBdr>
      <w:spacing w:before="75" w:after="75" w:line="240" w:lineRule="auto"/>
      <w:ind w:left="75" w:right="75"/>
    </w:pPr>
    <w:rPr>
      <w:rFonts w:ascii="Arial" w:eastAsia="Times New Roman" w:hAnsi="Arial" w:cs="Arial"/>
      <w:color w:val="172265"/>
      <w:sz w:val="36"/>
      <w:szCs w:val="36"/>
    </w:rPr>
  </w:style>
  <w:style w:type="paragraph" w:customStyle="1" w:styleId="lnkbutton1">
    <w:name w:val="lınkbutton1"/>
    <w:basedOn w:val="Normal"/>
    <w:rsid w:val="00E2340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nkbutton2">
    <w:name w:val="lınkbutton2"/>
    <w:basedOn w:val="Normal"/>
    <w:rsid w:val="00E23402"/>
    <w:pPr>
      <w:spacing w:before="100" w:beforeAutospacing="1" w:after="100" w:afterAutospacing="1" w:line="240" w:lineRule="auto"/>
    </w:pPr>
    <w:rPr>
      <w:rFonts w:ascii="Times New Roman" w:eastAsia="Times New Roman" w:hAnsi="Times New Roman" w:cs="Times New Roman"/>
      <w:color w:val="0000FF"/>
      <w:sz w:val="21"/>
      <w:szCs w:val="21"/>
    </w:rPr>
  </w:style>
  <w:style w:type="paragraph" w:customStyle="1" w:styleId="grdheader">
    <w:name w:val="grıdheader"/>
    <w:basedOn w:val="Normal"/>
    <w:rsid w:val="00E23402"/>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rPr>
  </w:style>
  <w:style w:type="paragraph" w:customStyle="1" w:styleId="textcenter">
    <w:name w:val="textcenter"/>
    <w:basedOn w:val="Normal"/>
    <w:rsid w:val="00E234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bold">
    <w:name w:val="textbold"/>
    <w:basedOn w:val="Normal"/>
    <w:rsid w:val="00E234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arjn5">
    <w:name w:val="marjın5"/>
    <w:basedOn w:val="Normal"/>
    <w:rsid w:val="00E23402"/>
    <w:pPr>
      <w:spacing w:before="75" w:after="75" w:line="240" w:lineRule="auto"/>
      <w:ind w:left="75" w:right="75"/>
    </w:pPr>
    <w:rPr>
      <w:rFonts w:ascii="Arial" w:eastAsia="Times New Roman" w:hAnsi="Arial" w:cs="Arial"/>
      <w:color w:val="606060"/>
      <w:sz w:val="18"/>
      <w:szCs w:val="18"/>
    </w:rPr>
  </w:style>
  <w:style w:type="paragraph" w:customStyle="1" w:styleId="marjn0">
    <w:name w:val="marjın0"/>
    <w:basedOn w:val="Normal"/>
    <w:rsid w:val="00E23402"/>
    <w:pPr>
      <w:spacing w:after="0" w:line="240" w:lineRule="auto"/>
    </w:pPr>
    <w:rPr>
      <w:rFonts w:ascii="Arial" w:eastAsia="Times New Roman" w:hAnsi="Arial" w:cs="Arial"/>
      <w:color w:val="606060"/>
      <w:sz w:val="18"/>
      <w:szCs w:val="18"/>
    </w:rPr>
  </w:style>
  <w:style w:type="paragraph" w:customStyle="1" w:styleId="table1">
    <w:name w:val="table1"/>
    <w:basedOn w:val="Normal"/>
    <w:rsid w:val="00E23402"/>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2">
    <w:name w:val="table2"/>
    <w:basedOn w:val="Normal"/>
    <w:rsid w:val="00E23402"/>
    <w:pPr>
      <w:spacing w:after="0" w:line="240" w:lineRule="auto"/>
    </w:pPr>
    <w:rPr>
      <w:rFonts w:ascii="Times New Roman" w:eastAsia="Times New Roman" w:hAnsi="Times New Roman" w:cs="Times New Roman"/>
      <w:sz w:val="24"/>
      <w:szCs w:val="24"/>
    </w:rPr>
  </w:style>
  <w:style w:type="paragraph" w:customStyle="1" w:styleId="wdthfull">
    <w:name w:val="wıdthfull"/>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23402"/>
    <w:pPr>
      <w:spacing w:before="100" w:beforeAutospacing="1" w:after="100" w:afterAutospacing="1" w:line="240" w:lineRule="auto"/>
    </w:pPr>
    <w:rPr>
      <w:rFonts w:ascii="Arial" w:eastAsia="Times New Roman" w:hAnsi="Arial" w:cs="Arial"/>
      <w:color w:val="606060"/>
      <w:sz w:val="18"/>
      <w:szCs w:val="18"/>
    </w:rPr>
  </w:style>
  <w:style w:type="paragraph" w:customStyle="1" w:styleId="style2">
    <w:name w:val="style2"/>
    <w:basedOn w:val="Normal"/>
    <w:rsid w:val="00E23402"/>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rPr>
  </w:style>
  <w:style w:type="paragraph" w:customStyle="1" w:styleId="style3">
    <w:name w:val="style3"/>
    <w:basedOn w:val="Normal"/>
    <w:rsid w:val="00E23402"/>
    <w:pPr>
      <w:spacing w:before="100" w:beforeAutospacing="1" w:after="100" w:afterAutospacing="1" w:line="240" w:lineRule="auto"/>
    </w:pPr>
    <w:rPr>
      <w:rFonts w:ascii="Arial" w:eastAsia="Times New Roman" w:hAnsi="Arial" w:cs="Arial"/>
      <w:color w:val="000000"/>
      <w:sz w:val="18"/>
      <w:szCs w:val="18"/>
    </w:rPr>
  </w:style>
  <w:style w:type="paragraph" w:customStyle="1" w:styleId="alangrubu">
    <w:name w:val="alangrubu"/>
    <w:basedOn w:val="Normal"/>
    <w:rsid w:val="00E23402"/>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ngrububaslk">
    <w:name w:val="alangrububaslık"/>
    <w:basedOn w:val="Normal"/>
    <w:rsid w:val="00E23402"/>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karakter25">
    <w:name w:val="karakter25"/>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rakter50">
    <w:name w:val="karakter50"/>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utton3">
    <w:name w:val="lınkbutton3"/>
    <w:basedOn w:val="Normal"/>
    <w:rsid w:val="00E23402"/>
    <w:pPr>
      <w:spacing w:before="100" w:beforeAutospacing="1" w:after="100" w:afterAutospacing="1" w:line="240" w:lineRule="auto"/>
    </w:pPr>
    <w:rPr>
      <w:rFonts w:ascii="Times New Roman" w:eastAsia="Times New Roman" w:hAnsi="Times New Roman" w:cs="Times New Roman"/>
      <w:color w:val="4C5798"/>
      <w:sz w:val="18"/>
      <w:szCs w:val="18"/>
    </w:rPr>
  </w:style>
  <w:style w:type="paragraph" w:customStyle="1" w:styleId="zorunlu">
    <w:name w:val="zorunlu"/>
    <w:basedOn w:val="Normal"/>
    <w:rsid w:val="00E23402"/>
    <w:pPr>
      <w:spacing w:before="100" w:beforeAutospacing="1" w:after="100" w:afterAutospacing="1" w:line="240" w:lineRule="auto"/>
      <w:jc w:val="right"/>
    </w:pPr>
    <w:rPr>
      <w:rFonts w:ascii="Wingdings" w:eastAsia="Times New Roman" w:hAnsi="Wingdings" w:cs="Times New Roman"/>
      <w:color w:val="CC6699"/>
      <w:sz w:val="12"/>
      <w:szCs w:val="12"/>
    </w:rPr>
  </w:style>
  <w:style w:type="paragraph" w:customStyle="1" w:styleId="label1">
    <w:name w:val="label1"/>
    <w:basedOn w:val="Normal"/>
    <w:rsid w:val="00E23402"/>
    <w:pPr>
      <w:spacing w:before="100" w:beforeAutospacing="1" w:after="100" w:afterAutospacing="1" w:line="240" w:lineRule="auto"/>
    </w:pPr>
    <w:rPr>
      <w:rFonts w:ascii="Arial" w:eastAsia="Times New Roman" w:hAnsi="Arial" w:cs="Arial"/>
      <w:b/>
      <w:bCs/>
      <w:sz w:val="18"/>
      <w:szCs w:val="18"/>
    </w:rPr>
  </w:style>
  <w:style w:type="paragraph" w:customStyle="1" w:styleId="label2">
    <w:name w:val="label2"/>
    <w:basedOn w:val="Normal"/>
    <w:rsid w:val="00E23402"/>
    <w:pPr>
      <w:spacing w:before="100" w:beforeAutospacing="1" w:after="100" w:afterAutospacing="1" w:line="240" w:lineRule="auto"/>
    </w:pPr>
    <w:rPr>
      <w:rFonts w:ascii="Arial" w:eastAsia="Times New Roman" w:hAnsi="Arial" w:cs="Arial"/>
      <w:sz w:val="18"/>
      <w:szCs w:val="18"/>
    </w:rPr>
  </w:style>
  <w:style w:type="paragraph" w:customStyle="1" w:styleId="csslabelstyle">
    <w:name w:val="csslabelstyle"/>
    <w:basedOn w:val="Normal"/>
    <w:rsid w:val="00E23402"/>
    <w:pPr>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labelnumberstyle">
    <w:name w:val="csslabelnumberstyle"/>
    <w:basedOn w:val="Normal"/>
    <w:rsid w:val="00E23402"/>
    <w:pPr>
      <w:spacing w:before="100" w:beforeAutospacing="1" w:after="100" w:afterAutospacing="1" w:line="330" w:lineRule="atLeast"/>
      <w:jc w:val="center"/>
      <w:textAlignment w:val="center"/>
    </w:pPr>
    <w:rPr>
      <w:rFonts w:ascii="Tahoma" w:eastAsia="Times New Roman" w:hAnsi="Tahoma" w:cs="Tahoma"/>
      <w:color w:val="031638"/>
      <w:sz w:val="16"/>
      <w:szCs w:val="16"/>
    </w:rPr>
  </w:style>
  <w:style w:type="paragraph" w:customStyle="1" w:styleId="cssalertstyle">
    <w:name w:val="cssalertstyle"/>
    <w:basedOn w:val="Normal"/>
    <w:rsid w:val="00E23402"/>
    <w:pPr>
      <w:spacing w:before="100" w:beforeAutospacing="1" w:after="100" w:afterAutospacing="1" w:line="330" w:lineRule="atLeast"/>
      <w:textAlignment w:val="center"/>
    </w:pPr>
    <w:rPr>
      <w:rFonts w:ascii="Tahoma" w:eastAsia="Times New Roman" w:hAnsi="Tahoma" w:cs="Tahoma"/>
      <w:b/>
      <w:bCs/>
      <w:color w:val="CC0000"/>
      <w:sz w:val="18"/>
      <w:szCs w:val="18"/>
    </w:rPr>
  </w:style>
  <w:style w:type="paragraph" w:customStyle="1" w:styleId="cssbuttonstyle">
    <w:name w:val="cssbuttonstyle"/>
    <w:basedOn w:val="Normal"/>
    <w:rsid w:val="00E23402"/>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rPr>
  </w:style>
  <w:style w:type="paragraph" w:customStyle="1" w:styleId="cssdropdownstyle">
    <w:name w:val="cssdropdownstyle"/>
    <w:basedOn w:val="Normal"/>
    <w:rsid w:val="00E23402"/>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rPr>
  </w:style>
  <w:style w:type="paragraph" w:customStyle="1" w:styleId="cssgrdvew">
    <w:name w:val="cssgrıdvıew"/>
    <w:basedOn w:val="Normal"/>
    <w:rsid w:val="00E23402"/>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rPr>
  </w:style>
  <w:style w:type="paragraph" w:customStyle="1" w:styleId="cssgrdvewsnglecolumn">
    <w:name w:val="cssgrıdvıewsınglecolumn"/>
    <w:basedOn w:val="Normal"/>
    <w:rsid w:val="00E23402"/>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rPr>
  </w:style>
  <w:style w:type="paragraph" w:customStyle="1" w:styleId="cssgrdvewheaderstyle">
    <w:name w:val="cssgrıdvıewheaderstyle"/>
    <w:basedOn w:val="Normal"/>
    <w:rsid w:val="00E23402"/>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rPr>
  </w:style>
  <w:style w:type="paragraph" w:customStyle="1" w:styleId="cssgrdvewrowstyle">
    <w:name w:val="cssgrıdvıewrowstyle"/>
    <w:basedOn w:val="Normal"/>
    <w:rsid w:val="00E23402"/>
    <w:pPr>
      <w:shd w:val="clear" w:color="auto" w:fill="F0F7FB"/>
      <w:spacing w:before="100" w:beforeAutospacing="1" w:after="100" w:afterAutospacing="1" w:line="240" w:lineRule="auto"/>
    </w:pPr>
    <w:rPr>
      <w:rFonts w:ascii="Trebuchet MS" w:eastAsia="Times New Roman" w:hAnsi="Trebuchet MS" w:cs="Times New Roman"/>
      <w:color w:val="344152"/>
      <w:sz w:val="16"/>
      <w:szCs w:val="16"/>
    </w:rPr>
  </w:style>
  <w:style w:type="paragraph" w:customStyle="1" w:styleId="cssgrdvewalternatngrowstyle">
    <w:name w:val="cssgrıdvıewalternatıngrowstyle"/>
    <w:basedOn w:val="Normal"/>
    <w:rsid w:val="00E23402"/>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rPr>
  </w:style>
  <w:style w:type="paragraph" w:customStyle="1" w:styleId="cssgrdvewfooterstyle">
    <w:name w:val="cssgrıdvıewfooterstyle"/>
    <w:basedOn w:val="Normal"/>
    <w:rsid w:val="00E23402"/>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rPr>
  </w:style>
  <w:style w:type="paragraph" w:customStyle="1" w:styleId="cssgrdvewemptydatarowstyle">
    <w:name w:val="cssgrıdvıewemptydatarowstyle"/>
    <w:basedOn w:val="Normal"/>
    <w:rsid w:val="00E23402"/>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rPr>
  </w:style>
  <w:style w:type="paragraph" w:customStyle="1" w:styleId="cssgrdvewpagerstyle">
    <w:name w:val="cssgrıdvıewpagerstyle"/>
    <w:basedOn w:val="Normal"/>
    <w:rsid w:val="00E23402"/>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rPr>
  </w:style>
  <w:style w:type="paragraph" w:customStyle="1" w:styleId="cssgrdvewselectedrowstyle">
    <w:name w:val="cssgrıdvıewselectedrowstyle"/>
    <w:basedOn w:val="Normal"/>
    <w:rsid w:val="00E23402"/>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rPr>
  </w:style>
  <w:style w:type="paragraph" w:customStyle="1" w:styleId="cssgrdvewedtrowstyle">
    <w:name w:val="cssgrıdvıewedıtrowstyle"/>
    <w:basedOn w:val="Normal"/>
    <w:rsid w:val="00E23402"/>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rPr>
  </w:style>
  <w:style w:type="paragraph" w:customStyle="1" w:styleId="cssgrdvewlabelstyle">
    <w:name w:val="cssgrıdvıewlabelstyle"/>
    <w:basedOn w:val="Normal"/>
    <w:rsid w:val="00E2340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ssrootmenu">
    <w:name w:val="cssrootmenu"/>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menustatcmenustyle">
    <w:name w:val="cssmenustatıcmenustyle"/>
    <w:basedOn w:val="Normal"/>
    <w:rsid w:val="00E23402"/>
    <w:pPr>
      <w:spacing w:before="100" w:beforeAutospacing="1" w:after="100" w:afterAutospacing="1" w:line="240" w:lineRule="auto"/>
    </w:pPr>
    <w:rPr>
      <w:rFonts w:ascii="Tahoma" w:eastAsia="Times New Roman" w:hAnsi="Tahoma" w:cs="Tahoma"/>
      <w:b/>
      <w:bCs/>
      <w:sz w:val="16"/>
      <w:szCs w:val="16"/>
    </w:rPr>
  </w:style>
  <w:style w:type="paragraph" w:customStyle="1" w:styleId="cssmenustatcmenutemstyle">
    <w:name w:val="cssmenustatıcmenuıtemstyle"/>
    <w:basedOn w:val="Normal"/>
    <w:rsid w:val="00E23402"/>
    <w:pPr>
      <w:shd w:val="clear" w:color="auto" w:fill="0B5A8A"/>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statcselectedstyle">
    <w:name w:val="cssmenustatıcselectedstyle"/>
    <w:basedOn w:val="Normal"/>
    <w:rsid w:val="00E23402"/>
    <w:pPr>
      <w:shd w:val="clear" w:color="auto" w:fill="0B5A8A"/>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statchoverstyle">
    <w:name w:val="cssmenustatıchoverstyle"/>
    <w:basedOn w:val="Normal"/>
    <w:rsid w:val="00E23402"/>
    <w:pPr>
      <w:shd w:val="clear" w:color="auto" w:fill="8080FF"/>
      <w:spacing w:before="100" w:beforeAutospacing="1" w:after="100" w:afterAutospacing="1" w:line="240" w:lineRule="auto"/>
    </w:pPr>
    <w:rPr>
      <w:rFonts w:ascii="Tahoma" w:eastAsia="Times New Roman" w:hAnsi="Tahoma" w:cs="Tahoma"/>
      <w:b/>
      <w:bCs/>
      <w:color w:val="EBF7FE"/>
      <w:sz w:val="16"/>
      <w:szCs w:val="16"/>
    </w:rPr>
  </w:style>
  <w:style w:type="paragraph" w:customStyle="1" w:styleId="cssmenudynamcmenustyle">
    <w:name w:val="cssmenudynamıcmenustyle"/>
    <w:basedOn w:val="Normal"/>
    <w:rsid w:val="00E23402"/>
    <w:pPr>
      <w:shd w:val="clear" w:color="auto" w:fill="EBF7FE"/>
      <w:spacing w:before="100" w:beforeAutospacing="1" w:after="100" w:afterAutospacing="1" w:line="240" w:lineRule="auto"/>
    </w:pPr>
    <w:rPr>
      <w:rFonts w:ascii="Tahoma" w:eastAsia="Times New Roman" w:hAnsi="Tahoma" w:cs="Tahoma"/>
      <w:b/>
      <w:bCs/>
      <w:color w:val="0B5A8A"/>
      <w:sz w:val="16"/>
      <w:szCs w:val="16"/>
    </w:rPr>
  </w:style>
  <w:style w:type="paragraph" w:customStyle="1" w:styleId="cssmenudynamcmenutemstyle">
    <w:name w:val="cssmenudynamıcmenuıtemstyle"/>
    <w:basedOn w:val="Normal"/>
    <w:rsid w:val="00E23402"/>
    <w:pPr>
      <w:shd w:val="clear" w:color="auto" w:fill="F0F9FF"/>
      <w:spacing w:before="100" w:beforeAutospacing="1" w:after="100" w:afterAutospacing="1" w:line="240" w:lineRule="auto"/>
    </w:pPr>
    <w:rPr>
      <w:rFonts w:ascii="Tahoma" w:eastAsia="Times New Roman" w:hAnsi="Tahoma" w:cs="Tahoma"/>
      <w:b/>
      <w:bCs/>
      <w:color w:val="002142"/>
      <w:sz w:val="16"/>
      <w:szCs w:val="16"/>
    </w:rPr>
  </w:style>
  <w:style w:type="paragraph" w:customStyle="1" w:styleId="cssmenudynamcselectedstyle">
    <w:name w:val="cssmenudynamıcselectedstyle"/>
    <w:basedOn w:val="Normal"/>
    <w:rsid w:val="00E23402"/>
    <w:pPr>
      <w:shd w:val="clear" w:color="auto" w:fill="F0F9FF"/>
      <w:spacing w:before="100" w:beforeAutospacing="1" w:after="100" w:afterAutospacing="1" w:line="240" w:lineRule="auto"/>
    </w:pPr>
    <w:rPr>
      <w:rFonts w:ascii="Tahoma" w:eastAsia="Times New Roman" w:hAnsi="Tahoma" w:cs="Tahoma"/>
      <w:b/>
      <w:bCs/>
      <w:color w:val="6A0000"/>
      <w:sz w:val="16"/>
      <w:szCs w:val="16"/>
    </w:rPr>
  </w:style>
  <w:style w:type="paragraph" w:customStyle="1" w:styleId="cssmenudynamchoverstyle">
    <w:name w:val="cssmenudynamıchoverstyle"/>
    <w:basedOn w:val="Normal"/>
    <w:rsid w:val="00E23402"/>
    <w:pPr>
      <w:shd w:val="clear" w:color="auto" w:fill="D7E4FF"/>
      <w:spacing w:before="100" w:beforeAutospacing="1" w:after="100" w:afterAutospacing="1" w:line="240" w:lineRule="auto"/>
    </w:pPr>
    <w:rPr>
      <w:rFonts w:ascii="Tahoma" w:eastAsia="Times New Roman" w:hAnsi="Tahoma" w:cs="Tahoma"/>
      <w:b/>
      <w:bCs/>
      <w:color w:val="CC3300"/>
      <w:sz w:val="16"/>
      <w:szCs w:val="16"/>
    </w:rPr>
  </w:style>
  <w:style w:type="paragraph" w:customStyle="1" w:styleId="csstable">
    <w:name w:val="csstable"/>
    <w:basedOn w:val="Normal"/>
    <w:rsid w:val="00E23402"/>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textboxstyle">
    <w:name w:val="csstextboxstyle"/>
    <w:basedOn w:val="Normal"/>
    <w:rsid w:val="00E23402"/>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rPr>
  </w:style>
  <w:style w:type="paragraph" w:customStyle="1" w:styleId="csstextboxstyle2">
    <w:name w:val="csstextboxstyle2"/>
    <w:basedOn w:val="Normal"/>
    <w:rsid w:val="00E23402"/>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rPr>
  </w:style>
  <w:style w:type="paragraph" w:customStyle="1" w:styleId="csstextboxstyle3">
    <w:name w:val="csstextboxstyle3"/>
    <w:basedOn w:val="Normal"/>
    <w:rsid w:val="00E23402"/>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rPr>
  </w:style>
  <w:style w:type="paragraph" w:customStyle="1" w:styleId="cssttlelognnfo">
    <w:name w:val="csstıtlelogınınfo"/>
    <w:basedOn w:val="Normal"/>
    <w:rsid w:val="00E23402"/>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rPr>
  </w:style>
  <w:style w:type="paragraph" w:customStyle="1" w:styleId="csstreevewmanstyle">
    <w:name w:val="csstreevıewmaınstyle"/>
    <w:basedOn w:val="Normal"/>
    <w:rsid w:val="00E23402"/>
    <w:pPr>
      <w:shd w:val="clear" w:color="auto" w:fill="F4F4FF"/>
      <w:spacing w:before="100" w:beforeAutospacing="1" w:after="100" w:afterAutospacing="1" w:line="240" w:lineRule="auto"/>
    </w:pPr>
    <w:rPr>
      <w:rFonts w:ascii="Tahoma" w:eastAsia="Times New Roman" w:hAnsi="Tahoma" w:cs="Tahoma"/>
      <w:sz w:val="16"/>
      <w:szCs w:val="16"/>
    </w:rPr>
  </w:style>
  <w:style w:type="paragraph" w:customStyle="1" w:styleId="csstreevewrootnodestyle">
    <w:name w:val="csstreevıewrootnodestyle"/>
    <w:basedOn w:val="Normal"/>
    <w:rsid w:val="00E23402"/>
    <w:pPr>
      <w:spacing w:before="100" w:beforeAutospacing="1" w:after="100" w:afterAutospacing="1" w:line="240" w:lineRule="auto"/>
    </w:pPr>
    <w:rPr>
      <w:rFonts w:ascii="Tahoma" w:eastAsia="Times New Roman" w:hAnsi="Tahoma" w:cs="Tahoma"/>
      <w:color w:val="333399"/>
      <w:sz w:val="16"/>
      <w:szCs w:val="16"/>
    </w:rPr>
  </w:style>
  <w:style w:type="paragraph" w:customStyle="1" w:styleId="csstreevewnodestyle">
    <w:name w:val="csstreevıewnodestyle"/>
    <w:basedOn w:val="Normal"/>
    <w:rsid w:val="00E23402"/>
    <w:pPr>
      <w:spacing w:before="100" w:beforeAutospacing="1" w:after="100" w:afterAutospacing="1" w:line="240" w:lineRule="auto"/>
    </w:pPr>
    <w:rPr>
      <w:rFonts w:ascii="Tahoma" w:eastAsia="Times New Roman" w:hAnsi="Tahoma" w:cs="Tahoma"/>
      <w:color w:val="325EA5"/>
      <w:sz w:val="16"/>
      <w:szCs w:val="16"/>
    </w:rPr>
  </w:style>
  <w:style w:type="paragraph" w:customStyle="1" w:styleId="csstreevewparentnodestyle">
    <w:name w:val="csstreevıewparentnodestyle"/>
    <w:basedOn w:val="Normal"/>
    <w:rsid w:val="00E23402"/>
    <w:pPr>
      <w:spacing w:before="100" w:beforeAutospacing="1" w:after="100" w:afterAutospacing="1" w:line="240" w:lineRule="auto"/>
    </w:pPr>
    <w:rPr>
      <w:rFonts w:ascii="Tahoma" w:eastAsia="Times New Roman" w:hAnsi="Tahoma" w:cs="Tahoma"/>
      <w:color w:val="003366"/>
      <w:sz w:val="16"/>
      <w:szCs w:val="16"/>
    </w:rPr>
  </w:style>
  <w:style w:type="paragraph" w:customStyle="1" w:styleId="csstreevewleafnodestyle">
    <w:name w:val="csstreevıewleafnodestyle"/>
    <w:basedOn w:val="Normal"/>
    <w:rsid w:val="00E23402"/>
    <w:pPr>
      <w:spacing w:before="100" w:beforeAutospacing="1" w:after="100" w:afterAutospacing="1" w:line="240" w:lineRule="auto"/>
    </w:pPr>
    <w:rPr>
      <w:rFonts w:ascii="Tahoma" w:eastAsia="Times New Roman" w:hAnsi="Tahoma" w:cs="Tahoma"/>
      <w:color w:val="1E4A8C"/>
      <w:sz w:val="16"/>
      <w:szCs w:val="16"/>
    </w:rPr>
  </w:style>
  <w:style w:type="paragraph" w:customStyle="1" w:styleId="csstreevewhovernodestyle">
    <w:name w:val="csstreevıewhovernodestyle"/>
    <w:basedOn w:val="Normal"/>
    <w:rsid w:val="00E23402"/>
    <w:pPr>
      <w:shd w:val="clear" w:color="auto" w:fill="3366CC"/>
      <w:spacing w:before="100" w:beforeAutospacing="1" w:after="100" w:afterAutospacing="1" w:line="240" w:lineRule="auto"/>
    </w:pPr>
    <w:rPr>
      <w:rFonts w:ascii="Tahoma" w:eastAsia="Times New Roman" w:hAnsi="Tahoma" w:cs="Tahoma"/>
      <w:color w:val="B9EEFF"/>
      <w:sz w:val="16"/>
      <w:szCs w:val="16"/>
    </w:rPr>
  </w:style>
  <w:style w:type="paragraph" w:customStyle="1" w:styleId="csstreevewselectednodestyle">
    <w:name w:val="csstreevıewselectednodestyle"/>
    <w:basedOn w:val="Normal"/>
    <w:rsid w:val="00E23402"/>
    <w:pPr>
      <w:shd w:val="clear" w:color="auto" w:fill="6666FF"/>
      <w:spacing w:before="100" w:beforeAutospacing="1" w:after="100" w:afterAutospacing="1" w:line="240" w:lineRule="auto"/>
    </w:pPr>
    <w:rPr>
      <w:rFonts w:ascii="Tahoma" w:eastAsia="Times New Roman" w:hAnsi="Tahoma" w:cs="Tahoma"/>
      <w:color w:val="ECECFF"/>
      <w:sz w:val="16"/>
      <w:szCs w:val="16"/>
    </w:rPr>
  </w:style>
  <w:style w:type="paragraph" w:customStyle="1" w:styleId="lnkm">
    <w:name w:val="lınkım"/>
    <w:basedOn w:val="Normal"/>
    <w:rsid w:val="00E23402"/>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
    <w:name w:val="lınk"/>
    <w:basedOn w:val="Normal"/>
    <w:rsid w:val="00E23402"/>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2">
    <w:name w:val="lınk2"/>
    <w:basedOn w:val="Normal"/>
    <w:rsid w:val="00E23402"/>
    <w:pPr>
      <w:spacing w:before="100" w:beforeAutospacing="1" w:after="100" w:afterAutospacing="1" w:line="240" w:lineRule="auto"/>
    </w:pPr>
    <w:rPr>
      <w:rFonts w:ascii="Arial" w:eastAsia="Times New Roman" w:hAnsi="Arial" w:cs="Arial"/>
      <w:b/>
      <w:bCs/>
      <w:color w:val="1C283D"/>
      <w:sz w:val="24"/>
      <w:szCs w:val="24"/>
    </w:rPr>
  </w:style>
  <w:style w:type="paragraph" w:customStyle="1" w:styleId="lnk1">
    <w:name w:val="lınk1"/>
    <w:basedOn w:val="Normal"/>
    <w:rsid w:val="00E23402"/>
    <w:pPr>
      <w:spacing w:before="100" w:beforeAutospacing="1" w:after="100" w:afterAutospacing="1" w:line="240" w:lineRule="auto"/>
    </w:pPr>
    <w:rPr>
      <w:rFonts w:ascii="Arial" w:eastAsia="Times New Roman" w:hAnsi="Arial" w:cs="Arial"/>
      <w:color w:val="BF1E2E"/>
      <w:sz w:val="24"/>
      <w:szCs w:val="24"/>
    </w:rPr>
  </w:style>
  <w:style w:type="paragraph" w:customStyle="1" w:styleId="solbuton">
    <w:name w:val="solbuton"/>
    <w:basedOn w:val="Normal"/>
    <w:rsid w:val="00E2340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button">
    <w:name w:val="button"/>
    <w:basedOn w:val="Normal"/>
    <w:rsid w:val="00E23402"/>
    <w:pPr>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pnlrega">
    <w:name w:val="pnlrega"/>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
    <w:name w:val="lnkbtn"/>
    <w:basedOn w:val="Normal"/>
    <w:rsid w:val="00E2340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nkbtn1">
    <w:name w:val="lnkbtn1"/>
    <w:basedOn w:val="Normal"/>
    <w:rsid w:val="00E2340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svuru">
    <w:name w:val="basvuru"/>
    <w:basedOn w:val="Normal"/>
    <w:rsid w:val="00E2340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lke">
    <w:name w:val="ılke"/>
    <w:basedOn w:val="Normal"/>
    <w:rsid w:val="00E2340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komsyon">
    <w:name w:val="komısyon"/>
    <w:basedOn w:val="Normal"/>
    <w:rsid w:val="00E2340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rehber">
    <w:name w:val="rehber"/>
    <w:basedOn w:val="Normal"/>
    <w:rsid w:val="00E2340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vdeo">
    <w:name w:val="vıdeo"/>
    <w:basedOn w:val="Normal"/>
    <w:rsid w:val="00E2340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kanuntasarlarblock">
    <w:name w:val="kanuntasarılarıblock"/>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nuntasarlarheader">
    <w:name w:val="kanuntasarılarıheader"/>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nuntasarlartopheader">
    <w:name w:val="kanuntasarılarıtopheader"/>
    <w:basedOn w:val="Normal"/>
    <w:rsid w:val="00E23402"/>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rPr>
  </w:style>
  <w:style w:type="paragraph" w:customStyle="1" w:styleId="kanuntasarlartem">
    <w:name w:val="kanuntasarılarııtem"/>
    <w:basedOn w:val="Normal"/>
    <w:rsid w:val="00E23402"/>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kanuntasarlarexp">
    <w:name w:val="kanuntasarılarıexp"/>
    <w:basedOn w:val="Normal"/>
    <w:rsid w:val="00E23402"/>
    <w:pPr>
      <w:spacing w:before="100" w:beforeAutospacing="1" w:after="100" w:afterAutospacing="1" w:line="240" w:lineRule="auto"/>
    </w:pPr>
    <w:rPr>
      <w:rFonts w:ascii="Lucida Sans Unicode" w:eastAsia="Times New Roman" w:hAnsi="Lucida Sans Unicode" w:cs="Lucida Sans Unicode"/>
      <w:sz w:val="15"/>
      <w:szCs w:val="15"/>
    </w:rPr>
  </w:style>
  <w:style w:type="paragraph" w:customStyle="1" w:styleId="kanuntasarlarlnk">
    <w:name w:val="kanuntasarılarılınk"/>
    <w:basedOn w:val="Normal"/>
    <w:rsid w:val="00E23402"/>
    <w:pPr>
      <w:spacing w:before="100" w:beforeAutospacing="1" w:after="100" w:afterAutospacing="1" w:line="240" w:lineRule="auto"/>
    </w:pPr>
    <w:rPr>
      <w:rFonts w:ascii="Lucida Sans Unicode" w:eastAsia="Times New Roman" w:hAnsi="Lucida Sans Unicode" w:cs="Lucida Sans Unicode"/>
      <w:color w:val="FF3300"/>
      <w:sz w:val="15"/>
      <w:szCs w:val="15"/>
    </w:rPr>
  </w:style>
  <w:style w:type="paragraph" w:customStyle="1" w:styleId="hghlght">
    <w:name w:val="hıghlıght"/>
    <w:basedOn w:val="Normal"/>
    <w:rsid w:val="00E23402"/>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box">
    <w:name w:val="textbox"/>
    <w:basedOn w:val="Normal"/>
    <w:rsid w:val="00E23402"/>
    <w:pPr>
      <w:spacing w:before="100" w:beforeAutospacing="1" w:after="100" w:afterAutospacing="1" w:line="240" w:lineRule="auto"/>
    </w:pPr>
    <w:rPr>
      <w:rFonts w:ascii="Lucida Sans Unicode" w:eastAsia="Times New Roman" w:hAnsi="Lucida Sans Unicode" w:cs="Lucida Sans Unicode"/>
      <w:sz w:val="17"/>
      <w:szCs w:val="17"/>
    </w:rPr>
  </w:style>
  <w:style w:type="paragraph" w:customStyle="1" w:styleId="text">
    <w:name w:val="text"/>
    <w:basedOn w:val="Normal"/>
    <w:rsid w:val="00E23402"/>
    <w:pPr>
      <w:spacing w:before="100" w:beforeAutospacing="1" w:after="100" w:afterAutospacing="1" w:line="240" w:lineRule="auto"/>
    </w:pPr>
    <w:rPr>
      <w:rFonts w:ascii="Lucida Sans Unicode" w:eastAsia="Times New Roman" w:hAnsi="Lucida Sans Unicode" w:cs="Lucida Sans Unicode"/>
      <w:color w:val="3F3F3F"/>
      <w:sz w:val="17"/>
      <w:szCs w:val="17"/>
    </w:rPr>
  </w:style>
  <w:style w:type="paragraph" w:customStyle="1" w:styleId="textgrd">
    <w:name w:val="textgrıd"/>
    <w:basedOn w:val="Normal"/>
    <w:rsid w:val="00E23402"/>
    <w:pPr>
      <w:spacing w:before="100" w:beforeAutospacing="1" w:after="100" w:afterAutospacing="1" w:line="240" w:lineRule="auto"/>
    </w:pPr>
    <w:rPr>
      <w:rFonts w:ascii="Lucida Sans Unicode" w:eastAsia="Times New Roman" w:hAnsi="Lucida Sans Unicode" w:cs="Lucida Sans Unicode"/>
      <w:color w:val="000000"/>
      <w:sz w:val="15"/>
      <w:szCs w:val="15"/>
    </w:rPr>
  </w:style>
  <w:style w:type="paragraph" w:customStyle="1" w:styleId="pagebarblock">
    <w:name w:val="pagebarblock"/>
    <w:basedOn w:val="Normal"/>
    <w:rsid w:val="00E2340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agebarselected">
    <w:name w:val="pagebarselected"/>
    <w:basedOn w:val="Normal"/>
    <w:rsid w:val="00E23402"/>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rPr>
  </w:style>
  <w:style w:type="paragraph" w:customStyle="1" w:styleId="pagebartem">
    <w:name w:val="pagebarıtem"/>
    <w:basedOn w:val="Normal"/>
    <w:rsid w:val="00E23402"/>
    <w:pPr>
      <w:spacing w:before="100" w:beforeAutospacing="1" w:after="100" w:afterAutospacing="1" w:line="240" w:lineRule="auto"/>
    </w:pPr>
    <w:rPr>
      <w:rFonts w:ascii="Lucida Sans Unicode" w:eastAsia="Times New Roman" w:hAnsi="Lucida Sans Unicode" w:cs="Lucida Sans Unicode"/>
      <w:color w:val="666666"/>
      <w:sz w:val="15"/>
      <w:szCs w:val="15"/>
    </w:rPr>
  </w:style>
  <w:style w:type="paragraph" w:customStyle="1" w:styleId="sol">
    <w:name w:val="sol"/>
    <w:basedOn w:val="Normal"/>
    <w:rsid w:val="00E23402"/>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ag">
    <w:name w:val="sag"/>
    <w:basedOn w:val="Normal"/>
    <w:rsid w:val="00E23402"/>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csstopmenubar1">
    <w:name w:val="csstopmenubar1"/>
    <w:basedOn w:val="Normal"/>
    <w:rsid w:val="00E23402"/>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rPr>
  </w:style>
  <w:style w:type="paragraph" w:customStyle="1" w:styleId="cssheader1">
    <w:name w:val="cssheader1"/>
    <w:basedOn w:val="Normal"/>
    <w:rsid w:val="00E23402"/>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
    <w:name w:val="pdf"/>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d">
    <w:name w:val="word"/>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ac">
    <w:name w:val="pdfac"/>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kbtnf">
    <w:name w:val="lnkbtnf"/>
    <w:basedOn w:val="Normal"/>
    <w:rsid w:val="00E23402"/>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rPr>
  </w:style>
  <w:style w:type="paragraph" w:customStyle="1" w:styleId="lnkbtnf1">
    <w:name w:val="lnkbtnf1"/>
    <w:basedOn w:val="Normal"/>
    <w:rsid w:val="00E23402"/>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rPr>
  </w:style>
  <w:style w:type="paragraph" w:customStyle="1" w:styleId="ctl00menu10">
    <w:name w:val="ctl00_menu1_0"/>
    <w:basedOn w:val="Normal"/>
    <w:rsid w:val="00E23402"/>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tl00menu11">
    <w:name w:val="ctl00_menu1_1"/>
    <w:basedOn w:val="Normal"/>
    <w:rsid w:val="00E23402"/>
    <w:pPr>
      <w:spacing w:before="100" w:beforeAutospacing="1" w:after="100" w:afterAutospacing="1" w:line="240" w:lineRule="auto"/>
    </w:pPr>
    <w:rPr>
      <w:rFonts w:ascii="Arial" w:eastAsia="Times New Roman" w:hAnsi="Arial" w:cs="Arial"/>
      <w:color w:val="FFFFFF"/>
      <w:sz w:val="15"/>
      <w:szCs w:val="15"/>
    </w:rPr>
  </w:style>
  <w:style w:type="paragraph" w:customStyle="1" w:styleId="ctl00menu12">
    <w:name w:val="ctl00_menu1_2"/>
    <w:basedOn w:val="Normal"/>
    <w:rsid w:val="00E23402"/>
    <w:pPr>
      <w:spacing w:before="100" w:beforeAutospacing="1" w:after="100" w:afterAutospacing="1" w:line="240" w:lineRule="auto"/>
    </w:pPr>
    <w:rPr>
      <w:rFonts w:ascii="Arial" w:eastAsia="Times New Roman" w:hAnsi="Arial" w:cs="Arial"/>
      <w:color w:val="FFFFFF"/>
      <w:sz w:val="15"/>
      <w:szCs w:val="15"/>
    </w:rPr>
  </w:style>
  <w:style w:type="paragraph" w:customStyle="1" w:styleId="ctl00menu14">
    <w:name w:val="ctl00_menu1_4"/>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5">
    <w:name w:val="ctl00_menu1_5"/>
    <w:basedOn w:val="Normal"/>
    <w:rsid w:val="00E23402"/>
    <w:pPr>
      <w:shd w:val="clear" w:color="auto" w:fill="6E7B9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7">
    <w:name w:val="ctl00_menu1_7"/>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8">
    <w:name w:val="ctl00_menu1_8"/>
    <w:basedOn w:val="Normal"/>
    <w:rsid w:val="00E23402"/>
    <w:pPr>
      <w:shd w:val="clear" w:color="auto" w:fill="2129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9">
    <w:name w:val="ctl00_menu1_9"/>
    <w:basedOn w:val="Normal"/>
    <w:rsid w:val="00E2340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tl00menu110">
    <w:name w:val="ctl00_menu1_10"/>
    <w:basedOn w:val="Normal"/>
    <w:rsid w:val="00E23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1">
    <w:name w:val="ctl00_menu1_11"/>
    <w:basedOn w:val="Normal"/>
    <w:rsid w:val="00E2340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tl00menu112">
    <w:name w:val="ctl00_menu1_12"/>
    <w:basedOn w:val="Normal"/>
    <w:rsid w:val="00E23402"/>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3">
    <w:name w:val="ctl00_menu1_13"/>
    <w:basedOn w:val="Normal"/>
    <w:rsid w:val="00E23402"/>
    <w:pPr>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ctl00menu114">
    <w:name w:val="ctl00_menu1_14"/>
    <w:basedOn w:val="Normal"/>
    <w:rsid w:val="00E23402"/>
    <w:pPr>
      <w:shd w:val="clear" w:color="auto" w:fill="2129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menu115">
    <w:name w:val="ctl00_menu1_15"/>
    <w:basedOn w:val="Normal"/>
    <w:rsid w:val="00E23402"/>
    <w:pPr>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6">
    <w:name w:val="ctl00_menu1_16"/>
    <w:basedOn w:val="Normal"/>
    <w:rsid w:val="00E23402"/>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7">
    <w:name w:val="ctl00_menu1_17"/>
    <w:basedOn w:val="Normal"/>
    <w:rsid w:val="00E23402"/>
    <w:pPr>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ctl00menu118">
    <w:name w:val="ctl00_menu1_18"/>
    <w:basedOn w:val="Normal"/>
    <w:rsid w:val="00E23402"/>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rPr>
  </w:style>
  <w:style w:type="paragraph" w:customStyle="1" w:styleId="secl">
    <w:name w:val="secılı"/>
    <w:basedOn w:val="Normal"/>
    <w:rsid w:val="00E23402"/>
    <w:pPr>
      <w:shd w:val="clear" w:color="auto" w:fill="009D58"/>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uiPriority w:val="99"/>
    <w:semiHidden/>
    <w:unhideWhenUsed/>
    <w:rsid w:val="00E234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23402"/>
    <w:rPr>
      <w:rFonts w:ascii="Arial" w:eastAsia="Times New Roman" w:hAnsi="Arial" w:cs="Arial"/>
      <w:vanish/>
      <w:sz w:val="16"/>
      <w:szCs w:val="16"/>
    </w:rPr>
  </w:style>
  <w:style w:type="paragraph" w:styleId="GvdeMetni">
    <w:name w:val="Body Text"/>
    <w:basedOn w:val="Normal"/>
    <w:link w:val="GvdeMetniChar"/>
    <w:uiPriority w:val="99"/>
    <w:semiHidden/>
    <w:unhideWhenUsed/>
    <w:rsid w:val="00E23402"/>
    <w:pPr>
      <w:spacing w:after="0" w:line="240" w:lineRule="auto"/>
      <w:jc w:val="both"/>
    </w:pPr>
    <w:rPr>
      <w:rFonts w:ascii="Tahoma" w:eastAsia="Times New Roman" w:hAnsi="Tahoma" w:cs="Tahoma"/>
    </w:rPr>
  </w:style>
  <w:style w:type="character" w:customStyle="1" w:styleId="GvdeMetniChar">
    <w:name w:val="Gövde Metni Char"/>
    <w:basedOn w:val="VarsaylanParagrafYazTipi"/>
    <w:link w:val="GvdeMetni"/>
    <w:uiPriority w:val="99"/>
    <w:semiHidden/>
    <w:rsid w:val="00E23402"/>
    <w:rPr>
      <w:rFonts w:ascii="Tahoma" w:eastAsia="Times New Roman" w:hAnsi="Tahoma" w:cs="Tahoma"/>
    </w:rPr>
  </w:style>
  <w:style w:type="paragraph" w:customStyle="1" w:styleId="msoplantext">
    <w:name w:val="msoplaıntext"/>
    <w:basedOn w:val="Normal"/>
    <w:rsid w:val="00E23402"/>
    <w:pPr>
      <w:spacing w:after="0" w:line="240" w:lineRule="auto"/>
    </w:pPr>
    <w:rPr>
      <w:rFonts w:ascii="Courier New" w:eastAsia="Times New Roman" w:hAnsi="Courier New" w:cs="Courier New"/>
      <w:sz w:val="20"/>
      <w:szCs w:val="20"/>
    </w:rPr>
  </w:style>
  <w:style w:type="paragraph" w:customStyle="1" w:styleId="1-Baslk">
    <w:name w:val="1-Baslık"/>
    <w:basedOn w:val="Normal"/>
    <w:rsid w:val="00E23402"/>
    <w:pPr>
      <w:spacing w:after="0" w:line="240" w:lineRule="auto"/>
    </w:pPr>
    <w:rPr>
      <w:rFonts w:ascii="Times New Roman" w:eastAsia="Times New Roman" w:hAnsi="Times New Roman" w:cs="Times New Roman"/>
      <w:u w:val="single"/>
    </w:rPr>
  </w:style>
  <w:style w:type="paragraph" w:customStyle="1" w:styleId="2-OrtaBaslk">
    <w:name w:val="2-Orta Baslık"/>
    <w:basedOn w:val="Normal"/>
    <w:rsid w:val="00E23402"/>
    <w:pPr>
      <w:spacing w:after="0" w:line="240" w:lineRule="auto"/>
      <w:jc w:val="center"/>
    </w:pPr>
    <w:rPr>
      <w:rFonts w:ascii="Times New Roman" w:eastAsia="Times New Roman" w:hAnsi="Times New Roman" w:cs="Times New Roman"/>
      <w:b/>
      <w:bCs/>
      <w:sz w:val="19"/>
      <w:szCs w:val="19"/>
    </w:rPr>
  </w:style>
  <w:style w:type="paragraph" w:customStyle="1" w:styleId="3-NormalYaz">
    <w:name w:val="3-Normal Yazı"/>
    <w:basedOn w:val="Normal"/>
    <w:rsid w:val="00E23402"/>
    <w:pPr>
      <w:spacing w:after="0" w:line="240" w:lineRule="auto"/>
      <w:jc w:val="both"/>
    </w:pPr>
    <w:rPr>
      <w:rFonts w:ascii="Times New Roman" w:eastAsia="Times New Roman" w:hAnsi="Times New Roman" w:cs="Times New Roman"/>
      <w:sz w:val="19"/>
      <w:szCs w:val="19"/>
    </w:rPr>
  </w:style>
  <w:style w:type="paragraph" w:customStyle="1" w:styleId="msochpdefault">
    <w:name w:val="msochpdefault"/>
    <w:basedOn w:val="Normal"/>
    <w:rsid w:val="00E23402"/>
    <w:pPr>
      <w:spacing w:before="100" w:beforeAutospacing="1" w:after="100" w:afterAutospacing="1" w:line="240" w:lineRule="auto"/>
    </w:pPr>
    <w:rPr>
      <w:rFonts w:ascii="Calibri" w:eastAsia="Times New Roman" w:hAnsi="Calibri" w:cs="Times New Roman"/>
      <w:sz w:val="24"/>
      <w:szCs w:val="24"/>
    </w:rPr>
  </w:style>
  <w:style w:type="paragraph" w:customStyle="1" w:styleId="msopapdefault">
    <w:name w:val="msopapdefault"/>
    <w:basedOn w:val="Normal"/>
    <w:rsid w:val="00E23402"/>
    <w:pPr>
      <w:spacing w:before="100" w:beforeAutospacing="1" w:after="100" w:afterAutospacing="1" w:line="240" w:lineRule="atLeast"/>
      <w:ind w:firstLine="851"/>
      <w:jc w:val="both"/>
    </w:pPr>
    <w:rPr>
      <w:rFonts w:ascii="Times New Roman" w:eastAsia="Times New Roman" w:hAnsi="Times New Roman" w:cs="Times New Roman"/>
      <w:sz w:val="24"/>
      <w:szCs w:val="24"/>
    </w:rPr>
  </w:style>
  <w:style w:type="character" w:customStyle="1" w:styleId="Normal1">
    <w:name w:val="Normal1"/>
    <w:basedOn w:val="VarsaylanParagrafYazTipi"/>
    <w:rsid w:val="00E23402"/>
    <w:rPr>
      <w:rFonts w:ascii="Times New Roman" w:hAnsi="Times New Roman" w:cs="Times New Roman" w:hint="default"/>
    </w:rPr>
  </w:style>
  <w:style w:type="paragraph" w:styleId="z-FormunAlt">
    <w:name w:val="HTML Bottom of Form"/>
    <w:basedOn w:val="Normal"/>
    <w:next w:val="Normal"/>
    <w:link w:val="z-FormunAltChar"/>
    <w:hidden/>
    <w:uiPriority w:val="99"/>
    <w:semiHidden/>
    <w:unhideWhenUsed/>
    <w:rsid w:val="00E23402"/>
    <w:pPr>
      <w:pBdr>
        <w:top w:val="single" w:sz="6" w:space="1" w:color="auto"/>
      </w:pBdr>
      <w:spacing w:after="0" w:line="240" w:lineRule="atLeast"/>
      <w:ind w:firstLine="851"/>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E23402"/>
    <w:rPr>
      <w:rFonts w:ascii="Arial" w:eastAsia="Times New Roman" w:hAnsi="Arial" w:cs="Arial"/>
      <w:vanish/>
      <w:sz w:val="16"/>
      <w:szCs w:val="16"/>
    </w:rPr>
  </w:style>
  <w:style w:type="paragraph" w:styleId="BalonMetni">
    <w:name w:val="Balloon Text"/>
    <w:basedOn w:val="Normal"/>
    <w:link w:val="BalonMetniChar"/>
    <w:uiPriority w:val="99"/>
    <w:semiHidden/>
    <w:unhideWhenUsed/>
    <w:rsid w:val="00E234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3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587502">
      <w:bodyDiv w:val="1"/>
      <w:marLeft w:val="0"/>
      <w:marRight w:val="0"/>
      <w:marTop w:val="0"/>
      <w:marBottom w:val="0"/>
      <w:divBdr>
        <w:top w:val="none" w:sz="0" w:space="0" w:color="auto"/>
        <w:left w:val="none" w:sz="0" w:space="0" w:color="auto"/>
        <w:bottom w:val="none" w:sz="0" w:space="0" w:color="auto"/>
        <w:right w:val="none" w:sz="0" w:space="0" w:color="auto"/>
      </w:divBdr>
      <w:divsChild>
        <w:div w:id="1308439430">
          <w:marLeft w:val="0"/>
          <w:marRight w:val="0"/>
          <w:marTop w:val="0"/>
          <w:marBottom w:val="0"/>
          <w:divBdr>
            <w:top w:val="none" w:sz="0" w:space="0" w:color="auto"/>
            <w:left w:val="none" w:sz="0" w:space="0" w:color="auto"/>
            <w:bottom w:val="none" w:sz="0" w:space="0" w:color="auto"/>
            <w:right w:val="none" w:sz="0" w:space="0" w:color="auto"/>
          </w:divBdr>
        </w:div>
        <w:div w:id="993070970">
          <w:marLeft w:val="0"/>
          <w:marRight w:val="0"/>
          <w:marTop w:val="0"/>
          <w:marBottom w:val="0"/>
          <w:divBdr>
            <w:top w:val="none" w:sz="0" w:space="0" w:color="auto"/>
            <w:left w:val="none" w:sz="0" w:space="0" w:color="auto"/>
            <w:bottom w:val="none" w:sz="0" w:space="0" w:color="auto"/>
            <w:right w:val="none" w:sz="0" w:space="0" w:color="auto"/>
          </w:divBdr>
        </w:div>
        <w:div w:id="1072969692">
          <w:marLeft w:val="0"/>
          <w:marRight w:val="0"/>
          <w:marTop w:val="100"/>
          <w:marBottom w:val="100"/>
          <w:divBdr>
            <w:top w:val="none" w:sz="0" w:space="0" w:color="auto"/>
            <w:left w:val="none" w:sz="0" w:space="0" w:color="auto"/>
            <w:bottom w:val="none" w:sz="0" w:space="0" w:color="auto"/>
            <w:right w:val="none" w:sz="0" w:space="0" w:color="auto"/>
          </w:divBdr>
          <w:divsChild>
            <w:div w:id="2087065556">
              <w:marLeft w:val="0"/>
              <w:marRight w:val="0"/>
              <w:marTop w:val="0"/>
              <w:marBottom w:val="0"/>
              <w:divBdr>
                <w:top w:val="none" w:sz="0" w:space="0" w:color="auto"/>
                <w:left w:val="none" w:sz="0" w:space="0" w:color="auto"/>
                <w:bottom w:val="none" w:sz="0" w:space="0" w:color="auto"/>
                <w:right w:val="none" w:sz="0" w:space="0" w:color="auto"/>
              </w:divBdr>
              <w:divsChild>
                <w:div w:id="949356671">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972901124">
              <w:marLeft w:val="0"/>
              <w:marRight w:val="0"/>
              <w:marTop w:val="0"/>
              <w:marBottom w:val="0"/>
              <w:divBdr>
                <w:top w:val="none" w:sz="0" w:space="0" w:color="auto"/>
                <w:left w:val="none" w:sz="0" w:space="0" w:color="auto"/>
                <w:bottom w:val="none" w:sz="0" w:space="0" w:color="auto"/>
                <w:right w:val="none" w:sz="0" w:space="0" w:color="auto"/>
              </w:divBdr>
              <w:divsChild>
                <w:div w:id="793989822">
                  <w:marLeft w:val="0"/>
                  <w:marRight w:val="0"/>
                  <w:marTop w:val="0"/>
                  <w:marBottom w:val="0"/>
                  <w:divBdr>
                    <w:top w:val="none" w:sz="0" w:space="0" w:color="auto"/>
                    <w:left w:val="none" w:sz="0" w:space="0" w:color="auto"/>
                    <w:bottom w:val="none" w:sz="0" w:space="0" w:color="auto"/>
                    <w:right w:val="none" w:sz="0" w:space="0" w:color="auto"/>
                  </w:divBdr>
                </w:div>
                <w:div w:id="1958563420">
                  <w:marLeft w:val="0"/>
                  <w:marRight w:val="0"/>
                  <w:marTop w:val="0"/>
                  <w:marBottom w:val="0"/>
                  <w:divBdr>
                    <w:top w:val="none" w:sz="0" w:space="0" w:color="auto"/>
                    <w:left w:val="none" w:sz="0" w:space="0" w:color="auto"/>
                    <w:bottom w:val="none" w:sz="0" w:space="0" w:color="auto"/>
                    <w:right w:val="none" w:sz="0" w:space="0" w:color="auto"/>
                  </w:divBdr>
                </w:div>
                <w:div w:id="1244417469">
                  <w:marLeft w:val="0"/>
                  <w:marRight w:val="0"/>
                  <w:marTop w:val="0"/>
                  <w:marBottom w:val="0"/>
                  <w:divBdr>
                    <w:top w:val="none" w:sz="0" w:space="0" w:color="auto"/>
                    <w:left w:val="none" w:sz="0" w:space="0" w:color="auto"/>
                    <w:bottom w:val="none" w:sz="0" w:space="0" w:color="auto"/>
                    <w:right w:val="none" w:sz="0" w:space="0" w:color="auto"/>
                  </w:divBdr>
                </w:div>
                <w:div w:id="1585802020">
                  <w:marLeft w:val="0"/>
                  <w:marRight w:val="0"/>
                  <w:marTop w:val="0"/>
                  <w:marBottom w:val="0"/>
                  <w:divBdr>
                    <w:top w:val="none" w:sz="0" w:space="0" w:color="auto"/>
                    <w:left w:val="none" w:sz="0" w:space="0" w:color="auto"/>
                    <w:bottom w:val="none" w:sz="0" w:space="0" w:color="auto"/>
                    <w:right w:val="none" w:sz="0" w:space="0" w:color="auto"/>
                  </w:divBdr>
                </w:div>
              </w:divsChild>
            </w:div>
            <w:div w:id="1421634257">
              <w:marLeft w:val="0"/>
              <w:marRight w:val="0"/>
              <w:marTop w:val="0"/>
              <w:marBottom w:val="0"/>
              <w:divBdr>
                <w:top w:val="none" w:sz="0" w:space="0" w:color="auto"/>
                <w:left w:val="none" w:sz="0" w:space="0" w:color="auto"/>
                <w:bottom w:val="none" w:sz="0" w:space="0" w:color="auto"/>
                <w:right w:val="none" w:sz="0" w:space="0" w:color="auto"/>
              </w:divBdr>
              <w:divsChild>
                <w:div w:id="1719164366">
                  <w:marLeft w:val="0"/>
                  <w:marRight w:val="0"/>
                  <w:marTop w:val="0"/>
                  <w:marBottom w:val="0"/>
                  <w:divBdr>
                    <w:top w:val="none" w:sz="0" w:space="0" w:color="auto"/>
                    <w:left w:val="none" w:sz="0" w:space="0" w:color="auto"/>
                    <w:bottom w:val="none" w:sz="0" w:space="0" w:color="auto"/>
                    <w:right w:val="none" w:sz="0" w:space="0" w:color="auto"/>
                  </w:divBdr>
                  <w:divsChild>
                    <w:div w:id="904221446">
                      <w:marLeft w:val="0"/>
                      <w:marRight w:val="0"/>
                      <w:marTop w:val="0"/>
                      <w:marBottom w:val="0"/>
                      <w:divBdr>
                        <w:top w:val="none" w:sz="0" w:space="0" w:color="auto"/>
                        <w:left w:val="none" w:sz="0" w:space="0" w:color="auto"/>
                        <w:bottom w:val="none" w:sz="0" w:space="0" w:color="auto"/>
                        <w:right w:val="none" w:sz="0" w:space="0" w:color="auto"/>
                      </w:divBdr>
                    </w:div>
                    <w:div w:id="46073413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tin.Aspx?MevzuatKod=7.5.20235&amp;MevzuatIliski=0&amp;sourceXmlSearch=&#231;evresel%20etki#ctl00_Menu1_SkipLink" TargetMode="External"/><Relationship Id="rId18" Type="http://schemas.openxmlformats.org/officeDocument/2006/relationships/hyperlink" Target="javascript:var%20w=window.open('http://rega.basbakanlik.gov.tr/','_blank');" TargetMode="External"/><Relationship Id="rId26" Type="http://schemas.openxmlformats.org/officeDocument/2006/relationships/hyperlink" Target="http://www.mevzuat.gov.tr/Tuzukler.aspx" TargetMode="External"/><Relationship Id="rId39" Type="http://schemas.openxmlformats.org/officeDocument/2006/relationships/hyperlink" Target="http://www.mevzuat.gov.tr/GrupBaslik.aspx?GrupAdi=7" TargetMode="External"/><Relationship Id="rId21" Type="http://schemas.openxmlformats.org/officeDocument/2006/relationships/hyperlink" Target="http://www.mevzuat.gov.tr/Metin.Aspx?MevzuatKod=7.5.20235&amp;MevzuatIliski=0&amp;sourceXmlSearch=&#231;evresel%20etki" TargetMode="External"/><Relationship Id="rId34" Type="http://schemas.openxmlformats.org/officeDocument/2006/relationships/hyperlink" Target="http://www.mevzuat.gov.tr/GrupBaslik.aspx?GrupAdi=2" TargetMode="External"/><Relationship Id="rId42" Type="http://schemas.openxmlformats.org/officeDocument/2006/relationships/hyperlink" Target="http://www.mevzuat.gov.tr/GrupBaslik.aspx?GrupAdi=0" TargetMode="External"/><Relationship Id="rId47" Type="http://schemas.openxmlformats.org/officeDocument/2006/relationships/hyperlink" Target="javascript:var%20w=window.open('http://www.yargitay.gov.tr/','_blank');" TargetMode="External"/><Relationship Id="rId50" Type="http://schemas.openxmlformats.org/officeDocument/2006/relationships/hyperlink" Target="javascript:var%20w=window.open('http://eur-lex.europa.eu/','_blank');" TargetMode="External"/><Relationship Id="rId55" Type="http://schemas.openxmlformats.org/officeDocument/2006/relationships/hyperlink" Target="http://www.mevzuat.gov.tr/Metin.Aspx?MevzuatKod=3.5.20059986&amp;sourceXmlSearch=haz&#305;rlama%20usul&amp;MevzuatIliski=0" TargetMode="External"/><Relationship Id="rId7" Type="http://schemas.openxmlformats.org/officeDocument/2006/relationships/image" Target="media/image2.wmf"/><Relationship Id="rId12" Type="http://schemas.openxmlformats.org/officeDocument/2006/relationships/hyperlink" Target="http://www.mevzuat.gov.tr/Login.aspx" TargetMode="External"/><Relationship Id="rId17" Type="http://schemas.openxmlformats.org/officeDocument/2006/relationships/image" Target="media/image6.gif"/><Relationship Id="rId25" Type="http://schemas.openxmlformats.org/officeDocument/2006/relationships/hyperlink" Target="http://www.mevzuat.gov.tr/KHK.aspx" TargetMode="External"/><Relationship Id="rId33" Type="http://schemas.openxmlformats.org/officeDocument/2006/relationships/hyperlink" Target="http://www.mevzuat.gov.tr/GrupBaslik.aspx?GrupAdi=1" TargetMode="External"/><Relationship Id="rId38" Type="http://schemas.openxmlformats.org/officeDocument/2006/relationships/hyperlink" Target="http://www.mevzuat.gov.tr/GrupBaslik.aspx?GrupAdi=6" TargetMode="External"/><Relationship Id="rId46" Type="http://schemas.openxmlformats.org/officeDocument/2006/relationships/hyperlink" Target="javascript:var%20w=window.open('http://www.anayasa.gov.tr/','_blank');"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evzuat.gov.tr/Metin.Aspx?MevzuatKod=7.5.20235&amp;MevzuatIliski=0&amp;sourceXmlSearch=&#231;evresel%20etki" TargetMode="External"/><Relationship Id="rId20" Type="http://schemas.openxmlformats.org/officeDocument/2006/relationships/hyperlink" Target="http://www.mevzuat.gov.tr/p_KulliyatFihrist.aspx" TargetMode="External"/><Relationship Id="rId29" Type="http://schemas.openxmlformats.org/officeDocument/2006/relationships/hyperlink" Target="javascript:var%20w=window.open('http://www.basbakanlik.gov.tr/Forms/_Global/_PrimeMinistry/pg_Circular.aspx','_blank');" TargetMode="External"/><Relationship Id="rId41" Type="http://schemas.openxmlformats.org/officeDocument/2006/relationships/hyperlink" Target="http://www.mevzuat.gov.tr/GrupBaslik.aspx?GrupAdi=9" TargetMode="External"/><Relationship Id="rId54" Type="http://schemas.openxmlformats.org/officeDocument/2006/relationships/hyperlink" Target="http://www.mevzuat.gov.tr/RegaTarihce.aspx"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4.png"/><Relationship Id="rId24" Type="http://schemas.openxmlformats.org/officeDocument/2006/relationships/hyperlink" Target="http://www.mevzuat.gov.tr/Kanunlar.aspx" TargetMode="External"/><Relationship Id="rId32" Type="http://schemas.openxmlformats.org/officeDocument/2006/relationships/image" Target="media/image8.gif"/><Relationship Id="rId37" Type="http://schemas.openxmlformats.org/officeDocument/2006/relationships/hyperlink" Target="http://www.mevzuat.gov.tr/GrupBaslik.aspx?GrupAdi=5" TargetMode="External"/><Relationship Id="rId40" Type="http://schemas.openxmlformats.org/officeDocument/2006/relationships/hyperlink" Target="http://www.mevzuat.gov.tr/GrupBaslik.aspx?GrupAdi=8" TargetMode="External"/><Relationship Id="rId45" Type="http://schemas.openxmlformats.org/officeDocument/2006/relationships/hyperlink" Target="javascript:var%20w=window.open('http://www.basbakanlik.gov.tr/','_blank');" TargetMode="External"/><Relationship Id="rId53" Type="http://schemas.openxmlformats.org/officeDocument/2006/relationships/hyperlink" Target="http://www.mevzuat.gov.tr/MBSTarihce.aspx" TargetMode="External"/><Relationship Id="rId58"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hyperlink" Target="http://www.mevzuat.gov.tr/Default.aspx" TargetMode="External"/><Relationship Id="rId23" Type="http://schemas.openxmlformats.org/officeDocument/2006/relationships/hyperlink" Target="http://www.mevzuat.gov.tr/Iletisim.aspx" TargetMode="External"/><Relationship Id="rId28" Type="http://schemas.openxmlformats.org/officeDocument/2006/relationships/hyperlink" Target="http://www.mevzuat.gov.tr/Teblig.aspx" TargetMode="External"/><Relationship Id="rId36" Type="http://schemas.openxmlformats.org/officeDocument/2006/relationships/hyperlink" Target="http://www.mevzuat.gov.tr/GrupBaslik.aspx?GrupAdi=4" TargetMode="External"/><Relationship Id="rId49" Type="http://schemas.openxmlformats.org/officeDocument/2006/relationships/hyperlink" Target="javascript:var%20w=window.open('http://www.bbasimevi.gov.tr/','_blank');" TargetMode="External"/><Relationship Id="rId57" Type="http://schemas.openxmlformats.org/officeDocument/2006/relationships/image" Target="media/image9.gif"/><Relationship Id="rId10" Type="http://schemas.openxmlformats.org/officeDocument/2006/relationships/control" Target="activeX/activeX4.xml"/><Relationship Id="rId19" Type="http://schemas.openxmlformats.org/officeDocument/2006/relationships/hyperlink" Target="http://www.mevzuat.gov.tr/" TargetMode="External"/><Relationship Id="rId31" Type="http://schemas.openxmlformats.org/officeDocument/2006/relationships/image" Target="media/image7.gif"/><Relationship Id="rId44" Type="http://schemas.openxmlformats.org/officeDocument/2006/relationships/hyperlink" Target="javascript:var%20w=window.open('http://www.tbmm.gov.tr/','_blank');" TargetMode="External"/><Relationship Id="rId52" Type="http://schemas.openxmlformats.org/officeDocument/2006/relationships/hyperlink" Target="http://www.mevzuat.gov.tr/GnlMdTarihce.aspx" TargetMode="Externa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image" Target="media/image5.gif"/><Relationship Id="rId22" Type="http://schemas.openxmlformats.org/officeDocument/2006/relationships/hyperlink" Target="http://www.mevzuat.gov.tr/Metin.Aspx?MevzuatKod=7.5.20235&amp;MevzuatIliski=0&amp;sourceXmlSearch=&#231;evresel%20etki" TargetMode="External"/><Relationship Id="rId27" Type="http://schemas.openxmlformats.org/officeDocument/2006/relationships/hyperlink" Target="http://www.mevzuat.gov.tr/Yonetmelikler.aspx" TargetMode="External"/><Relationship Id="rId30" Type="http://schemas.openxmlformats.org/officeDocument/2006/relationships/hyperlink" Target="http://www.mevzuat.gov.tr/MulgaKanunlar.aspx" TargetMode="External"/><Relationship Id="rId35" Type="http://schemas.openxmlformats.org/officeDocument/2006/relationships/hyperlink" Target="http://www.mevzuat.gov.tr/GrupBaslik.aspx?GrupAdi=3" TargetMode="External"/><Relationship Id="rId43" Type="http://schemas.openxmlformats.org/officeDocument/2006/relationships/hyperlink" Target="javascript:var%20w=window.open('http://www.tccb.gov.tr/','_blank');" TargetMode="External"/><Relationship Id="rId48" Type="http://schemas.openxmlformats.org/officeDocument/2006/relationships/hyperlink" Target="javascript:var%20w=window.open('http://www.danistay.gov.tr/','_blank');" TargetMode="External"/><Relationship Id="rId56" Type="http://schemas.openxmlformats.org/officeDocument/2006/relationships/hyperlink" Target="http://www.mevzuat.gov.tr/MArastirmaKlavuzu.aspx" TargetMode="External"/><Relationship Id="rId8" Type="http://schemas.openxmlformats.org/officeDocument/2006/relationships/control" Target="activeX/activeX3.xml"/><Relationship Id="rId51" Type="http://schemas.openxmlformats.org/officeDocument/2006/relationships/hyperlink" Target="http://www.mevzuat.gov.tr/Gorevler.aspx"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9632</Words>
  <Characters>54907</Characters>
  <Application>Microsoft Office Word</Application>
  <DocSecurity>0</DocSecurity>
  <Lines>457</Lines>
  <Paragraphs>128</Paragraphs>
  <ScaleCrop>false</ScaleCrop>
  <Company/>
  <LinksUpToDate>false</LinksUpToDate>
  <CharactersWithSpaces>64411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2016-11-07T08:15:00Z</dcterms:created>
  <dcterms:modified xsi:type="dcterms:W3CDTF">2016-11-07T08:15:00Z</dcterms:modified>
</cp:coreProperties>
</file>