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2A" w:rsidRPr="00595E2A" w:rsidRDefault="00595E2A" w:rsidP="00595E2A">
      <w:pPr>
        <w:pBdr>
          <w:bottom w:val="single" w:sz="6" w:space="15" w:color="DDDDDD"/>
        </w:pBdr>
        <w:spacing w:after="450" w:line="420" w:lineRule="atLeast"/>
        <w:outlineLvl w:val="0"/>
        <w:rPr>
          <w:rStyle w:val="Gl"/>
          <w:rFonts w:ascii="Arial" w:eastAsia="Times New Roman" w:hAnsi="Arial" w:cs="Arial"/>
          <w:b w:val="0"/>
          <w:bCs w:val="0"/>
          <w:color w:val="111111"/>
          <w:kern w:val="36"/>
          <w:sz w:val="30"/>
          <w:szCs w:val="30"/>
          <w:lang w:eastAsia="tr-TR"/>
        </w:rPr>
      </w:pPr>
      <w:r w:rsidRPr="00595E2A">
        <w:rPr>
          <w:rFonts w:ascii="Arial" w:eastAsia="Times New Roman" w:hAnsi="Arial" w:cs="Arial"/>
          <w:color w:val="111111"/>
          <w:kern w:val="36"/>
          <w:sz w:val="30"/>
          <w:szCs w:val="30"/>
          <w:lang w:eastAsia="tr-TR"/>
        </w:rPr>
        <w:t xml:space="preserve">193 SAYILI GELİR VERGİSİ KANUNUNDA YER ALAN VERGİSEL </w:t>
      </w:r>
      <w:bookmarkStart w:id="0" w:name="_GoBack"/>
      <w:bookmarkEnd w:id="0"/>
      <w:r w:rsidRPr="00595E2A">
        <w:rPr>
          <w:rFonts w:ascii="Arial" w:eastAsia="Times New Roman" w:hAnsi="Arial" w:cs="Arial"/>
          <w:color w:val="111111"/>
          <w:kern w:val="36"/>
          <w:sz w:val="30"/>
          <w:szCs w:val="30"/>
          <w:lang w:eastAsia="tr-TR"/>
        </w:rPr>
        <w:t>TEŞVİKLER</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rStyle w:val="Gl"/>
          <w:color w:val="6F6F6F"/>
          <w:sz w:val="28"/>
          <w:szCs w:val="28"/>
        </w:rPr>
        <w:t>1) Eğitim ve Öğretim İşletmelerinde Kazanç İstisnası</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color w:val="6F6F6F"/>
          <w:sz w:val="28"/>
          <w:szCs w:val="28"/>
        </w:rPr>
        <w:t>Okul öncesi eğitim, ilköğretim, özel eğitim ve orta öğretim özel okullarının işletilmesinden elde edilen kazançlar, ilgili Bakanlığın görüşü alınmak suretiyle Maliye Bakanlığının belirleyeceği u</w:t>
      </w:r>
      <w:r w:rsidR="00D76EFF">
        <w:rPr>
          <w:color w:val="6F6F6F"/>
          <w:sz w:val="28"/>
          <w:szCs w:val="28"/>
        </w:rPr>
        <w:t xml:space="preserve">sul ve esaslar çerçevesinde beş </w:t>
      </w:r>
      <w:r w:rsidRPr="00D76EFF">
        <w:rPr>
          <w:color w:val="6F6F6F"/>
          <w:sz w:val="28"/>
          <w:szCs w:val="28"/>
        </w:rPr>
        <w:t>vergilendirme dönemi gelir vergisinden istisna edilmiştir. İstisna, okulların faaliyete geçtiği vergilendirme döneminden itibaren 5 vergilendirme dönemi için geçerlidir.</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color w:val="6F6F6F"/>
          <w:sz w:val="28"/>
          <w:szCs w:val="28"/>
        </w:rPr>
        <w:t>İstisnadan yararlanmak isteyenlerin, faaliyete geçmelerini müteakiben Bakanlığımıza yazılı olarak başvurmaları gerekmektedir. (</w:t>
      </w:r>
      <w:hyperlink r:id="rId5" w:tgtFrame="_blank" w:history="1">
        <w:r w:rsidRPr="00D76EFF">
          <w:rPr>
            <w:rStyle w:val="Kpr"/>
            <w:b/>
            <w:bCs/>
            <w:color w:val="5C6F83"/>
            <w:sz w:val="28"/>
            <w:szCs w:val="28"/>
            <w:u w:val="none"/>
          </w:rPr>
          <w:t xml:space="preserve">GVK </w:t>
        </w:r>
        <w:proofErr w:type="spellStart"/>
        <w:r w:rsidRPr="00D76EFF">
          <w:rPr>
            <w:rStyle w:val="Kpr"/>
            <w:b/>
            <w:bCs/>
            <w:color w:val="5C6F83"/>
            <w:sz w:val="28"/>
            <w:szCs w:val="28"/>
            <w:u w:val="none"/>
          </w:rPr>
          <w:t>md.</w:t>
        </w:r>
        <w:proofErr w:type="spellEnd"/>
        <w:r w:rsidRPr="00D76EFF">
          <w:rPr>
            <w:rStyle w:val="Kpr"/>
            <w:b/>
            <w:bCs/>
            <w:color w:val="5C6F83"/>
            <w:sz w:val="28"/>
            <w:szCs w:val="28"/>
            <w:u w:val="none"/>
          </w:rPr>
          <w:t xml:space="preserve"> 20</w:t>
        </w:r>
      </w:hyperlink>
      <w:r w:rsidRPr="00D76EFF">
        <w:rPr>
          <w:color w:val="6F6F6F"/>
          <w:sz w:val="28"/>
          <w:szCs w:val="28"/>
        </w:rPr>
        <w:t>; </w:t>
      </w:r>
      <w:hyperlink r:id="rId6" w:tgtFrame="_blank" w:history="1">
        <w:r w:rsidRPr="00D76EFF">
          <w:rPr>
            <w:rStyle w:val="Kpr"/>
            <w:b/>
            <w:bCs/>
            <w:color w:val="5C6F83"/>
            <w:sz w:val="28"/>
            <w:szCs w:val="28"/>
            <w:u w:val="none"/>
          </w:rPr>
          <w:t>GVGT 254</w:t>
        </w:r>
      </w:hyperlink>
      <w:r w:rsidRPr="00D76EFF">
        <w:rPr>
          <w:color w:val="6F6F6F"/>
          <w:sz w:val="28"/>
          <w:szCs w:val="28"/>
        </w:rPr>
        <w:t>) (</w:t>
      </w:r>
      <w:hyperlink r:id="rId7" w:tgtFrame="_blank" w:history="1">
        <w:r w:rsidRPr="00D76EFF">
          <w:rPr>
            <w:rStyle w:val="Kpr"/>
            <w:b/>
            <w:bCs/>
            <w:color w:val="5C6F83"/>
            <w:sz w:val="28"/>
            <w:szCs w:val="28"/>
            <w:u w:val="none"/>
          </w:rPr>
          <w:t xml:space="preserve">5228 s. Kanun Geçici </w:t>
        </w:r>
        <w:proofErr w:type="spellStart"/>
        <w:r w:rsidRPr="00D76EFF">
          <w:rPr>
            <w:rStyle w:val="Kpr"/>
            <w:b/>
            <w:bCs/>
            <w:color w:val="5C6F83"/>
            <w:sz w:val="28"/>
            <w:szCs w:val="28"/>
            <w:u w:val="none"/>
          </w:rPr>
          <w:t>md.</w:t>
        </w:r>
        <w:proofErr w:type="spellEnd"/>
        <w:r w:rsidRPr="00D76EFF">
          <w:rPr>
            <w:rStyle w:val="Kpr"/>
            <w:b/>
            <w:bCs/>
            <w:color w:val="5C6F83"/>
            <w:sz w:val="28"/>
            <w:szCs w:val="28"/>
            <w:u w:val="none"/>
          </w:rPr>
          <w:t xml:space="preserve"> 1</w:t>
        </w:r>
      </w:hyperlink>
      <w:r w:rsidRPr="00D76EFF">
        <w:rPr>
          <w:color w:val="6F6F6F"/>
          <w:sz w:val="28"/>
          <w:szCs w:val="28"/>
        </w:rPr>
        <w:t>)</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rStyle w:val="Gl"/>
          <w:color w:val="6F6F6F"/>
          <w:sz w:val="28"/>
          <w:szCs w:val="28"/>
        </w:rPr>
        <w:t>2) Ar-Ge İndirimi</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color w:val="6F6F6F"/>
          <w:sz w:val="28"/>
          <w:szCs w:val="28"/>
        </w:rPr>
        <w:t>Mükelleflerin işletmeleri bünyesinde gerçekleştirdikleri münhasıran yeni teknoloji ve bilgi arayışına yönelik araştırma ve geliştirme harcamaları tutarının %100’ü “Ar-Ge İndirimi“ olarak yıllık beyanname ile bildirilecek gelirlerden indirilebilecektir.(</w:t>
      </w:r>
      <w:hyperlink r:id="rId8" w:tgtFrame="_blank" w:history="1">
        <w:r w:rsidRPr="00D76EFF">
          <w:rPr>
            <w:rStyle w:val="Kpr"/>
            <w:b/>
            <w:bCs/>
            <w:color w:val="5C6F83"/>
            <w:sz w:val="28"/>
            <w:szCs w:val="28"/>
            <w:u w:val="none"/>
          </w:rPr>
          <w:t>GVK md.89/1-9</w:t>
        </w:r>
      </w:hyperlink>
      <w:r w:rsidRPr="00D76EFF">
        <w:rPr>
          <w:color w:val="6F6F6F"/>
          <w:sz w:val="28"/>
          <w:szCs w:val="28"/>
        </w:rPr>
        <w:t>;</w:t>
      </w:r>
      <w:hyperlink r:id="rId9" w:tgtFrame="_blank" w:history="1">
        <w:r w:rsidRPr="00D76EFF">
          <w:rPr>
            <w:rStyle w:val="Kpr"/>
            <w:b/>
            <w:bCs/>
            <w:color w:val="5C6F83"/>
            <w:sz w:val="28"/>
            <w:szCs w:val="28"/>
            <w:u w:val="none"/>
          </w:rPr>
          <w:t xml:space="preserve">5746 s. Kanun </w:t>
        </w:r>
        <w:proofErr w:type="spellStart"/>
        <w:r w:rsidRPr="00D76EFF">
          <w:rPr>
            <w:rStyle w:val="Kpr"/>
            <w:b/>
            <w:bCs/>
            <w:color w:val="5C6F83"/>
            <w:sz w:val="28"/>
            <w:szCs w:val="28"/>
            <w:u w:val="none"/>
          </w:rPr>
          <w:t>md.</w:t>
        </w:r>
        <w:proofErr w:type="spellEnd"/>
        <w:r w:rsidRPr="00D76EFF">
          <w:rPr>
            <w:rStyle w:val="Kpr"/>
            <w:b/>
            <w:bCs/>
            <w:color w:val="5C6F83"/>
            <w:sz w:val="28"/>
            <w:szCs w:val="28"/>
            <w:u w:val="none"/>
          </w:rPr>
          <w:t xml:space="preserve"> 5,</w:t>
        </w:r>
      </w:hyperlink>
      <w:r w:rsidRPr="00D76EFF">
        <w:rPr>
          <w:color w:val="6F6F6F"/>
          <w:sz w:val="28"/>
          <w:szCs w:val="28"/>
        </w:rPr>
        <w:t>)</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rStyle w:val="Gl"/>
          <w:color w:val="6F6F6F"/>
          <w:sz w:val="28"/>
          <w:szCs w:val="28"/>
        </w:rPr>
        <w:t>3) Yatırım İndirimi İstisnası</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color w:val="6F6F6F"/>
          <w:sz w:val="28"/>
          <w:szCs w:val="28"/>
        </w:rPr>
        <w:t xml:space="preserve">5479 sayılı Kanunla </w:t>
      </w:r>
      <w:proofErr w:type="gramStart"/>
      <w:r w:rsidRPr="00D76EFF">
        <w:rPr>
          <w:color w:val="6F6F6F"/>
          <w:sz w:val="28"/>
          <w:szCs w:val="28"/>
        </w:rPr>
        <w:t>01/01/2006</w:t>
      </w:r>
      <w:proofErr w:type="gramEnd"/>
      <w:r w:rsidRPr="00D76EFF">
        <w:rPr>
          <w:color w:val="6F6F6F"/>
          <w:sz w:val="28"/>
          <w:szCs w:val="28"/>
        </w:rPr>
        <w:t xml:space="preserve"> tarihinden itibaren geçerli olmak üzere, Gelir Vergisi Kanununun “Ticari ve Zirai Kazançlarda Yatırım İndirimi İstisnası” başlıklı 19. maddesi yürürlükten kaldırılmış olup, geçiş dönemi uygulamaları bu Kanuna eklenen Geçici 69. madde ile düzenlenmiştir. Buna göre;</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color w:val="6F6F6F"/>
          <w:sz w:val="28"/>
          <w:szCs w:val="28"/>
        </w:rPr>
        <w:t xml:space="preserve">• Önceki yıllarda kazancın yetersiz olması nedeniyle </w:t>
      </w:r>
      <w:proofErr w:type="gramStart"/>
      <w:r w:rsidRPr="00D76EFF">
        <w:rPr>
          <w:color w:val="6F6F6F"/>
          <w:sz w:val="28"/>
          <w:szCs w:val="28"/>
        </w:rPr>
        <w:t>01/01/2006</w:t>
      </w:r>
      <w:proofErr w:type="gramEnd"/>
      <w:r w:rsidRPr="00D76EFF">
        <w:rPr>
          <w:color w:val="6F6F6F"/>
          <w:sz w:val="28"/>
          <w:szCs w:val="28"/>
        </w:rPr>
        <w:t xml:space="preserve"> tarihinden önce indirilemeyen istisna tutarları,</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color w:val="6F6F6F"/>
          <w:sz w:val="28"/>
          <w:szCs w:val="28"/>
        </w:rPr>
        <w:t xml:space="preserve">• </w:t>
      </w:r>
      <w:proofErr w:type="spellStart"/>
      <w:r w:rsidRPr="00D76EFF">
        <w:rPr>
          <w:color w:val="6F6F6F"/>
          <w:sz w:val="28"/>
          <w:szCs w:val="28"/>
        </w:rPr>
        <w:t>GVK’nın</w:t>
      </w:r>
      <w:proofErr w:type="spellEnd"/>
      <w:r w:rsidRPr="00D76EFF">
        <w:rPr>
          <w:color w:val="6F6F6F"/>
          <w:sz w:val="28"/>
          <w:szCs w:val="28"/>
        </w:rPr>
        <w:t xml:space="preserve"> 4842 sayılı Kanunla yürürlükten kaldırılmadan önceki Ek 1.-.6. maddeleri çerçevesinde başlanılan yatırımlarda, </w:t>
      </w:r>
      <w:proofErr w:type="gramStart"/>
      <w:r w:rsidRPr="00D76EFF">
        <w:rPr>
          <w:color w:val="6F6F6F"/>
          <w:sz w:val="28"/>
          <w:szCs w:val="28"/>
        </w:rPr>
        <w:t>24/04/2003</w:t>
      </w:r>
      <w:proofErr w:type="gramEnd"/>
      <w:r w:rsidRPr="00D76EFF">
        <w:rPr>
          <w:color w:val="6F6F6F"/>
          <w:sz w:val="28"/>
          <w:szCs w:val="28"/>
        </w:rPr>
        <w:t xml:space="preserve"> tarihinden önce yapılan müracaatlara istinaden düzenlenen yatırım teşvik belgeleri kapsamında 01/01/2006 tarihinden sonra yapılacak yatırım harcamaları dolayısıyla hesaplanacak istisna tutarları,</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color w:val="6F6F6F"/>
          <w:sz w:val="28"/>
          <w:szCs w:val="28"/>
        </w:rPr>
        <w:t xml:space="preserve">• GVK mülga 19. maddesi kapsamında </w:t>
      </w:r>
      <w:proofErr w:type="gramStart"/>
      <w:r w:rsidRPr="00D76EFF">
        <w:rPr>
          <w:color w:val="6F6F6F"/>
          <w:sz w:val="28"/>
          <w:szCs w:val="28"/>
        </w:rPr>
        <w:t>01/01/2006</w:t>
      </w:r>
      <w:proofErr w:type="gramEnd"/>
      <w:r w:rsidRPr="00D76EFF">
        <w:rPr>
          <w:color w:val="6F6F6F"/>
          <w:sz w:val="28"/>
          <w:szCs w:val="28"/>
        </w:rPr>
        <w:t xml:space="preserve"> tarihinden önce başlanılan yatırımlarla iktisadi ve teknik açıdan bütünlük arz etmek şartıyla bu tarihten sonra yapılacak yatırım harcamaları dolayısıyla hesaplanacak istisna tutarları,</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proofErr w:type="gramStart"/>
      <w:r w:rsidRPr="00D76EFF">
        <w:rPr>
          <w:color w:val="6F6F6F"/>
          <w:sz w:val="28"/>
          <w:szCs w:val="28"/>
        </w:rPr>
        <w:lastRenderedPageBreak/>
        <w:t>yatırım</w:t>
      </w:r>
      <w:proofErr w:type="gramEnd"/>
      <w:r w:rsidRPr="00D76EFF">
        <w:rPr>
          <w:color w:val="6F6F6F"/>
          <w:sz w:val="28"/>
          <w:szCs w:val="28"/>
        </w:rPr>
        <w:t xml:space="preserve"> indirimi istisnası olarak indirim konusu yapılabilecektir.</w:t>
      </w:r>
    </w:p>
    <w:p w:rsidR="00595E2A" w:rsidRPr="00D76EFF" w:rsidRDefault="00595E2A" w:rsidP="00D76EFF">
      <w:pPr>
        <w:pStyle w:val="NormalWeb"/>
        <w:shd w:val="clear" w:color="auto" w:fill="FFFFFF"/>
        <w:spacing w:before="0" w:beforeAutospacing="0" w:after="300" w:afterAutospacing="0" w:line="255" w:lineRule="atLeast"/>
        <w:jc w:val="both"/>
        <w:rPr>
          <w:color w:val="6F6F6F"/>
          <w:sz w:val="28"/>
          <w:szCs w:val="28"/>
        </w:rPr>
      </w:pPr>
      <w:r w:rsidRPr="00D76EFF">
        <w:rPr>
          <w:color w:val="6F6F6F"/>
          <w:sz w:val="28"/>
          <w:szCs w:val="28"/>
        </w:rPr>
        <w:t>(</w:t>
      </w:r>
      <w:hyperlink r:id="rId10" w:tgtFrame="_blank" w:history="1">
        <w:r w:rsidRPr="00D76EFF">
          <w:rPr>
            <w:rStyle w:val="Gl"/>
            <w:color w:val="5C6F83"/>
            <w:sz w:val="28"/>
            <w:szCs w:val="28"/>
          </w:rPr>
          <w:t>GVK mülga Md.19</w:t>
        </w:r>
      </w:hyperlink>
      <w:r w:rsidRPr="00D76EFF">
        <w:rPr>
          <w:color w:val="6F6F6F"/>
          <w:sz w:val="28"/>
          <w:szCs w:val="28"/>
        </w:rPr>
        <w:t>; </w:t>
      </w:r>
      <w:hyperlink r:id="rId11" w:tgtFrame="_blank" w:history="1">
        <w:r w:rsidRPr="00D76EFF">
          <w:rPr>
            <w:rStyle w:val="Kpr"/>
            <w:b/>
            <w:bCs/>
            <w:color w:val="5C6F83"/>
            <w:sz w:val="28"/>
            <w:szCs w:val="28"/>
            <w:u w:val="none"/>
          </w:rPr>
          <w:t>GVK Geçici madde 61</w:t>
        </w:r>
      </w:hyperlink>
      <w:r w:rsidRPr="00D76EFF">
        <w:rPr>
          <w:color w:val="6F6F6F"/>
          <w:sz w:val="28"/>
          <w:szCs w:val="28"/>
        </w:rPr>
        <w:t>; </w:t>
      </w:r>
      <w:hyperlink r:id="rId12" w:tgtFrame="_blank" w:history="1">
        <w:r w:rsidRPr="00D76EFF">
          <w:rPr>
            <w:rStyle w:val="Kpr"/>
            <w:b/>
            <w:bCs/>
            <w:color w:val="5C6F83"/>
            <w:sz w:val="28"/>
            <w:szCs w:val="28"/>
            <w:u w:val="none"/>
          </w:rPr>
          <w:t>GVK Geçici madde 65</w:t>
        </w:r>
      </w:hyperlink>
      <w:r w:rsidRPr="00D76EFF">
        <w:rPr>
          <w:color w:val="6F6F6F"/>
          <w:sz w:val="28"/>
          <w:szCs w:val="28"/>
        </w:rPr>
        <w:t>; </w:t>
      </w:r>
      <w:hyperlink r:id="rId13" w:tgtFrame="_blank" w:history="1">
        <w:r w:rsidRPr="00D76EFF">
          <w:rPr>
            <w:rStyle w:val="Kpr"/>
            <w:b/>
            <w:bCs/>
            <w:color w:val="5C6F83"/>
            <w:sz w:val="28"/>
            <w:szCs w:val="28"/>
            <w:u w:val="none"/>
          </w:rPr>
          <w:t>GVK Geçici madde 69</w:t>
        </w:r>
      </w:hyperlink>
      <w:r w:rsidRPr="00D76EFF">
        <w:rPr>
          <w:color w:val="6F6F6F"/>
          <w:sz w:val="28"/>
          <w:szCs w:val="28"/>
        </w:rPr>
        <w:t>; </w:t>
      </w:r>
      <w:hyperlink r:id="rId14" w:tgtFrame="_blank" w:history="1">
        <w:r w:rsidRPr="00D76EFF">
          <w:rPr>
            <w:rStyle w:val="Kpr"/>
            <w:b/>
            <w:bCs/>
            <w:color w:val="5C6F83"/>
            <w:sz w:val="28"/>
            <w:szCs w:val="28"/>
            <w:u w:val="none"/>
          </w:rPr>
          <w:t>GVGT 276</w:t>
        </w:r>
      </w:hyperlink>
      <w:r w:rsidRPr="00D76EFF">
        <w:rPr>
          <w:color w:val="6F6F6F"/>
          <w:sz w:val="28"/>
          <w:szCs w:val="28"/>
        </w:rPr>
        <w:t>, </w:t>
      </w:r>
      <w:hyperlink r:id="rId15" w:tgtFrame="_blank" w:history="1">
        <w:r w:rsidRPr="00D76EFF">
          <w:rPr>
            <w:rStyle w:val="Kpr"/>
            <w:b/>
            <w:bCs/>
            <w:color w:val="5C6F83"/>
            <w:sz w:val="28"/>
            <w:szCs w:val="28"/>
            <w:u w:val="none"/>
          </w:rPr>
          <w:t>GV Sirküleri/1</w:t>
        </w:r>
      </w:hyperlink>
      <w:r w:rsidRPr="00D76EFF">
        <w:rPr>
          <w:color w:val="6F6F6F"/>
          <w:sz w:val="28"/>
          <w:szCs w:val="28"/>
        </w:rPr>
        <w:t>; </w:t>
      </w:r>
      <w:hyperlink r:id="rId16" w:tgtFrame="_blank" w:history="1">
        <w:r w:rsidRPr="00D76EFF">
          <w:rPr>
            <w:rStyle w:val="Kpr"/>
            <w:b/>
            <w:bCs/>
            <w:color w:val="5C6F83"/>
            <w:sz w:val="28"/>
            <w:szCs w:val="28"/>
            <w:u w:val="none"/>
          </w:rPr>
          <w:t>GV Sirküleri/22</w:t>
        </w:r>
      </w:hyperlink>
      <w:r w:rsidRPr="00D76EFF">
        <w:rPr>
          <w:color w:val="6F6F6F"/>
          <w:sz w:val="28"/>
          <w:szCs w:val="28"/>
        </w:rPr>
        <w:t>; </w:t>
      </w:r>
      <w:hyperlink r:id="rId17" w:tgtFrame="_blank" w:history="1">
        <w:r w:rsidRPr="00D76EFF">
          <w:rPr>
            <w:rStyle w:val="Kpr"/>
            <w:b/>
            <w:bCs/>
            <w:color w:val="5C6F83"/>
            <w:sz w:val="28"/>
            <w:szCs w:val="28"/>
            <w:u w:val="none"/>
          </w:rPr>
          <w:t>GV Sirküleri/23</w:t>
        </w:r>
      </w:hyperlink>
      <w:r w:rsidRPr="00D76EFF">
        <w:rPr>
          <w:color w:val="6F6F6F"/>
          <w:sz w:val="28"/>
          <w:szCs w:val="28"/>
        </w:rPr>
        <w:t>, </w:t>
      </w:r>
      <w:hyperlink r:id="rId18" w:tgtFrame="_blank" w:history="1">
        <w:r w:rsidRPr="00D76EFF">
          <w:rPr>
            <w:rStyle w:val="Kpr"/>
            <w:b/>
            <w:bCs/>
            <w:color w:val="5C6F83"/>
            <w:sz w:val="28"/>
            <w:szCs w:val="28"/>
            <w:u w:val="none"/>
          </w:rPr>
          <w:t>GV Sirküleri/32</w:t>
        </w:r>
      </w:hyperlink>
      <w:r w:rsidRPr="00D76EFF">
        <w:rPr>
          <w:color w:val="6F6F6F"/>
          <w:sz w:val="28"/>
          <w:szCs w:val="28"/>
        </w:rPr>
        <w:t>)</w:t>
      </w:r>
    </w:p>
    <w:p w:rsidR="0071487D" w:rsidRPr="00D76EFF" w:rsidRDefault="0071487D" w:rsidP="00D76EFF">
      <w:pPr>
        <w:jc w:val="both"/>
        <w:rPr>
          <w:rFonts w:ascii="Times New Roman" w:hAnsi="Times New Roman" w:cs="Times New Roman"/>
          <w:sz w:val="28"/>
          <w:szCs w:val="28"/>
        </w:rPr>
      </w:pPr>
    </w:p>
    <w:sectPr w:rsidR="0071487D" w:rsidRPr="00D76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2A"/>
    <w:rsid w:val="00595E2A"/>
    <w:rsid w:val="0071487D"/>
    <w:rsid w:val="00D76E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95E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5E2A"/>
    <w:rPr>
      <w:b/>
      <w:bCs/>
    </w:rPr>
  </w:style>
  <w:style w:type="character" w:styleId="Kpr">
    <w:name w:val="Hyperlink"/>
    <w:basedOn w:val="VarsaylanParagrafYazTipi"/>
    <w:uiPriority w:val="99"/>
    <w:semiHidden/>
    <w:unhideWhenUsed/>
    <w:rsid w:val="00595E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95E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5E2A"/>
    <w:rPr>
      <w:b/>
      <w:bCs/>
    </w:rPr>
  </w:style>
  <w:style w:type="character" w:styleId="Kpr">
    <w:name w:val="Hyperlink"/>
    <w:basedOn w:val="VarsaylanParagrafYazTipi"/>
    <w:uiPriority w:val="99"/>
    <w:semiHidden/>
    <w:unhideWhenUsed/>
    <w:rsid w:val="00595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17547">
      <w:bodyDiv w:val="1"/>
      <w:marLeft w:val="0"/>
      <w:marRight w:val="0"/>
      <w:marTop w:val="0"/>
      <w:marBottom w:val="0"/>
      <w:divBdr>
        <w:top w:val="none" w:sz="0" w:space="0" w:color="auto"/>
        <w:left w:val="none" w:sz="0" w:space="0" w:color="auto"/>
        <w:bottom w:val="none" w:sz="0" w:space="0" w:color="auto"/>
        <w:right w:val="none" w:sz="0" w:space="0" w:color="auto"/>
      </w:divBdr>
    </w:div>
    <w:div w:id="359429917">
      <w:bodyDiv w:val="1"/>
      <w:marLeft w:val="0"/>
      <w:marRight w:val="0"/>
      <w:marTop w:val="0"/>
      <w:marBottom w:val="0"/>
      <w:divBdr>
        <w:top w:val="none" w:sz="0" w:space="0" w:color="auto"/>
        <w:left w:val="none" w:sz="0" w:space="0" w:color="auto"/>
        <w:bottom w:val="none" w:sz="0" w:space="0" w:color="auto"/>
        <w:right w:val="none" w:sz="0" w:space="0" w:color="auto"/>
      </w:divBdr>
    </w:div>
    <w:div w:id="1623417926">
      <w:bodyDiv w:val="1"/>
      <w:marLeft w:val="0"/>
      <w:marRight w:val="0"/>
      <w:marTop w:val="0"/>
      <w:marBottom w:val="0"/>
      <w:divBdr>
        <w:top w:val="none" w:sz="0" w:space="0" w:color="auto"/>
        <w:left w:val="none" w:sz="0" w:space="0" w:color="auto"/>
        <w:bottom w:val="none" w:sz="0" w:space="0" w:color="auto"/>
        <w:right w:val="none" w:sz="0" w:space="0" w:color="auto"/>
      </w:divBdr>
    </w:div>
    <w:div w:id="16450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index.php?id=1079&amp;uid=W7DP2HUVX37LB1WJ&amp;type=madde" TargetMode="External"/><Relationship Id="rId13" Type="http://schemas.openxmlformats.org/officeDocument/2006/relationships/hyperlink" Target="http://www.gib.gov.tr/index.php?id=1079&amp;uid=L5WG6RAKDVPODJP4&amp;type=madde" TargetMode="External"/><Relationship Id="rId18" Type="http://schemas.openxmlformats.org/officeDocument/2006/relationships/hyperlink" Target="http://www.gib.gov.tr/index.php?id=1079&amp;uid=IEADRE5EOD44KFN8&amp;type=sirkuler" TargetMode="External"/><Relationship Id="rId3" Type="http://schemas.openxmlformats.org/officeDocument/2006/relationships/settings" Target="settings.xml"/><Relationship Id="rId7" Type="http://schemas.openxmlformats.org/officeDocument/2006/relationships/hyperlink" Target="http://www.gib.gov.tr/index.php?id=1079&amp;uid=S67LMPYE6J4CLANW&amp;type=madde" TargetMode="External"/><Relationship Id="rId12" Type="http://schemas.openxmlformats.org/officeDocument/2006/relationships/hyperlink" Target="http://www.gib.gov.tr/index.php?id=1079&amp;uid=51CTOJRR4CCN2RB5&amp;type=madde" TargetMode="External"/><Relationship Id="rId17" Type="http://schemas.openxmlformats.org/officeDocument/2006/relationships/hyperlink" Target="http://www.gib.gov.tr/index.php?id=1079&amp;uid=UCHCQG44P8RZUSMH&amp;type=sirkuler" TargetMode="External"/><Relationship Id="rId2" Type="http://schemas.microsoft.com/office/2007/relationships/stylesWithEffects" Target="stylesWithEffects.xml"/><Relationship Id="rId16" Type="http://schemas.openxmlformats.org/officeDocument/2006/relationships/hyperlink" Target="http://www.gib.gov.tr/index.php?id=1079&amp;uid=I992TG5S58JQBB9L&amp;type=sirkule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ib.gov.tr/index.php?id=1079&amp;uid=ALZ5V11RDT3HYDYQ&amp;type=teblig" TargetMode="External"/><Relationship Id="rId11" Type="http://schemas.openxmlformats.org/officeDocument/2006/relationships/hyperlink" Target="http://www.gib.gov.tr/index.php?id=1079&amp;uid=43FKPX8ROY4T6YW7&amp;type=madde" TargetMode="External"/><Relationship Id="rId5" Type="http://schemas.openxmlformats.org/officeDocument/2006/relationships/hyperlink" Target="http://www.gib.gov.tr/index.php?id=1079&amp;uid=HCETVL7YIFNCUY3K&amp;type=madde" TargetMode="External"/><Relationship Id="rId15" Type="http://schemas.openxmlformats.org/officeDocument/2006/relationships/hyperlink" Target="http://www.gib.gov.tr/index.php?id=1079&amp;uid=U6ACHFVM5K9AVDHQ&amp;type=sirkuler" TargetMode="External"/><Relationship Id="rId10" Type="http://schemas.openxmlformats.org/officeDocument/2006/relationships/hyperlink" Target="http://www.gib.gov.tr/index.php?id=1079&amp;uid=BKGTMY9RYUTZ8SLV&amp;type=mad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ib.gov.tr/index.php?id=1079&amp;uid=96HEHMGMRJ2GNA3A&amp;type=madde" TargetMode="External"/><Relationship Id="rId14" Type="http://schemas.openxmlformats.org/officeDocument/2006/relationships/hyperlink" Target="http://www.gib.gov.tr/index.php?id=1079&amp;uid=RffUreFk4qqHskl2&amp;type=tebli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2018-09-06T11:14:00Z</dcterms:created>
  <dcterms:modified xsi:type="dcterms:W3CDTF">2018-09-06T11:49:00Z</dcterms:modified>
</cp:coreProperties>
</file>