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1E" w:rsidRPr="0075381E" w:rsidRDefault="0075381E" w:rsidP="0075381E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75381E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4490 SAYILI TÜRK ULUSLARARASI GEMİ SİCİLİ KANUNU İLE 491 SAYILI KANUN HÜKMÜNDE KARARNAMEDE DEĞİŞİKLİK YAPILMASINA DAİR KANUNDA YER ALAN VERGİSEL TEŞVİKLER</w:t>
      </w:r>
    </w:p>
    <w:p w:rsidR="0075381E" w:rsidRPr="0075381E" w:rsidRDefault="0075381E" w:rsidP="0075381E">
      <w:pPr>
        <w:pStyle w:val="NormalWeb"/>
        <w:shd w:val="clear" w:color="auto" w:fill="FFFFFF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bookmarkStart w:id="0" w:name="_GoBack"/>
      <w:r w:rsidRPr="0075381E">
        <w:rPr>
          <w:color w:val="6F6F6F"/>
          <w:sz w:val="28"/>
          <w:szCs w:val="28"/>
        </w:rPr>
        <w:t>Türk Uluslararası Gemi Siciline kayıtlı gemilerin ve yatların işletilmesinden ve devrinden elde edilen kazançlar, gelir ve kurumlar vergileriyle fonlardan istisnadır.</w:t>
      </w:r>
      <w:r w:rsidRPr="0075381E">
        <w:rPr>
          <w:rStyle w:val="Gl"/>
          <w:color w:val="6F6F6F"/>
          <w:sz w:val="28"/>
          <w:szCs w:val="28"/>
        </w:rPr>
        <w:t xml:space="preserve">(4490 s. Kanun </w:t>
      </w:r>
      <w:proofErr w:type="spellStart"/>
      <w:r w:rsidRPr="0075381E">
        <w:rPr>
          <w:rStyle w:val="Gl"/>
          <w:color w:val="6F6F6F"/>
          <w:sz w:val="28"/>
          <w:szCs w:val="28"/>
        </w:rPr>
        <w:t>md.</w:t>
      </w:r>
      <w:proofErr w:type="spellEnd"/>
      <w:r w:rsidRPr="0075381E">
        <w:rPr>
          <w:rStyle w:val="Gl"/>
          <w:color w:val="6F6F6F"/>
          <w:sz w:val="28"/>
          <w:szCs w:val="28"/>
        </w:rPr>
        <w:t xml:space="preserve"> 12; </w:t>
      </w:r>
      <w:hyperlink r:id="rId5" w:tgtFrame="_blank" w:history="1">
        <w:r w:rsidRPr="0075381E">
          <w:rPr>
            <w:rStyle w:val="Kpr"/>
            <w:b/>
            <w:bCs/>
            <w:color w:val="5C6F83"/>
            <w:sz w:val="28"/>
            <w:szCs w:val="28"/>
            <w:u w:val="none"/>
          </w:rPr>
          <w:t>KVKGT 1</w:t>
        </w:r>
      </w:hyperlink>
      <w:r w:rsidRPr="0075381E">
        <w:rPr>
          <w:rStyle w:val="Gl"/>
          <w:color w:val="6F6F6F"/>
          <w:sz w:val="28"/>
          <w:szCs w:val="28"/>
        </w:rPr>
        <w:t>)</w:t>
      </w:r>
    </w:p>
    <w:p w:rsidR="0075381E" w:rsidRPr="0075381E" w:rsidRDefault="0075381E" w:rsidP="0075381E">
      <w:pPr>
        <w:pStyle w:val="NormalWeb"/>
        <w:shd w:val="clear" w:color="auto" w:fill="FFFFFF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75381E">
        <w:rPr>
          <w:color w:val="6F6F6F"/>
          <w:sz w:val="28"/>
          <w:szCs w:val="28"/>
        </w:rPr>
        <w:t>Türk Uluslararası Gemi Siciline kaydedilecek gemilere ve yatlara ilişkin alım, satım, ipotek, tescil, kredi ve navlun mukaveleleri; damga vergisine, harçlara, banka ve sigorta muameleleri vergisine ve fonlara tâbi tutulmazlar.</w:t>
      </w:r>
    </w:p>
    <w:p w:rsidR="0075381E" w:rsidRPr="0075381E" w:rsidRDefault="0075381E" w:rsidP="0075381E">
      <w:pPr>
        <w:pStyle w:val="NormalWeb"/>
        <w:shd w:val="clear" w:color="auto" w:fill="FFFFFF"/>
        <w:spacing w:before="0" w:beforeAutospacing="0" w:after="300" w:afterAutospacing="0" w:line="255" w:lineRule="atLeast"/>
        <w:jc w:val="both"/>
        <w:rPr>
          <w:color w:val="6F6F6F"/>
          <w:sz w:val="28"/>
          <w:szCs w:val="28"/>
        </w:rPr>
      </w:pPr>
      <w:r w:rsidRPr="0075381E">
        <w:rPr>
          <w:color w:val="6F6F6F"/>
          <w:sz w:val="28"/>
          <w:szCs w:val="28"/>
        </w:rPr>
        <w:t>Türk Uluslararası Gemi Sicilinde kayıtlı gemilerde ve yatlarda çalışan personele ödenen ücretler gelir vergisi ve fonlardan müstesnadır.</w:t>
      </w:r>
    </w:p>
    <w:bookmarkEnd w:id="0"/>
    <w:p w:rsidR="00215577" w:rsidRDefault="00215577"/>
    <w:sectPr w:rsidR="0021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E"/>
    <w:rsid w:val="00215577"/>
    <w:rsid w:val="007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38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53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38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53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b.gov.tr/index.php?id=1079&amp;uid=5x1AzzbBsfjPLPgx&amp;type=tebl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2018-09-06T12:11:00Z</dcterms:created>
  <dcterms:modified xsi:type="dcterms:W3CDTF">2018-09-06T12:12:00Z</dcterms:modified>
</cp:coreProperties>
</file>