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DAF" w:rsidRPr="00CB0DAF" w:rsidRDefault="00CB0DAF" w:rsidP="00CB0DAF">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CB0DAF">
        <w:rPr>
          <w:rFonts w:ascii="Arial" w:eastAsia="Times New Roman" w:hAnsi="Arial" w:cs="Arial"/>
          <w:color w:val="111111"/>
          <w:kern w:val="36"/>
          <w:sz w:val="30"/>
          <w:szCs w:val="30"/>
          <w:lang w:eastAsia="tr-TR"/>
        </w:rPr>
        <w:t>5084 SAYILI YATIRIMLARIN VE İSTİHDAMIN TEŞVİKİ KANUNUNDA YER ALAN VERGİSEL TEŞVİKLER</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bookmarkStart w:id="0" w:name="_GoBack"/>
      <w:r w:rsidRPr="003D6283">
        <w:rPr>
          <w:color w:val="6F6F6F"/>
          <w:sz w:val="28"/>
          <w:szCs w:val="28"/>
        </w:rPr>
        <w:t>5084 sayılı Kanunla gelir vergisi stopajı teşviki, sigorta primi işveren hissesi teşviki ile enerji desteği getirilmiştir.</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color w:val="6F6F6F"/>
          <w:sz w:val="28"/>
          <w:szCs w:val="28"/>
        </w:rPr>
        <w:t>Kanun kapsamına giren illerde, bu Kanunun 3, 4 ve 6 ncı maddelerinde yer alan destek ve teşvikler, bu maddelerde belirtilen sürelere bakılmaksızın Kanun kapsamına giren illerdeki yeni yatırımlardan; 31/12/2007 tarihine kadar tamamlananlar için münhasıran 4 üncü maddenin uygulaması açısından 31/12/2012 tarihine kadar, 31/12/2007 tarihine kadar tamamlananlar için 5 yıl, 31/12/2008 tarihine kadar tamamlananlar için 4 yıl, 31/12/2009 tarihine kadar tamamlananlar için 3 yıl süreyle uygulanır. (</w:t>
      </w:r>
      <w:hyperlink r:id="rId5" w:tgtFrame="_blank" w:history="1">
        <w:r w:rsidRPr="003D6283">
          <w:rPr>
            <w:rStyle w:val="Kpr"/>
            <w:b/>
            <w:bCs/>
            <w:color w:val="5C6F83"/>
            <w:sz w:val="28"/>
            <w:szCs w:val="28"/>
            <w:u w:val="none"/>
          </w:rPr>
          <w:t>5084 s. Kanun md. 7/h</w:t>
        </w:r>
      </w:hyperlink>
      <w:r w:rsidRPr="003D6283">
        <w:rPr>
          <w:color w:val="6F6F6F"/>
          <w:sz w:val="28"/>
          <w:szCs w:val="28"/>
        </w:rPr>
        <w:t>)</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rStyle w:val="Gl"/>
          <w:color w:val="6F6F6F"/>
          <w:sz w:val="28"/>
          <w:szCs w:val="28"/>
        </w:rPr>
        <w:t>1. Gelir Vergisi Stopajı Teşviki</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color w:val="6F6F6F"/>
          <w:sz w:val="28"/>
          <w:szCs w:val="28"/>
        </w:rPr>
        <w:t>Yeni istihdam sağlayan işverenlerin, bu istihdamlar nedeniyle hesaplanacak gelir vergisinin tamamının veya bir kısmının verecekleri muhtasar beyanname üzerinden tahakkuk eden gelir vergisine mahsup edilerek terkin edilmesi suretiyle istihdam üzerindeki yük azaltılmıştır. (</w:t>
      </w:r>
      <w:hyperlink r:id="rId6" w:tgtFrame="_blank" w:history="1">
        <w:r w:rsidRPr="003D6283">
          <w:rPr>
            <w:rStyle w:val="Kpr"/>
            <w:b/>
            <w:bCs/>
            <w:color w:val="5C6F83"/>
            <w:sz w:val="28"/>
            <w:szCs w:val="28"/>
            <w:u w:val="none"/>
          </w:rPr>
          <w:t>5084 s. Kanun md.2</w:t>
        </w:r>
      </w:hyperlink>
      <w:r w:rsidRPr="003D6283">
        <w:rPr>
          <w:color w:val="6F6F6F"/>
          <w:sz w:val="28"/>
          <w:szCs w:val="28"/>
        </w:rPr>
        <w:t>, </w:t>
      </w:r>
      <w:hyperlink r:id="rId7" w:tgtFrame="_blank" w:history="1">
        <w:r w:rsidRPr="003D6283">
          <w:rPr>
            <w:rStyle w:val="Kpr"/>
            <w:b/>
            <w:bCs/>
            <w:color w:val="5C6F83"/>
            <w:sz w:val="28"/>
            <w:szCs w:val="28"/>
            <w:u w:val="none"/>
          </w:rPr>
          <w:t>md.3</w:t>
        </w:r>
      </w:hyperlink>
      <w:r w:rsidRPr="003D6283">
        <w:rPr>
          <w:color w:val="6F6F6F"/>
          <w:sz w:val="28"/>
          <w:szCs w:val="28"/>
        </w:rPr>
        <w:t>; </w:t>
      </w:r>
      <w:hyperlink r:id="rId8" w:tgtFrame="_blank" w:history="1">
        <w:r w:rsidRPr="003D6283">
          <w:rPr>
            <w:rStyle w:val="Kpr"/>
            <w:b/>
            <w:bCs/>
            <w:color w:val="5C6F83"/>
            <w:sz w:val="28"/>
            <w:szCs w:val="28"/>
            <w:u w:val="none"/>
          </w:rPr>
          <w:t>1</w:t>
        </w:r>
      </w:hyperlink>
      <w:r w:rsidRPr="003D6283">
        <w:rPr>
          <w:color w:val="6F6F6F"/>
          <w:sz w:val="28"/>
          <w:szCs w:val="28"/>
        </w:rPr>
        <w:t> ve </w:t>
      </w:r>
      <w:hyperlink r:id="rId9" w:tgtFrame="_blank" w:history="1">
        <w:r w:rsidRPr="003D6283">
          <w:rPr>
            <w:rStyle w:val="Kpr"/>
            <w:b/>
            <w:bCs/>
            <w:color w:val="5C6F83"/>
            <w:sz w:val="28"/>
            <w:szCs w:val="28"/>
            <w:u w:val="none"/>
          </w:rPr>
          <w:t>2 Seri No.lu Yatırımların ve İstihdamın Teşviki Genel Tebliğleri</w:t>
        </w:r>
      </w:hyperlink>
      <w:r w:rsidRPr="003D6283">
        <w:rPr>
          <w:color w:val="6F6F6F"/>
          <w:sz w:val="28"/>
          <w:szCs w:val="28"/>
        </w:rPr>
        <w:t>)</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color w:val="6F6F6F"/>
          <w:sz w:val="28"/>
          <w:szCs w:val="28"/>
        </w:rPr>
        <w:t>5084 sayılı Kanunun 3 üncü maddesinde yer alan gelir vergisi stopajı teşviki uygulaması, 31/12/2004 tarihine kadar tamamlanan yatırımlar için 31/12/2009 itibarıyla sona ermiştir.</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color w:val="6F6F6F"/>
          <w:sz w:val="28"/>
          <w:szCs w:val="28"/>
        </w:rPr>
        <w:t>Diğer taraftan, 5084 sayılı Kanunun 7 nci maddesinin birinci fıkrasının (h) bendi uyarınca bu Kanun kapsamına giren illerdeki yeni yatırımlar nedeniyle yararlanılacak gelir vergisi stopajı teşviki süresi, 5084 sayılı Kanunun 3 üncü maddesinde yer alan süreye bakılmaksızın;</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color w:val="6F6F6F"/>
          <w:sz w:val="28"/>
          <w:szCs w:val="28"/>
        </w:rPr>
        <w:t>- 01/01/2005 – 31/12/2007 tarihleri arasında tamamlanan yatırımlar için tamamlandığı tarihten itibaren beş yıl,</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color w:val="6F6F6F"/>
          <w:sz w:val="28"/>
          <w:szCs w:val="28"/>
        </w:rPr>
        <w:t>- 01/01/2008 – 31/12/2008 tarihleri arasında tamamlanan yatırımlar için tamamlandığı tarihten itibaren dört yıl, </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color w:val="6F6F6F"/>
          <w:sz w:val="28"/>
          <w:szCs w:val="28"/>
        </w:rPr>
        <w:t>- 01/01/2009 – 31/12/2009 tarihleri arasında tamamlanan yatırımlar için tamamlandığı tarihten itibaren üç yıl,</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color w:val="6F6F6F"/>
          <w:sz w:val="28"/>
          <w:szCs w:val="28"/>
        </w:rPr>
        <w:t>olacaktır.</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color w:val="6F6F6F"/>
          <w:sz w:val="28"/>
          <w:szCs w:val="28"/>
        </w:rPr>
        <w:lastRenderedPageBreak/>
        <w:t>Öte yandan, Çanakkale ilinin Bozcaada ve Gökçeada ilçelerindeki işletmelerin; yapacakları yatırımlarla ilgili olmak üzere, 5084 sayılı Kanunun 3 üncü maddesinde yer alan gelir vergisi stopajı teşvikinden, 5615 sayılı Gelir Vergisi Kanunu ve Bazı Kanunlarda Değişiklik Yapılmasına Dair Kanunun Resmi Gazete'de yayımını izleyen 04/04/2007 tarihinden itibaren 5084 sayılı Kanunun 3 üncü maddesinde belirtilen şartları da taşımaları kaydıyla 5 yıl süreyle (4/4/2012 tarihine kadar) yararlanmaları mümkündür</w:t>
      </w:r>
      <w:r w:rsidRPr="003D6283">
        <w:rPr>
          <w:rStyle w:val="Gl"/>
          <w:color w:val="6F6F6F"/>
          <w:sz w:val="28"/>
          <w:szCs w:val="28"/>
        </w:rPr>
        <w:t>. (03/03/2010 tarihli ve 2010–2 Sıra Numaralı Yatırımların ve İstihdamın Teşviki Sirküleri)</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rStyle w:val="Gl"/>
          <w:color w:val="6F6F6F"/>
          <w:sz w:val="28"/>
          <w:szCs w:val="28"/>
        </w:rPr>
        <w:t>2. Sigorta Primi İşveren Paylarında Teşvik</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color w:val="6F6F6F"/>
          <w:sz w:val="28"/>
          <w:szCs w:val="28"/>
        </w:rPr>
        <w:t>Gelir ve kurumlar vergisi mükelleflerinin kapsama dahil illerdeki işyerlerinde yeni işe aldıkları işçiler için 506 sayılı Kanunun 72 ve 73 üncü maddeleri uyarınca prime esas kazançları üzerinden tahakkuk ettirilecek primlerin işveren hissesinin bir kısmı veya tamamı Hazine tarafından karşılanmaktadır. (</w:t>
      </w:r>
      <w:hyperlink r:id="rId10" w:tgtFrame="_blank" w:history="1">
        <w:r w:rsidRPr="003D6283">
          <w:rPr>
            <w:rStyle w:val="Kpr"/>
            <w:b/>
            <w:bCs/>
            <w:color w:val="5C6F83"/>
            <w:sz w:val="28"/>
            <w:szCs w:val="28"/>
            <w:u w:val="none"/>
          </w:rPr>
          <w:t>5084 s. Kanun md.4</w:t>
        </w:r>
      </w:hyperlink>
      <w:r w:rsidRPr="003D6283">
        <w:rPr>
          <w:color w:val="6F6F6F"/>
          <w:sz w:val="28"/>
          <w:szCs w:val="28"/>
        </w:rPr>
        <w:t>)</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rStyle w:val="Gl"/>
          <w:color w:val="6F6F6F"/>
          <w:sz w:val="28"/>
          <w:szCs w:val="28"/>
        </w:rPr>
        <w:t>3. Bedelsiz Yatırım Yeri Tahsisi</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color w:val="6F6F6F"/>
          <w:sz w:val="28"/>
          <w:szCs w:val="28"/>
        </w:rPr>
        <w:t>Kanun kapsamındaki illerde en az 30 kişilik istihdam öngören yatırımlara girişen gerçek ve tüzel kişilere Hazineye, katma bütçeli kuruluşlara, belediyelere veya il özel idarelerine ait arazi veya arsalar bedelsiz olarak devredilebilmekte veya kullanma izni verilebilmektedir. (</w:t>
      </w:r>
      <w:hyperlink r:id="rId11" w:tgtFrame="_blank" w:history="1">
        <w:r w:rsidRPr="003D6283">
          <w:rPr>
            <w:rStyle w:val="Kpr"/>
            <w:b/>
            <w:bCs/>
            <w:color w:val="5C6F83"/>
            <w:sz w:val="28"/>
            <w:szCs w:val="28"/>
            <w:u w:val="none"/>
          </w:rPr>
          <w:t>5084 s. Kanun md.5</w:t>
        </w:r>
      </w:hyperlink>
      <w:r w:rsidRPr="003D6283">
        <w:rPr>
          <w:color w:val="6F6F6F"/>
          <w:sz w:val="28"/>
          <w:szCs w:val="28"/>
        </w:rPr>
        <w:t>)</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rStyle w:val="Gl"/>
          <w:color w:val="6F6F6F"/>
          <w:sz w:val="28"/>
          <w:szCs w:val="28"/>
        </w:rPr>
        <w:t>4. Enerji Desteği</w:t>
      </w:r>
    </w:p>
    <w:p w:rsidR="00CB0DAF" w:rsidRPr="003D6283" w:rsidRDefault="00CB0DAF" w:rsidP="003D6283">
      <w:pPr>
        <w:pStyle w:val="NormalWeb"/>
        <w:shd w:val="clear" w:color="auto" w:fill="FFFFFF"/>
        <w:spacing w:before="0" w:beforeAutospacing="0" w:after="300" w:afterAutospacing="0" w:line="255" w:lineRule="atLeast"/>
        <w:jc w:val="both"/>
        <w:rPr>
          <w:color w:val="6F6F6F"/>
          <w:sz w:val="28"/>
          <w:szCs w:val="28"/>
        </w:rPr>
      </w:pPr>
      <w:r w:rsidRPr="003D6283">
        <w:rPr>
          <w:color w:val="6F6F6F"/>
          <w:sz w:val="28"/>
          <w:szCs w:val="28"/>
        </w:rPr>
        <w:t>Kapsam dahilindeki illerde 01/04/2005–31/12/2008 tarihleri arasında uygulanmak üzere, hayvancılık (su ürünleri yetiştiriciliği ve tavukçuluk dahil), seracılık, sertifikalı tohumculuk ve soğuk hava deposu yatırımlarında asgari 10; imalat sanayi, madencilik, turizm konaklama tesisi, eğitim veya sağlık alanlarında ise asgari 30 işçi çalıştıran işletmelerin elektrik enerjisi giderlerinin % 20'si Hazine tarafından karşılanmaktadır. (</w:t>
      </w:r>
      <w:hyperlink r:id="rId12" w:tgtFrame="_blank" w:history="1">
        <w:r w:rsidRPr="003D6283">
          <w:rPr>
            <w:rStyle w:val="Kpr"/>
            <w:b/>
            <w:bCs/>
            <w:color w:val="5C6F83"/>
            <w:sz w:val="28"/>
            <w:szCs w:val="28"/>
            <w:u w:val="none"/>
          </w:rPr>
          <w:t>5084 s. Kanun md.6</w:t>
        </w:r>
      </w:hyperlink>
      <w:r w:rsidRPr="003D6283">
        <w:rPr>
          <w:color w:val="6F6F6F"/>
          <w:sz w:val="28"/>
          <w:szCs w:val="28"/>
        </w:rPr>
        <w:t>)</w:t>
      </w:r>
    </w:p>
    <w:bookmarkEnd w:id="0"/>
    <w:p w:rsidR="00BD7353" w:rsidRPr="003D6283" w:rsidRDefault="00BD7353" w:rsidP="003D6283">
      <w:pPr>
        <w:jc w:val="both"/>
        <w:rPr>
          <w:rFonts w:ascii="Times New Roman" w:hAnsi="Times New Roman" w:cs="Times New Roman"/>
          <w:sz w:val="28"/>
          <w:szCs w:val="28"/>
        </w:rPr>
      </w:pPr>
    </w:p>
    <w:sectPr w:rsidR="00BD7353" w:rsidRPr="003D6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AF"/>
    <w:rsid w:val="003D6283"/>
    <w:rsid w:val="00BD7353"/>
    <w:rsid w:val="00CB0D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0D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B0DAF"/>
    <w:rPr>
      <w:color w:val="0000FF"/>
      <w:u w:val="single"/>
    </w:rPr>
  </w:style>
  <w:style w:type="character" w:styleId="Gl">
    <w:name w:val="Strong"/>
    <w:basedOn w:val="VarsaylanParagrafYazTipi"/>
    <w:uiPriority w:val="22"/>
    <w:qFormat/>
    <w:rsid w:val="00CB0D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0D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B0DAF"/>
    <w:rPr>
      <w:color w:val="0000FF"/>
      <w:u w:val="single"/>
    </w:rPr>
  </w:style>
  <w:style w:type="character" w:styleId="Gl">
    <w:name w:val="Strong"/>
    <w:basedOn w:val="VarsaylanParagrafYazTipi"/>
    <w:uiPriority w:val="22"/>
    <w:qFormat/>
    <w:rsid w:val="00CB0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275137">
      <w:bodyDiv w:val="1"/>
      <w:marLeft w:val="0"/>
      <w:marRight w:val="0"/>
      <w:marTop w:val="0"/>
      <w:marBottom w:val="0"/>
      <w:divBdr>
        <w:top w:val="none" w:sz="0" w:space="0" w:color="auto"/>
        <w:left w:val="none" w:sz="0" w:space="0" w:color="auto"/>
        <w:bottom w:val="none" w:sz="0" w:space="0" w:color="auto"/>
        <w:right w:val="none" w:sz="0" w:space="0" w:color="auto"/>
      </w:divBdr>
    </w:div>
    <w:div w:id="154031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gov.tr/index.php?id=1079&amp;uid=SXMQCSO259HETDIA&amp;type=tebli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b.gov.tr/index.php?id=1079&amp;uid=44HLRTFHJMR4V2L2&amp;type=madde" TargetMode="External"/><Relationship Id="rId12" Type="http://schemas.openxmlformats.org/officeDocument/2006/relationships/hyperlink" Target="http://www.gib.gov.tr/index.php?id=1079&amp;uid=PXIYSCN7E4K8BYYF&amp;type=mad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ib.gov.tr/kanun-madde-goruntule?tid=84352&amp;sk=80270" TargetMode="External"/><Relationship Id="rId11" Type="http://schemas.openxmlformats.org/officeDocument/2006/relationships/hyperlink" Target="http://www.gib.gov.tr/index.php?id=1079&amp;uid=712KNBREXY4FXHA2&amp;type=madde" TargetMode="External"/><Relationship Id="rId5" Type="http://schemas.openxmlformats.org/officeDocument/2006/relationships/hyperlink" Target="http://www.gib.gov.tr/index.php?id=1079&amp;uid=THI8KXARSB3U7G2B&amp;type=madde" TargetMode="External"/><Relationship Id="rId10" Type="http://schemas.openxmlformats.org/officeDocument/2006/relationships/hyperlink" Target="http://www.gib.gov.tr/index.php?id=1079&amp;uid=P9BN532GYUA3O21Y&amp;type=madde" TargetMode="External"/><Relationship Id="rId4" Type="http://schemas.openxmlformats.org/officeDocument/2006/relationships/webSettings" Target="webSettings.xml"/><Relationship Id="rId9" Type="http://schemas.openxmlformats.org/officeDocument/2006/relationships/hyperlink" Target="http://www.gib.gov.tr/index.php?id=1079&amp;uid=B1FLBSF76OPLDTC6&amp;type=teblig"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2018-09-06T11:26:00Z</dcterms:created>
  <dcterms:modified xsi:type="dcterms:W3CDTF">2018-09-06T11:52:00Z</dcterms:modified>
</cp:coreProperties>
</file>