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78A" w:rsidRPr="00E1578A" w:rsidRDefault="00E1578A" w:rsidP="00E1578A">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E1578A">
        <w:rPr>
          <w:rFonts w:ascii="Arial" w:eastAsia="Times New Roman" w:hAnsi="Arial" w:cs="Arial"/>
          <w:color w:val="111111"/>
          <w:kern w:val="36"/>
          <w:sz w:val="30"/>
          <w:szCs w:val="30"/>
          <w:lang w:eastAsia="tr-TR"/>
        </w:rPr>
        <w:t>5520 SAYILI KURUMLAR VERGİSİ KANUNUNDA YER ALAN VERGİSEL TEŞVİKLER</w:t>
      </w:r>
    </w:p>
    <w:p w:rsidR="00E1578A" w:rsidRPr="004840EC" w:rsidRDefault="00E1578A" w:rsidP="004840EC">
      <w:pPr>
        <w:spacing w:after="300" w:line="255" w:lineRule="atLeast"/>
        <w:jc w:val="both"/>
        <w:rPr>
          <w:rFonts w:ascii="Times New Roman" w:eastAsia="Times New Roman" w:hAnsi="Times New Roman" w:cs="Times New Roman"/>
          <w:color w:val="6F6F6F"/>
          <w:sz w:val="28"/>
          <w:szCs w:val="28"/>
          <w:lang w:eastAsia="tr-TR"/>
        </w:rPr>
      </w:pPr>
      <w:bookmarkStart w:id="0" w:name="_GoBack"/>
      <w:r w:rsidRPr="004840EC">
        <w:rPr>
          <w:rFonts w:ascii="Times New Roman" w:eastAsia="Times New Roman" w:hAnsi="Times New Roman" w:cs="Times New Roman"/>
          <w:b/>
          <w:bCs/>
          <w:color w:val="6F6F6F"/>
          <w:sz w:val="28"/>
          <w:szCs w:val="28"/>
          <w:lang w:eastAsia="tr-TR"/>
        </w:rPr>
        <w:t>1) Eğitim ve Öğretim İşletmelerinde Kazanç İstisnası</w:t>
      </w:r>
    </w:p>
    <w:p w:rsidR="00E1578A" w:rsidRPr="004840EC" w:rsidRDefault="00E1578A" w:rsidP="004840EC">
      <w:pPr>
        <w:spacing w:after="300" w:line="255" w:lineRule="atLeast"/>
        <w:jc w:val="both"/>
        <w:rPr>
          <w:rFonts w:ascii="Times New Roman" w:eastAsia="Times New Roman" w:hAnsi="Times New Roman" w:cs="Times New Roman"/>
          <w:color w:val="6F6F6F"/>
          <w:sz w:val="28"/>
          <w:szCs w:val="28"/>
          <w:lang w:eastAsia="tr-TR"/>
        </w:rPr>
      </w:pPr>
      <w:r w:rsidRPr="004840EC">
        <w:rPr>
          <w:rFonts w:ascii="Times New Roman" w:eastAsia="Times New Roman" w:hAnsi="Times New Roman" w:cs="Times New Roman"/>
          <w:color w:val="6F6F6F"/>
          <w:sz w:val="28"/>
          <w:szCs w:val="28"/>
          <w:lang w:eastAsia="tr-TR"/>
        </w:rPr>
        <w:t>Kurumlar Vergisi Kanununun 5/1-ı maddesine göre, özel okulların işletilmesinden elde edilen kazançlar, 5 vergilendirme dönemi kurumlar vergisinden istisnadır. İstisna, mükelleflerin 625 sayılı Kanun kapsamında işletilen okul öncesi eğitim, ilköğretim, özel eğitim ve orta öğretim özel okullarından elde ettikleri kazançlara uygulanacaktır.</w:t>
      </w:r>
    </w:p>
    <w:p w:rsidR="00E1578A" w:rsidRPr="004840EC" w:rsidRDefault="00E1578A" w:rsidP="004840EC">
      <w:pPr>
        <w:spacing w:after="300" w:line="255" w:lineRule="atLeast"/>
        <w:jc w:val="both"/>
        <w:rPr>
          <w:rFonts w:ascii="Times New Roman" w:eastAsia="Times New Roman" w:hAnsi="Times New Roman" w:cs="Times New Roman"/>
          <w:color w:val="6F6F6F"/>
          <w:sz w:val="28"/>
          <w:szCs w:val="28"/>
          <w:lang w:eastAsia="tr-TR"/>
        </w:rPr>
      </w:pPr>
      <w:r w:rsidRPr="004840EC">
        <w:rPr>
          <w:rFonts w:ascii="Times New Roman" w:eastAsia="Times New Roman" w:hAnsi="Times New Roman" w:cs="Times New Roman"/>
          <w:color w:val="6F6F6F"/>
          <w:sz w:val="28"/>
          <w:szCs w:val="28"/>
          <w:lang w:eastAsia="tr-TR"/>
        </w:rPr>
        <w:t>İstisnadan yararlanmak isteyenlerin, faaliyete geçmelerini müteakiben Bakanlığımıza yazılı olarak başvurmaları gerekmektedir.</w:t>
      </w:r>
    </w:p>
    <w:p w:rsidR="00E1578A" w:rsidRPr="004840EC" w:rsidRDefault="00E1578A" w:rsidP="004840EC">
      <w:pPr>
        <w:spacing w:after="300" w:line="255" w:lineRule="atLeast"/>
        <w:jc w:val="both"/>
        <w:rPr>
          <w:rFonts w:ascii="Times New Roman" w:eastAsia="Times New Roman" w:hAnsi="Times New Roman" w:cs="Times New Roman"/>
          <w:color w:val="6F6F6F"/>
          <w:sz w:val="28"/>
          <w:szCs w:val="28"/>
          <w:lang w:eastAsia="tr-TR"/>
        </w:rPr>
      </w:pPr>
      <w:r w:rsidRPr="004840EC">
        <w:rPr>
          <w:rFonts w:ascii="Times New Roman" w:eastAsia="Times New Roman" w:hAnsi="Times New Roman" w:cs="Times New Roman"/>
          <w:color w:val="6F6F6F"/>
          <w:sz w:val="28"/>
          <w:szCs w:val="28"/>
          <w:lang w:eastAsia="tr-TR"/>
        </w:rPr>
        <w:t>625 sayılı Kanun hükümlerine tabi özel okullar tarafından ilgili dönem kapasitelerinin %10’unu geçmemek üzere verilen bedelsiz eğitim ve öğretim hizmetleri katma değer vergisinden istisnadır. (</w:t>
      </w:r>
      <w:hyperlink r:id="rId6" w:tgtFrame="_blank" w:history="1">
        <w:r w:rsidRPr="004840EC">
          <w:rPr>
            <w:rFonts w:ascii="Times New Roman" w:eastAsia="Times New Roman" w:hAnsi="Times New Roman" w:cs="Times New Roman"/>
            <w:b/>
            <w:bCs/>
            <w:color w:val="5C6F83"/>
            <w:sz w:val="28"/>
            <w:szCs w:val="28"/>
            <w:lang w:eastAsia="tr-TR"/>
          </w:rPr>
          <w:t>KDVK md.17/2-b</w:t>
        </w:r>
      </w:hyperlink>
      <w:r w:rsidRPr="004840EC">
        <w:rPr>
          <w:rFonts w:ascii="Times New Roman" w:eastAsia="Times New Roman" w:hAnsi="Times New Roman" w:cs="Times New Roman"/>
          <w:color w:val="6F6F6F"/>
          <w:sz w:val="28"/>
          <w:szCs w:val="28"/>
          <w:lang w:eastAsia="tr-TR"/>
        </w:rPr>
        <w:t>)</w:t>
      </w:r>
    </w:p>
    <w:p w:rsidR="00E1578A" w:rsidRPr="004840EC" w:rsidRDefault="00E1578A" w:rsidP="004840EC">
      <w:pPr>
        <w:spacing w:after="300" w:line="255" w:lineRule="atLeast"/>
        <w:jc w:val="both"/>
        <w:rPr>
          <w:rFonts w:ascii="Times New Roman" w:eastAsia="Times New Roman" w:hAnsi="Times New Roman" w:cs="Times New Roman"/>
          <w:color w:val="6F6F6F"/>
          <w:sz w:val="28"/>
          <w:szCs w:val="28"/>
          <w:lang w:eastAsia="tr-TR"/>
        </w:rPr>
      </w:pPr>
      <w:r w:rsidRPr="004840EC">
        <w:rPr>
          <w:rFonts w:ascii="Times New Roman" w:eastAsia="Times New Roman" w:hAnsi="Times New Roman" w:cs="Times New Roman"/>
          <w:color w:val="6F6F6F"/>
          <w:sz w:val="28"/>
          <w:szCs w:val="28"/>
          <w:lang w:eastAsia="tr-TR"/>
        </w:rPr>
        <w:t>Ayrıca, Bakanlar Kurulunca vergi muafiyeti tanınan vakıflara veya kamu yararına çalışan derneklere bağlı rehabilitasyon merkezlerinin işletilmesinden elde edilen kazançlar da 5 vergilendirme dönemi kurumlar vergisinden istisna edilmiştir.</w:t>
      </w:r>
    </w:p>
    <w:p w:rsidR="00E1578A" w:rsidRPr="004840EC" w:rsidRDefault="00E1578A" w:rsidP="004840EC">
      <w:pPr>
        <w:spacing w:after="300" w:line="255" w:lineRule="atLeast"/>
        <w:jc w:val="both"/>
        <w:rPr>
          <w:rFonts w:ascii="Times New Roman" w:eastAsia="Times New Roman" w:hAnsi="Times New Roman" w:cs="Times New Roman"/>
          <w:color w:val="6F6F6F"/>
          <w:sz w:val="28"/>
          <w:szCs w:val="28"/>
          <w:lang w:eastAsia="tr-TR"/>
        </w:rPr>
      </w:pPr>
      <w:r w:rsidRPr="004840EC">
        <w:rPr>
          <w:rFonts w:ascii="Times New Roman" w:eastAsia="Times New Roman" w:hAnsi="Times New Roman" w:cs="Times New Roman"/>
          <w:b/>
          <w:bCs/>
          <w:color w:val="6F6F6F"/>
          <w:sz w:val="28"/>
          <w:szCs w:val="28"/>
          <w:lang w:eastAsia="tr-TR"/>
        </w:rPr>
        <w:t>2) Ar-Ge İndirimi</w:t>
      </w:r>
    </w:p>
    <w:p w:rsidR="00E1578A" w:rsidRPr="004840EC" w:rsidRDefault="00E1578A" w:rsidP="004840EC">
      <w:pPr>
        <w:spacing w:after="300" w:line="255" w:lineRule="atLeast"/>
        <w:jc w:val="both"/>
        <w:rPr>
          <w:rFonts w:ascii="Times New Roman" w:eastAsia="Times New Roman" w:hAnsi="Times New Roman" w:cs="Times New Roman"/>
          <w:color w:val="6F6F6F"/>
          <w:sz w:val="28"/>
          <w:szCs w:val="28"/>
          <w:lang w:eastAsia="tr-TR"/>
        </w:rPr>
      </w:pPr>
      <w:r w:rsidRPr="004840EC">
        <w:rPr>
          <w:rFonts w:ascii="Times New Roman" w:eastAsia="Times New Roman" w:hAnsi="Times New Roman" w:cs="Times New Roman"/>
          <w:color w:val="6F6F6F"/>
          <w:sz w:val="28"/>
          <w:szCs w:val="28"/>
          <w:lang w:eastAsia="tr-TR"/>
        </w:rPr>
        <w:t>Kurumlar Vergisi Kanununun 10/1-a maddesine göre, işletme bünyesinde gerçekleştirilen ve münhasıran yeni teknoloji ve bilgi arayışına yönelik araştırma ve geliştirme harcamaları tutarının %100’ü, beyanname ile bildirilen kurum kazancından indirilebilecektir.</w:t>
      </w:r>
    </w:p>
    <w:p w:rsidR="00E1578A" w:rsidRPr="004840EC" w:rsidRDefault="00E1578A" w:rsidP="004840EC">
      <w:pPr>
        <w:spacing w:after="300" w:line="255" w:lineRule="atLeast"/>
        <w:jc w:val="both"/>
        <w:rPr>
          <w:rFonts w:ascii="Times New Roman" w:eastAsia="Times New Roman" w:hAnsi="Times New Roman" w:cs="Times New Roman"/>
          <w:color w:val="6F6F6F"/>
          <w:sz w:val="28"/>
          <w:szCs w:val="28"/>
          <w:lang w:eastAsia="tr-TR"/>
        </w:rPr>
      </w:pPr>
      <w:r w:rsidRPr="004840EC">
        <w:rPr>
          <w:rFonts w:ascii="Times New Roman" w:eastAsia="Times New Roman" w:hAnsi="Times New Roman" w:cs="Times New Roman"/>
          <w:b/>
          <w:bCs/>
          <w:color w:val="6F6F6F"/>
          <w:sz w:val="28"/>
          <w:szCs w:val="28"/>
          <w:lang w:eastAsia="tr-TR"/>
        </w:rPr>
        <w:t>3) Yatırım İndirimi İstisnası</w:t>
      </w:r>
    </w:p>
    <w:p w:rsidR="00E1578A" w:rsidRPr="004840EC" w:rsidRDefault="00E1578A" w:rsidP="004840EC">
      <w:pPr>
        <w:spacing w:after="300" w:line="255" w:lineRule="atLeast"/>
        <w:jc w:val="both"/>
        <w:rPr>
          <w:rFonts w:ascii="Times New Roman" w:eastAsia="Times New Roman" w:hAnsi="Times New Roman" w:cs="Times New Roman"/>
          <w:color w:val="6F6F6F"/>
          <w:sz w:val="28"/>
          <w:szCs w:val="28"/>
          <w:lang w:eastAsia="tr-TR"/>
        </w:rPr>
      </w:pPr>
      <w:r w:rsidRPr="004840EC">
        <w:rPr>
          <w:rFonts w:ascii="Times New Roman" w:eastAsia="Times New Roman" w:hAnsi="Times New Roman" w:cs="Times New Roman"/>
          <w:color w:val="6F6F6F"/>
          <w:sz w:val="28"/>
          <w:szCs w:val="28"/>
          <w:lang w:eastAsia="tr-TR"/>
        </w:rPr>
        <w:t>5479 sayılı Kanunla 01/01/2006 tarihinden itibaren geçerli olmak üzere, Gelir Vergisi Kanununun “Ticari ve Zirai Kazançlarda Yatırım İndirimi İstisnası” başlıklı 19. maddesi yürürlükten kaldırılmış olup, geçiş dönemi uygulamaları bu Kanuna eklenen Geçici 69. madde ile düzenlenmiştir. Buna göre;</w:t>
      </w:r>
    </w:p>
    <w:p w:rsidR="00E1578A" w:rsidRPr="004840EC" w:rsidRDefault="00E1578A" w:rsidP="004840EC">
      <w:pPr>
        <w:spacing w:after="300" w:line="255" w:lineRule="atLeast"/>
        <w:jc w:val="both"/>
        <w:rPr>
          <w:rFonts w:ascii="Times New Roman" w:eastAsia="Times New Roman" w:hAnsi="Times New Roman" w:cs="Times New Roman"/>
          <w:color w:val="6F6F6F"/>
          <w:sz w:val="28"/>
          <w:szCs w:val="28"/>
          <w:lang w:eastAsia="tr-TR"/>
        </w:rPr>
      </w:pPr>
      <w:r w:rsidRPr="004840EC">
        <w:rPr>
          <w:rFonts w:ascii="Times New Roman" w:eastAsia="Times New Roman" w:hAnsi="Times New Roman" w:cs="Times New Roman"/>
          <w:color w:val="6F6F6F"/>
          <w:sz w:val="28"/>
          <w:szCs w:val="28"/>
          <w:lang w:eastAsia="tr-TR"/>
        </w:rPr>
        <w:t>• Önceki yıllarda kazancın yetersiz olması nedeniyle 01/01/2006 tarihinden önce indirilemeyen istisna tutarları,</w:t>
      </w:r>
    </w:p>
    <w:p w:rsidR="00E1578A" w:rsidRPr="004840EC" w:rsidRDefault="00E1578A" w:rsidP="004840EC">
      <w:pPr>
        <w:spacing w:after="300" w:line="255" w:lineRule="atLeast"/>
        <w:jc w:val="both"/>
        <w:rPr>
          <w:rFonts w:ascii="Times New Roman" w:eastAsia="Times New Roman" w:hAnsi="Times New Roman" w:cs="Times New Roman"/>
          <w:color w:val="6F6F6F"/>
          <w:sz w:val="28"/>
          <w:szCs w:val="28"/>
          <w:lang w:eastAsia="tr-TR"/>
        </w:rPr>
      </w:pPr>
      <w:r w:rsidRPr="004840EC">
        <w:rPr>
          <w:rFonts w:ascii="Times New Roman" w:eastAsia="Times New Roman" w:hAnsi="Times New Roman" w:cs="Times New Roman"/>
          <w:color w:val="6F6F6F"/>
          <w:sz w:val="28"/>
          <w:szCs w:val="28"/>
          <w:lang w:eastAsia="tr-TR"/>
        </w:rPr>
        <w:t xml:space="preserve">• GVK’nın 4842 sayılı Kanunla kaldırılmadan önceki Ek 1.–6. maddeleri çerçevesinde başlanılan yatırımlarda, 24/04/2003 tarihinden önce yapılan </w:t>
      </w:r>
      <w:r w:rsidRPr="004840EC">
        <w:rPr>
          <w:rFonts w:ascii="Times New Roman" w:eastAsia="Times New Roman" w:hAnsi="Times New Roman" w:cs="Times New Roman"/>
          <w:color w:val="6F6F6F"/>
          <w:sz w:val="28"/>
          <w:szCs w:val="28"/>
          <w:lang w:eastAsia="tr-TR"/>
        </w:rPr>
        <w:lastRenderedPageBreak/>
        <w:t>müracaatlara istinaden düzenlenen teşvik belgeleri kapsamında 01/01/2006 tarihinden sonra yapılacak yatırım harcamaları dolayısıyla hesaplanacak istisna tutarları,</w:t>
      </w:r>
    </w:p>
    <w:p w:rsidR="00E1578A" w:rsidRPr="004840EC" w:rsidRDefault="00E1578A" w:rsidP="004840EC">
      <w:pPr>
        <w:spacing w:after="300" w:line="255" w:lineRule="atLeast"/>
        <w:jc w:val="both"/>
        <w:rPr>
          <w:rFonts w:ascii="Times New Roman" w:eastAsia="Times New Roman" w:hAnsi="Times New Roman" w:cs="Times New Roman"/>
          <w:color w:val="6F6F6F"/>
          <w:sz w:val="28"/>
          <w:szCs w:val="28"/>
          <w:lang w:eastAsia="tr-TR"/>
        </w:rPr>
      </w:pPr>
      <w:r w:rsidRPr="004840EC">
        <w:rPr>
          <w:rFonts w:ascii="Times New Roman" w:eastAsia="Times New Roman" w:hAnsi="Times New Roman" w:cs="Times New Roman"/>
          <w:color w:val="6F6F6F"/>
          <w:sz w:val="28"/>
          <w:szCs w:val="28"/>
          <w:lang w:eastAsia="tr-TR"/>
        </w:rPr>
        <w:t>• GVK’nın 19. maddesi kapsamında 01/01/2006 tarihinden önce başlanılan yatırımlarla iktisadi ve teknik açıdan bütünlük arz etmek şartıyla bu tarihten sonra yapılacak yatırım harcamaları dolayısıyla hesaplanacak istisna tutarları</w:t>
      </w:r>
    </w:p>
    <w:p w:rsidR="00E1578A" w:rsidRPr="004840EC" w:rsidRDefault="00E1578A" w:rsidP="004840EC">
      <w:pPr>
        <w:spacing w:after="300" w:line="255" w:lineRule="atLeast"/>
        <w:jc w:val="both"/>
        <w:rPr>
          <w:rFonts w:ascii="Times New Roman" w:eastAsia="Times New Roman" w:hAnsi="Times New Roman" w:cs="Times New Roman"/>
          <w:color w:val="6F6F6F"/>
          <w:sz w:val="28"/>
          <w:szCs w:val="28"/>
          <w:lang w:eastAsia="tr-TR"/>
        </w:rPr>
      </w:pPr>
      <w:r w:rsidRPr="004840EC">
        <w:rPr>
          <w:rFonts w:ascii="Times New Roman" w:eastAsia="Times New Roman" w:hAnsi="Times New Roman" w:cs="Times New Roman"/>
          <w:color w:val="6F6F6F"/>
          <w:sz w:val="28"/>
          <w:szCs w:val="28"/>
          <w:lang w:eastAsia="tr-TR"/>
        </w:rPr>
        <w:t>yatırım indirimi istisnası olarak indirim konusu yapılabilecektir.</w:t>
      </w:r>
    </w:p>
    <w:p w:rsidR="00E1578A" w:rsidRPr="004840EC" w:rsidRDefault="00E1578A" w:rsidP="004840EC">
      <w:pPr>
        <w:spacing w:after="300" w:line="255" w:lineRule="atLeast"/>
        <w:jc w:val="both"/>
        <w:rPr>
          <w:rFonts w:ascii="Times New Roman" w:eastAsia="Times New Roman" w:hAnsi="Times New Roman" w:cs="Times New Roman"/>
          <w:color w:val="6F6F6F"/>
          <w:sz w:val="28"/>
          <w:szCs w:val="28"/>
          <w:lang w:eastAsia="tr-TR"/>
        </w:rPr>
      </w:pPr>
      <w:r w:rsidRPr="004840EC">
        <w:rPr>
          <w:rFonts w:ascii="Times New Roman" w:eastAsia="Times New Roman" w:hAnsi="Times New Roman" w:cs="Times New Roman"/>
          <w:b/>
          <w:bCs/>
          <w:color w:val="6F6F6F"/>
          <w:sz w:val="28"/>
          <w:szCs w:val="28"/>
          <w:lang w:eastAsia="tr-TR"/>
        </w:rPr>
        <w:t>4) Kurumlar Vergisi Kanununun 32/A Maddesinde Yer Alan İndirimli Kurumlar Vergisi Uygulaması</w:t>
      </w:r>
    </w:p>
    <w:p w:rsidR="00E1578A" w:rsidRPr="004840EC" w:rsidRDefault="00E1578A" w:rsidP="004840EC">
      <w:pPr>
        <w:spacing w:after="300" w:line="255" w:lineRule="atLeast"/>
        <w:jc w:val="both"/>
        <w:rPr>
          <w:rFonts w:ascii="Times New Roman" w:eastAsia="Times New Roman" w:hAnsi="Times New Roman" w:cs="Times New Roman"/>
          <w:color w:val="6F6F6F"/>
          <w:sz w:val="28"/>
          <w:szCs w:val="28"/>
          <w:lang w:eastAsia="tr-TR"/>
        </w:rPr>
      </w:pPr>
      <w:r w:rsidRPr="004840EC">
        <w:rPr>
          <w:rFonts w:ascii="Times New Roman" w:eastAsia="Times New Roman" w:hAnsi="Times New Roman" w:cs="Times New Roman"/>
          <w:color w:val="6F6F6F"/>
          <w:sz w:val="28"/>
          <w:szCs w:val="28"/>
          <w:lang w:eastAsia="tr-TR"/>
        </w:rPr>
        <w:t>Kurumlar Vergisi Kanununa 32/A maddesi olarak 5838 sayılı Kanunla eklenen indirimli kurumlar vergisi müessesesinin amacı, kalkınma planları ve yıllık programlarda öngörülen hedeflere uygun olarak, tasarrufları katma değeri yüksek yatırımlara yönlendirmek, üretimi ve istihdamı artırmak, uluslararası rekabet gücünü artıracak büyük ölçekli yatırımları özendirmek, doğrudan yabancı yatırımları artırmak, bölgesel gelişmişlik farklılıklarını gidermek, araştırma ve geliştirme faaliyetlerini desteklemektir.</w:t>
      </w:r>
    </w:p>
    <w:p w:rsidR="00E1578A" w:rsidRPr="004840EC" w:rsidRDefault="00E1578A" w:rsidP="004840EC">
      <w:pPr>
        <w:spacing w:after="300" w:line="255" w:lineRule="atLeast"/>
        <w:jc w:val="both"/>
        <w:rPr>
          <w:rFonts w:ascii="Times New Roman" w:eastAsia="Times New Roman" w:hAnsi="Times New Roman" w:cs="Times New Roman"/>
          <w:color w:val="6F6F6F"/>
          <w:sz w:val="28"/>
          <w:szCs w:val="28"/>
          <w:lang w:eastAsia="tr-TR"/>
        </w:rPr>
      </w:pPr>
      <w:r w:rsidRPr="004840EC">
        <w:rPr>
          <w:rFonts w:ascii="Times New Roman" w:eastAsia="Times New Roman" w:hAnsi="Times New Roman" w:cs="Times New Roman"/>
          <w:color w:val="6F6F6F"/>
          <w:sz w:val="28"/>
          <w:szCs w:val="28"/>
          <w:lang w:eastAsia="tr-TR"/>
        </w:rPr>
        <w:t>İndirimli kurumlar vergisi müessesesi ile Ekonomi Bakanlığı tarafından teşvik belgesine bağlanan yatırımlar dolayısıyla elde edilen kazançların düşük oranda vergilendirilmesi öngörülmektedir. 15/06/2012 tarih ve 2012/3305 sayılı “Yatırımlarda Devlet Yardımları Hakkında Karar”a göre, bölgesel ve büyük ölçekli yatırımlara, Kararda belirtilen indirimli kurumlar vergisi oranları uygulanmaktadır. Karara göre;</w:t>
      </w:r>
    </w:p>
    <w:p w:rsidR="00E1578A" w:rsidRPr="004840EC" w:rsidRDefault="00E1578A" w:rsidP="004840EC">
      <w:pPr>
        <w:numPr>
          <w:ilvl w:val="0"/>
          <w:numId w:val="1"/>
        </w:numPr>
        <w:spacing w:before="100" w:beforeAutospacing="1" w:after="100" w:afterAutospacing="1" w:line="300" w:lineRule="atLeast"/>
        <w:ind w:left="825"/>
        <w:jc w:val="both"/>
        <w:rPr>
          <w:rFonts w:ascii="Times New Roman" w:eastAsia="Times New Roman" w:hAnsi="Times New Roman" w:cs="Times New Roman"/>
          <w:color w:val="6F6F6F"/>
          <w:sz w:val="28"/>
          <w:szCs w:val="28"/>
          <w:lang w:eastAsia="tr-TR"/>
        </w:rPr>
      </w:pPr>
      <w:r w:rsidRPr="004840EC">
        <w:rPr>
          <w:rFonts w:ascii="Times New Roman" w:eastAsia="Times New Roman" w:hAnsi="Times New Roman" w:cs="Times New Roman"/>
          <w:color w:val="6F6F6F"/>
          <w:sz w:val="28"/>
          <w:szCs w:val="28"/>
          <w:lang w:eastAsia="tr-TR"/>
        </w:rPr>
        <w:t>İndirilen kurumlar vergisi veya gelir vergisi tutarı yatırıma katkı tutarına ulaşıncaya kadar indirimli vergi uygulamasına devam edilir.</w:t>
      </w:r>
    </w:p>
    <w:p w:rsidR="00E1578A" w:rsidRPr="004840EC" w:rsidRDefault="00E1578A" w:rsidP="004840EC">
      <w:pPr>
        <w:numPr>
          <w:ilvl w:val="0"/>
          <w:numId w:val="1"/>
        </w:numPr>
        <w:spacing w:before="100" w:beforeAutospacing="1" w:after="100" w:afterAutospacing="1" w:line="300" w:lineRule="atLeast"/>
        <w:ind w:left="825"/>
        <w:jc w:val="both"/>
        <w:rPr>
          <w:rFonts w:ascii="Times New Roman" w:eastAsia="Times New Roman" w:hAnsi="Times New Roman" w:cs="Times New Roman"/>
          <w:color w:val="6F6F6F"/>
          <w:sz w:val="28"/>
          <w:szCs w:val="28"/>
          <w:lang w:eastAsia="tr-TR"/>
        </w:rPr>
      </w:pPr>
      <w:r w:rsidRPr="004840EC">
        <w:rPr>
          <w:rFonts w:ascii="Times New Roman" w:eastAsia="Times New Roman" w:hAnsi="Times New Roman" w:cs="Times New Roman"/>
          <w:color w:val="6F6F6F"/>
          <w:sz w:val="28"/>
          <w:szCs w:val="28"/>
          <w:lang w:eastAsia="tr-TR"/>
        </w:rPr>
        <w:t>Yatırımın kısmen veya tamamen faaliyete geçmesinden sonra devri halinde indirimli vergi oranından devir tarihine kadar devreden, devir tarihinden sonra ise devralan, aynı koşulları yerine getirmek kaydıyla yatırıma katkı tutarının kalan kısmı için yararlanır.</w:t>
      </w:r>
    </w:p>
    <w:p w:rsidR="00E1578A" w:rsidRPr="004840EC" w:rsidRDefault="00E1578A" w:rsidP="004840EC">
      <w:pPr>
        <w:spacing w:after="300" w:line="255" w:lineRule="atLeast"/>
        <w:jc w:val="both"/>
        <w:rPr>
          <w:rFonts w:ascii="Times New Roman" w:eastAsia="Times New Roman" w:hAnsi="Times New Roman" w:cs="Times New Roman"/>
          <w:color w:val="6F6F6F"/>
          <w:sz w:val="28"/>
          <w:szCs w:val="28"/>
          <w:lang w:eastAsia="tr-TR"/>
        </w:rPr>
      </w:pPr>
      <w:r w:rsidRPr="004840EC">
        <w:rPr>
          <w:rFonts w:ascii="Times New Roman" w:eastAsia="Times New Roman" w:hAnsi="Times New Roman" w:cs="Times New Roman"/>
          <w:b/>
          <w:bCs/>
          <w:color w:val="6F6F6F"/>
          <w:sz w:val="28"/>
          <w:szCs w:val="28"/>
          <w:lang w:eastAsia="tr-TR"/>
        </w:rPr>
        <w:t>5) Kurumlar Vergisi Kanununun Geçici 4. Maddesinde Yer Alan Teşvik Uygulaması</w:t>
      </w:r>
    </w:p>
    <w:p w:rsidR="00E1578A" w:rsidRPr="004840EC" w:rsidRDefault="00E1578A" w:rsidP="004840EC">
      <w:pPr>
        <w:spacing w:after="300" w:line="240" w:lineRule="auto"/>
        <w:jc w:val="both"/>
        <w:rPr>
          <w:rFonts w:ascii="Times New Roman" w:eastAsia="Times New Roman" w:hAnsi="Times New Roman" w:cs="Times New Roman"/>
          <w:sz w:val="28"/>
          <w:szCs w:val="28"/>
          <w:lang w:eastAsia="tr-TR"/>
        </w:rPr>
      </w:pPr>
      <w:r w:rsidRPr="004840EC">
        <w:rPr>
          <w:rFonts w:ascii="Times New Roman" w:eastAsia="Times New Roman" w:hAnsi="Times New Roman" w:cs="Times New Roman"/>
          <w:color w:val="6F6F6F"/>
          <w:sz w:val="28"/>
          <w:szCs w:val="28"/>
          <w:lang w:eastAsia="tr-TR"/>
        </w:rPr>
        <w:t xml:space="preserve">Kurumlar Vergisi Kanununa 5838 sayılı Kanunla eklenen geçici 4. maddeye göre; münhasıran tekstil, konfeksiyon ve hazır giyim, deri ve deri mamulleri sektörlerinde faaliyette bulunanlardan üretim tesislerini Bakanlar Kurulunca belirlenen illere 31/12/2010 tarihine kadar nakleden ve asgari 50 kişilik istihdam sağlayan mükelleflerin, bu illerdeki işletmelerinden sağladıkları kazançlar için nakil tarihini izleyen hesap döneminden itibaren beş yıl süreyle kurumlar vergisi </w:t>
      </w:r>
      <w:r w:rsidRPr="004840EC">
        <w:rPr>
          <w:rFonts w:ascii="Times New Roman" w:eastAsia="Times New Roman" w:hAnsi="Times New Roman" w:cs="Times New Roman"/>
          <w:color w:val="6F6F6F"/>
          <w:sz w:val="28"/>
          <w:szCs w:val="28"/>
          <w:lang w:eastAsia="tr-TR"/>
        </w:rPr>
        <w:lastRenderedPageBreak/>
        <w:t>oranı % 75 indirimli olarak uygulanır. Bu teşvikten gelir vergisi mükellefleri de yararlanır.</w:t>
      </w:r>
    </w:p>
    <w:bookmarkEnd w:id="0"/>
    <w:p w:rsidR="006B2B79" w:rsidRPr="004840EC" w:rsidRDefault="006B2B79" w:rsidP="004840EC">
      <w:pPr>
        <w:jc w:val="both"/>
        <w:rPr>
          <w:rFonts w:ascii="Times New Roman" w:hAnsi="Times New Roman" w:cs="Times New Roman"/>
          <w:sz w:val="28"/>
          <w:szCs w:val="28"/>
        </w:rPr>
      </w:pPr>
    </w:p>
    <w:sectPr w:rsidR="006B2B79" w:rsidRPr="004840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D07316"/>
    <w:multiLevelType w:val="multilevel"/>
    <w:tmpl w:val="B58C4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78A"/>
    <w:rsid w:val="004840EC"/>
    <w:rsid w:val="006B2B79"/>
    <w:rsid w:val="00E157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71422">
      <w:bodyDiv w:val="1"/>
      <w:marLeft w:val="0"/>
      <w:marRight w:val="0"/>
      <w:marTop w:val="0"/>
      <w:marBottom w:val="0"/>
      <w:divBdr>
        <w:top w:val="none" w:sz="0" w:space="0" w:color="auto"/>
        <w:left w:val="none" w:sz="0" w:space="0" w:color="auto"/>
        <w:bottom w:val="none" w:sz="0" w:space="0" w:color="auto"/>
        <w:right w:val="none" w:sz="0" w:space="0" w:color="auto"/>
      </w:divBdr>
      <w:divsChild>
        <w:div w:id="585111411">
          <w:marLeft w:val="0"/>
          <w:marRight w:val="0"/>
          <w:marTop w:val="0"/>
          <w:marBottom w:val="0"/>
          <w:divBdr>
            <w:top w:val="none" w:sz="0" w:space="0" w:color="auto"/>
            <w:left w:val="none" w:sz="0" w:space="0" w:color="auto"/>
            <w:bottom w:val="none" w:sz="0" w:space="0" w:color="auto"/>
            <w:right w:val="none" w:sz="0" w:space="0" w:color="auto"/>
          </w:divBdr>
          <w:divsChild>
            <w:div w:id="2112123789">
              <w:marLeft w:val="450"/>
              <w:marRight w:val="0"/>
              <w:marTop w:val="0"/>
              <w:marBottom w:val="0"/>
              <w:divBdr>
                <w:top w:val="none" w:sz="0" w:space="0" w:color="auto"/>
                <w:left w:val="none" w:sz="0" w:space="0" w:color="auto"/>
                <w:bottom w:val="none" w:sz="0" w:space="0" w:color="auto"/>
                <w:right w:val="none" w:sz="0" w:space="0" w:color="auto"/>
              </w:divBdr>
              <w:divsChild>
                <w:div w:id="878781089">
                  <w:marLeft w:val="0"/>
                  <w:marRight w:val="0"/>
                  <w:marTop w:val="0"/>
                  <w:marBottom w:val="0"/>
                  <w:divBdr>
                    <w:top w:val="none" w:sz="0" w:space="0" w:color="auto"/>
                    <w:left w:val="none" w:sz="0" w:space="0" w:color="auto"/>
                    <w:bottom w:val="none" w:sz="0" w:space="0" w:color="auto"/>
                    <w:right w:val="none" w:sz="0" w:space="0" w:color="auto"/>
                  </w:divBdr>
                  <w:divsChild>
                    <w:div w:id="1396006066">
                      <w:marLeft w:val="0"/>
                      <w:marRight w:val="0"/>
                      <w:marTop w:val="0"/>
                      <w:marBottom w:val="0"/>
                      <w:divBdr>
                        <w:top w:val="none" w:sz="0" w:space="0" w:color="auto"/>
                        <w:left w:val="none" w:sz="0" w:space="0" w:color="auto"/>
                        <w:bottom w:val="none" w:sz="0" w:space="0" w:color="auto"/>
                        <w:right w:val="none" w:sz="0" w:space="0" w:color="auto"/>
                      </w:divBdr>
                      <w:divsChild>
                        <w:div w:id="982193422">
                          <w:marLeft w:val="0"/>
                          <w:marRight w:val="0"/>
                          <w:marTop w:val="0"/>
                          <w:marBottom w:val="0"/>
                          <w:divBdr>
                            <w:top w:val="none" w:sz="0" w:space="0" w:color="auto"/>
                            <w:left w:val="none" w:sz="0" w:space="0" w:color="auto"/>
                            <w:bottom w:val="none" w:sz="0" w:space="0" w:color="auto"/>
                            <w:right w:val="none" w:sz="0" w:space="0" w:color="auto"/>
                          </w:divBdr>
                          <w:divsChild>
                            <w:div w:id="134837181">
                              <w:marLeft w:val="0"/>
                              <w:marRight w:val="0"/>
                              <w:marTop w:val="0"/>
                              <w:marBottom w:val="0"/>
                              <w:divBdr>
                                <w:top w:val="none" w:sz="0" w:space="0" w:color="auto"/>
                                <w:left w:val="none" w:sz="0" w:space="0" w:color="auto"/>
                                <w:bottom w:val="none" w:sz="0" w:space="0" w:color="auto"/>
                                <w:right w:val="none" w:sz="0" w:space="0" w:color="auto"/>
                              </w:divBdr>
                              <w:divsChild>
                                <w:div w:id="48675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082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ib.gov.tr/kanun-madde-goruntule?tid=85940&amp;sk=80322"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670</Words>
  <Characters>3821</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2018-09-06T11:18:00Z</dcterms:created>
  <dcterms:modified xsi:type="dcterms:W3CDTF">2018-09-06T11:53:00Z</dcterms:modified>
</cp:coreProperties>
</file>