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75" w:rsidRPr="007C6F75" w:rsidRDefault="007C6F75" w:rsidP="007C6F75">
      <w:pPr>
        <w:spacing w:line="643" w:lineRule="atLeast"/>
        <w:jc w:val="both"/>
        <w:outlineLvl w:val="0"/>
        <w:rPr>
          <w:rFonts w:ascii="DINProBold" w:eastAsia="Times New Roman" w:hAnsi="DINProBold" w:cs="Times New Roman"/>
          <w:b/>
          <w:bCs/>
          <w:kern w:val="36"/>
          <w:sz w:val="61"/>
          <w:szCs w:val="61"/>
          <w:lang w:eastAsia="tr-TR"/>
        </w:rPr>
      </w:pPr>
      <w:r w:rsidRPr="007C6F75">
        <w:rPr>
          <w:rFonts w:ascii="DINProBold" w:eastAsia="Times New Roman" w:hAnsi="DINProBold" w:cs="Times New Roman"/>
          <w:b/>
          <w:bCs/>
          <w:kern w:val="36"/>
          <w:sz w:val="61"/>
          <w:szCs w:val="61"/>
          <w:lang w:eastAsia="tr-TR"/>
        </w:rPr>
        <w:t>Vatandaşlık</w:t>
      </w:r>
    </w:p>
    <w:p w:rsidR="007C6F75" w:rsidRPr="007C6F75" w:rsidRDefault="007C6F75" w:rsidP="007C6F75">
      <w:pPr>
        <w:spacing w:before="306" w:after="153" w:line="240" w:lineRule="auto"/>
        <w:jc w:val="both"/>
        <w:outlineLvl w:val="2"/>
        <w:rPr>
          <w:rFonts w:ascii="inherit" w:eastAsia="Times New Roman" w:hAnsi="inherit" w:cs="Times New Roman"/>
          <w:color w:val="FF0000"/>
          <w:sz w:val="28"/>
          <w:szCs w:val="28"/>
          <w:lang w:eastAsia="tr-TR"/>
        </w:rPr>
      </w:pPr>
      <w:r w:rsidRPr="007C6F75">
        <w:rPr>
          <w:rFonts w:ascii="inherit" w:eastAsia="Times New Roman" w:hAnsi="inherit" w:cs="Times New Roman"/>
          <w:color w:val="FF0000"/>
          <w:sz w:val="28"/>
          <w:szCs w:val="28"/>
          <w:lang w:eastAsia="tr-TR"/>
        </w:rPr>
        <w:t>Vatandaşlığa İlişkin Genel Prensipler</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Her devlet hangi kişilerin ya da ülke vatandaşlarının kendi vatandaşı olabileceğine kanunlar çerçevesinde karar verme hakkına sahiptir.</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Kişiler vatansız bırakılamaz. Vatandaşlıktan çıkarılacak kişinin vatansız kalma durumu vatandaşlıktan çıkarmaya engeldir.</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Kişi kazanmış olduğu vatandaşlıktan keyfi olarak çıkartılamaz.</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xml:space="preserve">Vatandaşlık kişiye zorla yükletilemez ve kişinin vatandaşlıktan çıkma talebi </w:t>
      </w:r>
      <w:proofErr w:type="spellStart"/>
      <w:r w:rsidRPr="007C6F75">
        <w:rPr>
          <w:rFonts w:ascii="DINProRegular" w:eastAsia="Times New Roman" w:hAnsi="DINProRegular" w:cs="Times New Roman"/>
          <w:color w:val="505050"/>
          <w:sz w:val="28"/>
          <w:szCs w:val="28"/>
          <w:lang w:eastAsia="tr-TR"/>
        </w:rPr>
        <w:t>devlettarafından</w:t>
      </w:r>
      <w:proofErr w:type="spellEnd"/>
      <w:r w:rsidRPr="007C6F75">
        <w:rPr>
          <w:rFonts w:ascii="DINProRegular" w:eastAsia="Times New Roman" w:hAnsi="DINProRegular" w:cs="Times New Roman"/>
          <w:color w:val="505050"/>
          <w:sz w:val="28"/>
          <w:szCs w:val="28"/>
          <w:lang w:eastAsia="tr-TR"/>
        </w:rPr>
        <w:t xml:space="preserve"> keyfi olarak engellenemez.</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Vatandaşın ülkeye girmesi engellenemez ve vatandaş her hangi bir sebepten dolayı sınır dışı edilemez.</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Çifte vatandaşlık veya çok vatandaşlık durumunda, kişi vatandaşı olduğu ülkeye karşı diğer ülkenin vatandaşlığını öne süremez.</w:t>
      </w:r>
    </w:p>
    <w:p w:rsidR="007C6F75" w:rsidRPr="007C6F75" w:rsidRDefault="007C6F75" w:rsidP="007C6F75">
      <w:pPr>
        <w:numPr>
          <w:ilvl w:val="0"/>
          <w:numId w:val="1"/>
        </w:numPr>
        <w:spacing w:after="77" w:line="383" w:lineRule="atLeast"/>
        <w:ind w:left="0"/>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Vatandaş başka bir ülkeye iade edilemez.</w:t>
      </w:r>
    </w:p>
    <w:p w:rsidR="007C6F75" w:rsidRPr="007C6F75" w:rsidRDefault="007C6F75" w:rsidP="007C6F75">
      <w:pPr>
        <w:spacing w:before="306" w:after="153" w:line="240" w:lineRule="auto"/>
        <w:jc w:val="both"/>
        <w:outlineLvl w:val="2"/>
        <w:rPr>
          <w:rFonts w:ascii="inherit" w:eastAsia="Times New Roman" w:hAnsi="inherit" w:cs="Times New Roman"/>
          <w:color w:val="FF0000"/>
          <w:sz w:val="28"/>
          <w:szCs w:val="28"/>
          <w:lang w:eastAsia="tr-TR"/>
        </w:rPr>
      </w:pPr>
      <w:r w:rsidRPr="007C6F75">
        <w:rPr>
          <w:rFonts w:ascii="inherit" w:eastAsia="Times New Roman" w:hAnsi="inherit" w:cs="Times New Roman"/>
          <w:color w:val="FF0000"/>
          <w:sz w:val="28"/>
          <w:szCs w:val="28"/>
          <w:lang w:eastAsia="tr-TR"/>
        </w:rPr>
        <w:t>Türk Vatandaşlığını Kazanma Yolları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 vatandaşlığının kazanılması genel olarak doğumla veya sonradan kazanma olmak üzere iki şekilde olur.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1.VATANDAŞLIĞIN DOĞUMLA KAZANILMASI</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Doğumla kazanılan Türk vatandaşlığı, doğum anında kazanılan vatandaşlık olup, yapılan bildirim üzerine doğum anından itibaren hüküm ifade eder.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Doğumla Türk vatandaşlığının kazanılması soy bağı veya doğum yeri esasına göre olur.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1.1. Türk Vatandaşlığının Soy Bağı İle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Soy bağı ile kazanılan vatandaşlık, çocuğun doğumu anında soy bağı ile bağlı bulunduğu Türk vatandaşı ana veya babanın vatandaşlığını kazanmasını ifade eder.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lastRenderedPageBreak/>
        <w:t>Çocuğun Türk vatandaşlığını soy bağı yolu ile kazanmasında çocuğun doğumu anında ana veya babadan yalnız birinin Türk vatandaşı olması yeterlidir. Ana ve babadan birinin yabancı bir devlet vatandaşı olması ya da çocuğun Türkiye dışında bir ülkede doğmuş olması Türk vatandaşlığının kazanılmasına engel değildir.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Evlilik dışında doğan çocuklar: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Ana Türk vatandaşı ise doğum anından itibaren,</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Baba Türk vatandaşı ise babalığın tanınması ya da mahkemede babalık kararının verilmesi ile Türk vatandaşı olurlar.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1.2. Türk Vatandaşlığının Doğum Yeri Esasına Göre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Türkiye’de doğan ve aşağıdaki sebeplerden dolayı başka ülke vatandaşlığını kazanamayan çocuklar doğumlarından itibaren Türk vatandaşlığını kazanırlar.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Bu sebepler, çocuğun ana ve babasının belli olmaması, vatansız olması ve milli kanunları gereğince vatandaşlık kazanamamasıdır.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Türkiye’de bulunmuş çocuk, aksi ispat edilmedikçe Türkiye’de doğmuş sayılır. Yaşının küçüklüğü nedeniyle kendisini ifade edemeyen bulunmuş çocuklar yetkililerce bulundukları yerin nüfus kütüklerine tescil edilir.</w:t>
      </w:r>
    </w:p>
    <w:p w:rsidR="007C6F75" w:rsidRPr="007C6F75" w:rsidRDefault="007C6F75" w:rsidP="007C6F75">
      <w:pPr>
        <w:spacing w:before="306" w:after="153" w:line="240" w:lineRule="auto"/>
        <w:jc w:val="both"/>
        <w:outlineLvl w:val="2"/>
        <w:rPr>
          <w:rFonts w:ascii="inherit" w:eastAsia="Times New Roman" w:hAnsi="inherit" w:cs="Times New Roman"/>
          <w:color w:val="FF0000"/>
          <w:sz w:val="28"/>
          <w:szCs w:val="28"/>
          <w:lang w:eastAsia="tr-TR"/>
        </w:rPr>
      </w:pPr>
      <w:r w:rsidRPr="007C6F75">
        <w:rPr>
          <w:rFonts w:ascii="inherit" w:eastAsia="Times New Roman" w:hAnsi="inherit" w:cs="Times New Roman"/>
          <w:color w:val="FF0000"/>
          <w:sz w:val="28"/>
          <w:szCs w:val="28"/>
          <w:lang w:eastAsia="tr-TR"/>
        </w:rPr>
        <w:t>Türk Vatandaşlığını Sonradan Kazanma Yolları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 vatandaşlığının sonradan kazanılması yetkili makam kararı, evlat edinilme ya da seçme hakkının kullanılması yolları ile olur.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2.1. Türk Vatandaşlığının Yetkili Makam Kararı İle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Yetkili makam kararı ile Türk vatandaşlığının kazanılması aşağıdaki yollarla olur: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 vatandaşlığının genel yolla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lastRenderedPageBreak/>
        <w:t>• Türk vatandaşlığının istisnai olarak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 vatandaşlığının yeniden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 vatandaşlığının evlenme yoluyla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2.1.1. Türk Vatandaşlığının Genel Yolla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Yabancıların Türk vatandaşlığına kabul edilmesinde genel yol, şartlarını yerine getiren yabancının başvuru yoluyla vatandaşlığı talep etmesi ve devletin bu talebi kabul etmesi ile kazanılan vatandaşlıktır.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 vatandaşlığına geçmek isteyen bir yabancı, gerekli şartları taşıması halinde yetkili makam kararı ile Türk vatandaşlığını kazanabilir.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Yabancıların Türk vatandaşlığını kazanabilmeleri için:</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Kendi millî kanununa, vatansız ise Türk kanunlarına göre reşit ve ayırt etme gücüne sahip olmaları,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Başvuru tarihinden geriye doğru kesintisiz Türkiye’de beş yıl ikamet etmeleri, </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Türkiye’de yerleşmeye karar verdiğini davranışları ile göstermeleri,</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Genel sağlık bakımından tehlike oluşturan bir hastalıklarının bulunmaması,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İyi ahlak sahibi olmaları,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Yeteri kadar Türkçe konuşabilmeleri,</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Türkiye’de kendisinin ve bakmakla yükümlü olduğu kimselerin geçimini sağlayacak gelire veya mesleğe sahip olmaları,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Millî güvenlik ve kamu düzeni bakımından engel teşkil edecek bir hallerinin bulunmaması gerekmektedir.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lastRenderedPageBreak/>
        <w:t>Vatandaşlığa başvuran kişinin Türkiye’de yerleşmeye karar verdiğini gösteren davranışlar: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Türkiye’de taşınmaz mal satın almak, yatırım yapmak, Türkiye’de iş kurmak ya da bir iş yerinde çalışmak, bir Türk vatandaşı ile evlenmek, Türk vatandaşlığını kazanmak üzere ailece başvurmak gibi Türkiye’de yerleşme niyetini ortaya koyan somut davranışlardır. Bu bağlamda öğrenim, turistik ya da geçici iş seyahatleri ve tedavi gibi geçici amaçlarla Türkiye’de ikamet eden kişilerin vatandaşlık başvurusu kabul edilmez.</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Vatandaşlığa başvuran kişinin iyi ahlak sahibi olduğunun tespiti:</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Kişinin kaçakçılık, dolandırıcılık, hırsızlık gibi toplumsal düzeni bozucu suçlardan ceza alıp almadığı ya da Türk örf ve adetleri ile aile yaşamına aykırı şekilde uyuşturucu kullanma ve fuhuş yapma gibi davranışlarının bulunup bulunmadığına göre kişinin iyi ahlak sahibi olup olmadığı tespit edilir. Aynı şekilde herhangi bir suçtan dolayı yargılanmak, mahkûm olmak ya da tutuklu bulunmak vatandaşlık başvurusunun reddedilmesi sebebidir.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Millî güvenlik ve kamu düzeni bakımından engel teşkil edecek bir hâli bulunmamak şartı, uygulamada Millî İstihbarat Teşkilatı ve Emniyet Genel Müdürlüğünce yapılacak sicil araştırması ile tespit edilmektedir. Kişinin milli güvenlik ve kamu düzeni bakımından engel teşkil edecek bir halinin bulunmadığının tespiti bu şartın arandığı bütün vatandaşlık başvuru çeşitleri için bu şekilde gerçekleşmektedir.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 vatandaşlığını kazanmak isteyen yabancılarda, yukarıda sayılan şartlarla birlikte, taşıdıkları devlet vatandaşlığından çıkma şartı da aranabilir. Bu takdirin kullanılmasına ilişkin esasların tespiti Bakanlar Kurulunun yetkisindedir.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 vatandaşlığının kazanılmasında başvurular yurt içinde yerleşim yerinin bulunduğu valiliğe, yurt dışında ise dış temsilciliklere bizzat veya bu hakkın kullanılmasına ilişkin özel vekâletname ile yapılır.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Aranan şartları taşımak vatandaşlığın kazanılmasında kişiye mutlak bir hak sağlamaz.</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lastRenderedPageBreak/>
        <w:t>2.1.2. Türk Vatandaşlığının İstisnai Olarak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Belirli özelliklere sahip yabancılara, vatandaşlığa alınmada aranan genel şartlara sahip olmasalar da Türk vatandaşlığına istisnai yollarla alınma imkânı tanınmıştır.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İstisnai vatandaşlık yolu ile Türk vatandaşlığını kazanabilecek yabancılar: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Türkiye’de sanayi tesisi kuran veya bilimsel, teknolojik, ekonomik, sosyal, sportif, kültürel ve sanatsal alanlarda olağanüstü hizmeti geçen ya da geçeceği düşünülen ve ilgili Bakanlıklarca haklarında gerekçeli teklifte bulunulanlar.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Uluslararası ilişkilerin gerekliliği ve ülkemizin menfaati veya herhangi bir sebeple Bakanlar Kurulunca Türk vatandaşlığını kazanmaları zaruri görülenler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xml:space="preserve">• </w:t>
      </w:r>
      <w:proofErr w:type="gramStart"/>
      <w:r w:rsidRPr="007C6F75">
        <w:rPr>
          <w:rFonts w:ascii="DINProRegular" w:eastAsia="Times New Roman" w:hAnsi="DINProRegular" w:cs="Times New Roman"/>
          <w:color w:val="505050"/>
          <w:sz w:val="28"/>
          <w:szCs w:val="28"/>
          <w:lang w:eastAsia="tr-TR"/>
        </w:rPr>
        <w:t>İskan</w:t>
      </w:r>
      <w:proofErr w:type="gramEnd"/>
      <w:r w:rsidRPr="007C6F75">
        <w:rPr>
          <w:rFonts w:ascii="DINProRegular" w:eastAsia="Times New Roman" w:hAnsi="DINProRegular" w:cs="Times New Roman"/>
          <w:color w:val="505050"/>
          <w:sz w:val="28"/>
          <w:szCs w:val="28"/>
          <w:lang w:eastAsia="tr-TR"/>
        </w:rPr>
        <w:t xml:space="preserve"> Kanununa göre göçmen olarak kabul edilenler.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proofErr w:type="gramStart"/>
      <w:r w:rsidRPr="007C6F75">
        <w:rPr>
          <w:rFonts w:ascii="DINProRegular" w:eastAsia="Times New Roman" w:hAnsi="DINProRegular" w:cs="Times New Roman"/>
          <w:color w:val="505050"/>
          <w:sz w:val="28"/>
          <w:szCs w:val="28"/>
          <w:lang w:eastAsia="tr-TR"/>
        </w:rPr>
        <w:t>İskan</w:t>
      </w:r>
      <w:proofErr w:type="gramEnd"/>
      <w:r w:rsidRPr="007C6F75">
        <w:rPr>
          <w:rFonts w:ascii="DINProRegular" w:eastAsia="Times New Roman" w:hAnsi="DINProRegular" w:cs="Times New Roman"/>
          <w:color w:val="505050"/>
          <w:sz w:val="28"/>
          <w:szCs w:val="28"/>
          <w:lang w:eastAsia="tr-TR"/>
        </w:rPr>
        <w:t xml:space="preserve"> Kanununa göre göçmen, Türk soyundan olanlar ve Türk kültürüne bağlı olup yerleşmek amacıyla tek başına veya toplu halde Türkiye’ye gelip İskân Kanunu uyarınca göçmen olarak kabul edilen kişiyi ifade eder. Kimlerin Türk soylu ve Türk kültürüne ait olduğuna Bakanlar Kurulu karar verir. Balkan göçmenleri buna göre Türk vatandaşlığına kabul edilmiştir.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İstisnai vatandaşlık başvurusunda bulunan kişilerin milli güvenlik ve kamu düzeni bakımından engel teşkil edecek bir halinin bulunmaması gerekir.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İstisnai vatandaşlık, diğer şartlara bakılmaksızın İçişleri Bakanlığının teklifi ve Bakanlar Kurulu kararı ile verilir.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2.1.3. Türk Vatandaşlığının Yeniden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Herhangi bir nedenle</w:t>
      </w:r>
      <w:r>
        <w:rPr>
          <w:rFonts w:ascii="DINProRegular" w:eastAsia="Times New Roman" w:hAnsi="DINProRegular" w:cs="Times New Roman"/>
          <w:color w:val="505050"/>
          <w:sz w:val="28"/>
          <w:szCs w:val="28"/>
          <w:lang w:eastAsia="tr-TR"/>
        </w:rPr>
        <w:t xml:space="preserve"> </w:t>
      </w:r>
      <w:r w:rsidRPr="007C6F75">
        <w:rPr>
          <w:rFonts w:ascii="DINProRegular" w:eastAsia="Times New Roman" w:hAnsi="DINProRegular" w:cs="Times New Roman"/>
          <w:color w:val="505050"/>
          <w:sz w:val="28"/>
          <w:szCs w:val="28"/>
          <w:lang w:eastAsia="tr-TR"/>
        </w:rPr>
        <w:t>Türk vatandaşlığını kaybetmiş kişilerin yeniden</w:t>
      </w:r>
      <w:r>
        <w:rPr>
          <w:rFonts w:ascii="DINProRegular" w:eastAsia="Times New Roman" w:hAnsi="DINProRegular" w:cs="Times New Roman"/>
          <w:color w:val="505050"/>
          <w:sz w:val="28"/>
          <w:szCs w:val="28"/>
          <w:lang w:eastAsia="tr-TR"/>
        </w:rPr>
        <w:t xml:space="preserve"> </w:t>
      </w:r>
      <w:r w:rsidRPr="007C6F75">
        <w:rPr>
          <w:rFonts w:ascii="DINProRegular" w:eastAsia="Times New Roman" w:hAnsi="DINProRegular" w:cs="Times New Roman"/>
          <w:color w:val="505050"/>
          <w:sz w:val="28"/>
          <w:szCs w:val="28"/>
          <w:lang w:eastAsia="tr-TR"/>
        </w:rPr>
        <w:t>Türk vatandaşlığını kazanmaları ikamet şartına bağlı olarak ya da ikamet şartına bağlı olmaksızın kazanma olmak üzere iki yolla gerçekleşir.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proofErr w:type="gramStart"/>
      <w:r w:rsidRPr="007C6F75">
        <w:rPr>
          <w:rFonts w:ascii="DINProRegular" w:eastAsia="Times New Roman" w:hAnsi="DINProRegular" w:cs="Times New Roman"/>
          <w:color w:val="505050"/>
          <w:sz w:val="28"/>
          <w:szCs w:val="28"/>
          <w:lang w:eastAsia="tr-TR"/>
        </w:rPr>
        <w:t>a</w:t>
      </w:r>
      <w:proofErr w:type="gramEnd"/>
      <w:r w:rsidRPr="007C6F75">
        <w:rPr>
          <w:rFonts w:ascii="DINProRegular" w:eastAsia="Times New Roman" w:hAnsi="DINProRegular" w:cs="Times New Roman"/>
          <w:color w:val="505050"/>
          <w:sz w:val="28"/>
          <w:szCs w:val="28"/>
          <w:lang w:eastAsia="tr-TR"/>
        </w:rPr>
        <w:t>. Türk Vatandaşlığının İkamet Şartı Aranmaksızın Yeniden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lastRenderedPageBreak/>
        <w:t>Aşağıda durumları belirtilen kişiler milli güvenlik bakımından engel teşkil edecek bir hali bulunmamak şartıyla Türkiye’de ikamet şartı aranmaksızın, Türk vatandaşlığını İçişleri Bakanlığı kararı ile yeniden kazanabilirler: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Çıkma izni almak suretiyle Türk vatandaşlığını kaybedenler,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Ana veya babalarına bağlı olarak iradeleri dışında Türk vatandaşlığını kaybeden ve ergin olmalarından itibaren üç yıl içerisinde seçme hakkını kullanmayanlar.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Yurtdışında yaşayan ve Türk vatandaşlığından usulüne göre çıkarak bulunduğu ülke vatandaşlığına geçen kişilerin yeniden Türk vatandaşlığını kazanmaları bu yolla gerçekleşmektedir.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proofErr w:type="gramStart"/>
      <w:r w:rsidRPr="007C6F75">
        <w:rPr>
          <w:rFonts w:ascii="DINProRegular" w:eastAsia="Times New Roman" w:hAnsi="DINProRegular" w:cs="Times New Roman"/>
          <w:color w:val="505050"/>
          <w:sz w:val="28"/>
          <w:szCs w:val="28"/>
          <w:lang w:eastAsia="tr-TR"/>
        </w:rPr>
        <w:t>b</w:t>
      </w:r>
      <w:proofErr w:type="gramEnd"/>
      <w:r w:rsidRPr="007C6F75">
        <w:rPr>
          <w:rFonts w:ascii="DINProRegular" w:eastAsia="Times New Roman" w:hAnsi="DINProRegular" w:cs="Times New Roman"/>
          <w:color w:val="505050"/>
          <w:sz w:val="28"/>
          <w:szCs w:val="28"/>
          <w:lang w:eastAsia="tr-TR"/>
        </w:rPr>
        <w:t>. Türk Vatandaşlığının İkamet Şartına Bağlı Olarak Yeniden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Daha önce Türk vatandaşı olup da Türk vatandaşlığı kaybettirilenler Türkiye’de üç yıl ikamet etmek şartıyla Türk vatandaşlığını kazanabilirler.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Bu kişilerin Türk vatandaşlığını kazanmalarına dair yetki Bakanlar Kurulundadır.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Aynı şekilde Türkiye’de ikamet edip de seçme hakkını kullanarak Türk vatandaşlığını kaybedenler Türkiye’de üç yıl ikamet etmek şartıyla Türk vatandaşlığını yeniden kazanabilirler.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Kaybettirme ya da seçme yoluyla Türk vatandaşlığını kaybeden kişilerin yeniden Türk vatandaşı olabilmeleri için milli güvenlik bakımından engel teşkil edecek bir hallerinin bulunmaması gerekir.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2.1.4. Türk Vatandaşlığının Evlenme Yoluyla Kazanılması</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xml:space="preserve">Bir Türk vatandaşı ile evlilik, doğrudan Türk vatandaşlığını kazandırmaz. Türk vatandaşı ile evliliğe bağlı olarak Türk vatandaşlığını talep edebilmek için, başvuran kişinin başvuru anında en az üç yıldan beri bir Türk vatandaşı ile evli olması ve evliliğinin devam ediyor olması gerekmektedir. Bu şartlar </w:t>
      </w:r>
      <w:r w:rsidRPr="007C6F75">
        <w:rPr>
          <w:rFonts w:ascii="DINProRegular" w:eastAsia="Times New Roman" w:hAnsi="DINProRegular" w:cs="Times New Roman"/>
          <w:color w:val="505050"/>
          <w:sz w:val="28"/>
          <w:szCs w:val="28"/>
          <w:lang w:eastAsia="tr-TR"/>
        </w:rPr>
        <w:lastRenderedPageBreak/>
        <w:t>sağlandığında kişi Türk vatandaşlığına “sadece” başvurma hakkını elde etmektedir.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Türk vatandaşı ile evlenen yabancı eş, yukarıda sayılan ön şartların varlığı hâlinde, evlenme yolu ile Türk vatandaşlığını kazanmak için yetkili makamlara müracaat etme hakkını elde etmiş olacaktır.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Başvuru ön şartları gerçekleştikten sonra, yabancı eşin Türk vatandaşlığını kazanabilmesi için aranan şartlar;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Aile birliği içinde yaşama,</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Evlilik birliği ile bağdaşmayacak bir faaliyette bulunmama,</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Millî güvenlik ve kamu düzeni bakımından engel teşkil edecek bir hâli bulunmama, olmak üzere üç temel şarttır.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Bu asli şartların tespiti yetkili makamlarca yapılır.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 xml:space="preserve">Uygulamada evlilik birliği ile bağdaşmayacak faaliyetlerde bulunmamanın tespitinde fuhuş yapmak, </w:t>
      </w:r>
      <w:proofErr w:type="spellStart"/>
      <w:r w:rsidRPr="007C6F75">
        <w:rPr>
          <w:rFonts w:ascii="DINProRegular" w:eastAsia="Times New Roman" w:hAnsi="DINProRegular" w:cs="Times New Roman"/>
          <w:color w:val="505050"/>
          <w:sz w:val="28"/>
          <w:szCs w:val="28"/>
          <w:lang w:eastAsia="tr-TR"/>
        </w:rPr>
        <w:t>fuhuşa</w:t>
      </w:r>
      <w:proofErr w:type="spellEnd"/>
      <w:r w:rsidRPr="007C6F75">
        <w:rPr>
          <w:rFonts w:ascii="DINProRegular" w:eastAsia="Times New Roman" w:hAnsi="DINProRegular" w:cs="Times New Roman"/>
          <w:color w:val="505050"/>
          <w:sz w:val="28"/>
          <w:szCs w:val="28"/>
          <w:lang w:eastAsia="tr-TR"/>
        </w:rPr>
        <w:t xml:space="preserve"> aracılık yapmak gibi </w:t>
      </w:r>
      <w:proofErr w:type="gramStart"/>
      <w:r w:rsidRPr="007C6F75">
        <w:rPr>
          <w:rFonts w:ascii="DINProRegular" w:eastAsia="Times New Roman" w:hAnsi="DINProRegular" w:cs="Times New Roman"/>
          <w:color w:val="505050"/>
          <w:sz w:val="28"/>
          <w:szCs w:val="28"/>
          <w:lang w:eastAsia="tr-TR"/>
        </w:rPr>
        <w:t>kriterler</w:t>
      </w:r>
      <w:proofErr w:type="gramEnd"/>
      <w:r w:rsidRPr="007C6F75">
        <w:rPr>
          <w:rFonts w:ascii="DINProRegular" w:eastAsia="Times New Roman" w:hAnsi="DINProRegular" w:cs="Times New Roman"/>
          <w:color w:val="505050"/>
          <w:sz w:val="28"/>
          <w:szCs w:val="28"/>
          <w:lang w:eastAsia="tr-TR"/>
        </w:rPr>
        <w:t xml:space="preserve"> araştırılmaktadır.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Vatandaşlık başvurusu yapılan makam, yapacağı inceleme sonucu oluşan kanaatini de içeren dosyayı, karar alınmak üzere İçişleri Bakanlığına gönderir. İçişleri Bakanlığının ilgili hakkında vereceği vatandaşlık kararı ile birlikte, yabancı eş Türk vatandaşlığını kazanmış olur.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Evlenme ile Türk vatandaşlığını kazanan yabancılar evlenmenin butlanına karar verilmesi halinde evlenmede iyi niyetli iseler Türk vatandaşlığını muhafaza ederler.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t>Evlenme ile Türk vatandaşlığını kazanan yabancının evliliğinin butlanına karar verilmesi halinde, Türk vatandaşlığını muhafaza edip etmeyeceği konusu başvuru yapılan şehrin valiliği aracılığıyla İçişleri Bakanlığından sorulur.</w:t>
      </w:r>
    </w:p>
    <w:p w:rsidR="007C6F75" w:rsidRPr="007C6F75" w:rsidRDefault="007C6F75" w:rsidP="007C6F75">
      <w:pPr>
        <w:spacing w:after="383" w:line="383" w:lineRule="atLeast"/>
        <w:jc w:val="both"/>
        <w:rPr>
          <w:rFonts w:ascii="DINProRegular" w:eastAsia="Times New Roman" w:hAnsi="DINProRegular" w:cs="Times New Roman"/>
          <w:color w:val="505050"/>
          <w:sz w:val="28"/>
          <w:szCs w:val="28"/>
          <w:lang w:eastAsia="tr-TR"/>
        </w:rPr>
      </w:pPr>
      <w:r w:rsidRPr="007C6F75">
        <w:rPr>
          <w:rFonts w:ascii="DINProRegular" w:eastAsia="Times New Roman" w:hAnsi="DINProRegular" w:cs="Times New Roman"/>
          <w:color w:val="505050"/>
          <w:sz w:val="28"/>
          <w:szCs w:val="28"/>
          <w:lang w:eastAsia="tr-TR"/>
        </w:rPr>
        <w:lastRenderedPageBreak/>
        <w:t>Evlenmenin eşin vatandaşlığına etki edebilmesi için, hukuken geçerli bir evliliğin varlığı gereklidir. Evlenmenin ehliyet ve şartları bakımından ise, her bir tarafın kendi millî hukukuna göre, evlenme ehliyet ve şartları tespit edilecektir. Ehliyet ve şartlar ile şekil kurallarına uygun olarak yapılan evlenmeler, Türk kamu düzenine aykırı sayılan evlilikler ile hülle evlilikleri istisnaları dışında, hukuken geçerli evliliklerdir.</w:t>
      </w:r>
    </w:p>
    <w:p w:rsidR="001B73EE" w:rsidRPr="001B73EE" w:rsidRDefault="001B73EE" w:rsidP="001B73EE">
      <w:pPr>
        <w:spacing w:line="643" w:lineRule="atLeast"/>
        <w:outlineLvl w:val="0"/>
        <w:rPr>
          <w:rFonts w:ascii="DINProBold" w:eastAsia="Times New Roman" w:hAnsi="DINProBold" w:cs="Times New Roman"/>
          <w:b/>
          <w:bCs/>
          <w:color w:val="FF0000"/>
          <w:kern w:val="36"/>
          <w:sz w:val="61"/>
          <w:szCs w:val="61"/>
          <w:lang w:eastAsia="tr-TR"/>
        </w:rPr>
      </w:pPr>
      <w:r w:rsidRPr="001B73EE">
        <w:rPr>
          <w:rFonts w:ascii="DINProBold" w:eastAsia="Times New Roman" w:hAnsi="DINProBold" w:cs="Times New Roman"/>
          <w:b/>
          <w:bCs/>
          <w:color w:val="FF0000"/>
          <w:kern w:val="36"/>
          <w:sz w:val="61"/>
          <w:szCs w:val="61"/>
          <w:lang w:eastAsia="tr-TR"/>
        </w:rPr>
        <w:t>Mavi Kart</w:t>
      </w:r>
    </w:p>
    <w:p w:rsidR="001B73EE" w:rsidRDefault="001B73EE" w:rsidP="001B73EE">
      <w:pPr>
        <w:spacing w:after="383" w:line="383" w:lineRule="atLeast"/>
        <w:jc w:val="both"/>
        <w:rPr>
          <w:rFonts w:ascii="DINProRegular" w:eastAsia="Times New Roman" w:hAnsi="DINProRegular" w:cs="Times New Roman"/>
          <w:color w:val="505050"/>
          <w:sz w:val="26"/>
          <w:szCs w:val="26"/>
          <w:lang w:eastAsia="tr-TR"/>
        </w:rPr>
      </w:pPr>
      <w:r w:rsidRPr="001B73EE">
        <w:rPr>
          <w:rFonts w:ascii="DINProRegular" w:eastAsia="Times New Roman" w:hAnsi="DINProRegular" w:cs="Times New Roman"/>
          <w:color w:val="505050"/>
          <w:sz w:val="26"/>
          <w:szCs w:val="26"/>
          <w:lang w:eastAsia="tr-TR"/>
        </w:rPr>
        <w:t>Yurtdışındaki vatandaşlarımızın Türkiye'deki iş ve işlemlerini rahat bir şekilde gerçekleştirmesini sağlamak amacıyla hayata geçirilen Mavi Kart, süreç içerisinde gerçekleştirilen yasal düzenlemelerle daha işlevsel hale getirilmiştir. Doğumla Türk vatandaşı olup da vatandaşlıktan çıkma izni almak suretiyle Türk vatandaşlığını kaybedenlere ve vatandaşlıktan çıktıktan sonra doğan çocuklarına da verilen Mavi Kart, kanundaki değişiklikle birlikte “değerli kâğıt” kapsamına alınmıştır.</w:t>
      </w:r>
    </w:p>
    <w:p w:rsidR="001B73EE" w:rsidRDefault="001B73EE" w:rsidP="001B73EE">
      <w:pPr>
        <w:pStyle w:val="Balk4"/>
        <w:shd w:val="clear" w:color="auto" w:fill="FFFFFF"/>
        <w:spacing w:before="0"/>
        <w:rPr>
          <w:rFonts w:ascii="DINProBold" w:hAnsi="DINProBold"/>
          <w:color w:val="C2A24B"/>
          <w:sz w:val="34"/>
          <w:szCs w:val="34"/>
        </w:rPr>
      </w:pPr>
      <w:hyperlink r:id="rId5" w:anchor="collapse873" w:history="1">
        <w:r>
          <w:rPr>
            <w:rStyle w:val="Kpr"/>
            <w:rFonts w:ascii="DINProBold" w:hAnsi="DINProBold"/>
            <w:color w:val="141618"/>
            <w:sz w:val="28"/>
            <w:szCs w:val="28"/>
          </w:rPr>
          <w:t>Mavi Kart nedir?</w:t>
        </w:r>
      </w:hyperlink>
    </w:p>
    <w:p w:rsidR="001B73EE" w:rsidRPr="001B73EE" w:rsidRDefault="001B73EE" w:rsidP="001B73EE">
      <w:pPr>
        <w:pStyle w:val="NormalWeb"/>
        <w:spacing w:before="0" w:beforeAutospacing="0" w:after="383" w:afterAutospacing="0" w:line="383" w:lineRule="atLeast"/>
        <w:rPr>
          <w:rFonts w:ascii="DINProRegular" w:hAnsi="DINProRegular"/>
          <w:color w:val="505050"/>
          <w:sz w:val="26"/>
          <w:szCs w:val="26"/>
        </w:rPr>
      </w:pPr>
      <w:r>
        <w:rPr>
          <w:rFonts w:ascii="DINProRegular" w:hAnsi="DINProRegular"/>
          <w:color w:val="505050"/>
          <w:sz w:val="26"/>
          <w:szCs w:val="26"/>
        </w:rPr>
        <w:t>Mavi Kart, doğumla Türk vatandaşı olup da çıkma izni almak suretiyle Türk vatandaşlığını kaybedenlere ve bunların 5901 sayılı Türk Vatandaşlığı Kanununun 28 inci maddesinde belirtilen altsoylarına verilen ve söz konusu maddede belirtilen haklardan faydalanabileceklerini gösteren belgedir. 2013 yılından beri verilen yeni Mavi Kart, değerli kâğıt statüsünde olup kimlik belgesi olarak kullanılabilir</w:t>
      </w:r>
    </w:p>
    <w:p w:rsidR="001B73EE" w:rsidRDefault="001B73EE" w:rsidP="001B73EE">
      <w:pPr>
        <w:pStyle w:val="Balk4"/>
        <w:shd w:val="clear" w:color="auto" w:fill="FFFFFF"/>
        <w:spacing w:before="0"/>
        <w:rPr>
          <w:rFonts w:ascii="DINProBold" w:hAnsi="DINProBold"/>
          <w:color w:val="C2A24B"/>
          <w:sz w:val="34"/>
          <w:szCs w:val="34"/>
        </w:rPr>
      </w:pPr>
      <w:hyperlink r:id="rId6" w:anchor="collapse876" w:history="1">
        <w:r>
          <w:rPr>
            <w:rStyle w:val="Kpr"/>
            <w:rFonts w:ascii="DINProBold" w:hAnsi="DINProBold"/>
            <w:color w:val="141618"/>
            <w:sz w:val="28"/>
            <w:szCs w:val="28"/>
          </w:rPr>
          <w:t>Mavi Kart sahipleri Türkiye’de belli başlı hangi haklara sahiptir?</w:t>
        </w:r>
      </w:hyperlink>
    </w:p>
    <w:p w:rsidR="001B73EE" w:rsidRPr="001B73EE" w:rsidRDefault="001B73EE" w:rsidP="001B73EE">
      <w:pPr>
        <w:numPr>
          <w:ilvl w:val="0"/>
          <w:numId w:val="2"/>
        </w:numPr>
        <w:spacing w:after="0" w:line="383" w:lineRule="atLeast"/>
        <w:ind w:left="0"/>
        <w:rPr>
          <w:rFonts w:ascii="DINProRegular" w:hAnsi="DINProRegular"/>
          <w:color w:val="FF0000"/>
          <w:sz w:val="26"/>
          <w:szCs w:val="26"/>
        </w:rPr>
      </w:pPr>
      <w:r w:rsidRPr="001B73EE">
        <w:rPr>
          <w:rFonts w:ascii="DINProRegular" w:hAnsi="DINProRegular"/>
          <w:color w:val="FF0000"/>
          <w:sz w:val="26"/>
          <w:szCs w:val="26"/>
        </w:rPr>
        <w:t>Yabancı ülke vatandaşlarının aksine, ikamet tezkeresi almadan Türkiye’de ikamet edebilirler.</w:t>
      </w:r>
    </w:p>
    <w:p w:rsidR="001B73EE" w:rsidRPr="001B73EE" w:rsidRDefault="001B73EE" w:rsidP="001B73EE">
      <w:pPr>
        <w:numPr>
          <w:ilvl w:val="0"/>
          <w:numId w:val="2"/>
        </w:numPr>
        <w:spacing w:after="0" w:line="383" w:lineRule="atLeast"/>
        <w:ind w:left="0"/>
        <w:rPr>
          <w:rFonts w:ascii="DINProRegular" w:hAnsi="DINProRegular"/>
          <w:color w:val="FF0000"/>
          <w:sz w:val="26"/>
          <w:szCs w:val="26"/>
        </w:rPr>
      </w:pPr>
      <w:r w:rsidRPr="001B73EE">
        <w:rPr>
          <w:rFonts w:ascii="DINProRegular" w:hAnsi="DINProRegular"/>
          <w:color w:val="FF0000"/>
          <w:sz w:val="26"/>
          <w:szCs w:val="26"/>
        </w:rPr>
        <w:t>Türkiye’de, çalışma izni almaya gerek olmadan özel sektörde çalışabilirler.</w:t>
      </w:r>
    </w:p>
    <w:p w:rsidR="001B73EE" w:rsidRPr="001B73EE" w:rsidRDefault="001B73EE" w:rsidP="001B73EE">
      <w:pPr>
        <w:numPr>
          <w:ilvl w:val="0"/>
          <w:numId w:val="2"/>
        </w:numPr>
        <w:spacing w:after="0" w:line="383" w:lineRule="atLeast"/>
        <w:ind w:left="0"/>
        <w:rPr>
          <w:rFonts w:ascii="DINProRegular" w:hAnsi="DINProRegular"/>
          <w:color w:val="FF0000"/>
          <w:sz w:val="26"/>
          <w:szCs w:val="26"/>
        </w:rPr>
      </w:pPr>
      <w:r w:rsidRPr="001B73EE">
        <w:rPr>
          <w:rFonts w:ascii="DINProRegular" w:hAnsi="DINProRegular"/>
          <w:color w:val="FF0000"/>
          <w:sz w:val="26"/>
          <w:szCs w:val="26"/>
        </w:rPr>
        <w:t>Kamu kurum ve kuruluşlarında; işçi, geçici veya sözleşmeli personel olarak çalışabilirler, ancak, (kadrolu memur, kadrolu işçi gibi) bir kadroya dayalı ve kamu rejimine tabi olarak asli ve sürekli kamu hizmeti görevlerinde bulunamazlar. Türkiye’de gayrimenkul alıp satabilirler.</w:t>
      </w:r>
    </w:p>
    <w:p w:rsidR="001B73EE" w:rsidRPr="001B73EE" w:rsidRDefault="001B73EE" w:rsidP="001B73EE">
      <w:pPr>
        <w:numPr>
          <w:ilvl w:val="0"/>
          <w:numId w:val="2"/>
        </w:numPr>
        <w:spacing w:after="0" w:line="383" w:lineRule="atLeast"/>
        <w:ind w:left="0"/>
        <w:rPr>
          <w:rFonts w:ascii="DINProRegular" w:hAnsi="DINProRegular"/>
          <w:color w:val="FF0000"/>
          <w:sz w:val="26"/>
          <w:szCs w:val="26"/>
        </w:rPr>
      </w:pPr>
      <w:proofErr w:type="gramStart"/>
      <w:r w:rsidRPr="001B73EE">
        <w:rPr>
          <w:rFonts w:ascii="DINProRegular" w:hAnsi="DINProRegular"/>
          <w:color w:val="FF0000"/>
          <w:sz w:val="26"/>
          <w:szCs w:val="26"/>
        </w:rPr>
        <w:t>e</w:t>
      </w:r>
      <w:proofErr w:type="gramEnd"/>
      <w:r w:rsidRPr="001B73EE">
        <w:rPr>
          <w:rFonts w:ascii="DINProRegular" w:hAnsi="DINProRegular"/>
          <w:color w:val="FF0000"/>
          <w:sz w:val="26"/>
          <w:szCs w:val="26"/>
        </w:rPr>
        <w:t>-devlet hizmetlerinden faydalanabilirler.</w:t>
      </w:r>
    </w:p>
    <w:p w:rsidR="001B73EE" w:rsidRPr="001B73EE" w:rsidRDefault="001B73EE" w:rsidP="001B73EE">
      <w:pPr>
        <w:numPr>
          <w:ilvl w:val="0"/>
          <w:numId w:val="2"/>
        </w:numPr>
        <w:spacing w:after="0" w:line="383" w:lineRule="atLeast"/>
        <w:ind w:left="0"/>
        <w:rPr>
          <w:rFonts w:ascii="DINProRegular" w:hAnsi="DINProRegular"/>
          <w:color w:val="FF0000"/>
          <w:sz w:val="26"/>
          <w:szCs w:val="26"/>
        </w:rPr>
      </w:pPr>
      <w:r w:rsidRPr="001B73EE">
        <w:rPr>
          <w:rFonts w:ascii="DINProRegular" w:hAnsi="DINProRegular"/>
          <w:color w:val="FF0000"/>
          <w:sz w:val="26"/>
          <w:szCs w:val="26"/>
        </w:rPr>
        <w:t>Bireysel emeklilikte devlet katkısından faydalanabilirler.</w:t>
      </w:r>
    </w:p>
    <w:p w:rsidR="001B73EE" w:rsidRPr="001B73EE" w:rsidRDefault="001B73EE" w:rsidP="001B73EE">
      <w:pPr>
        <w:numPr>
          <w:ilvl w:val="0"/>
          <w:numId w:val="2"/>
        </w:numPr>
        <w:spacing w:after="0" w:line="383" w:lineRule="atLeast"/>
        <w:ind w:left="0"/>
        <w:rPr>
          <w:rFonts w:ascii="DINProRegular" w:hAnsi="DINProRegular"/>
          <w:color w:val="FF0000"/>
          <w:sz w:val="26"/>
          <w:szCs w:val="26"/>
        </w:rPr>
      </w:pPr>
      <w:r w:rsidRPr="001B73EE">
        <w:rPr>
          <w:rFonts w:ascii="DINProRegular" w:hAnsi="DINProRegular"/>
          <w:color w:val="FF0000"/>
          <w:sz w:val="26"/>
          <w:szCs w:val="26"/>
        </w:rPr>
        <w:t xml:space="preserve">Yurtdışından getirdikleri telefonlarını kaydettirebilirler </w:t>
      </w:r>
      <w:r w:rsidR="007D0385">
        <w:rPr>
          <w:rFonts w:ascii="DINProRegular" w:hAnsi="DINProRegular"/>
          <w:color w:val="FF0000"/>
          <w:sz w:val="26"/>
          <w:szCs w:val="26"/>
        </w:rPr>
        <w:t xml:space="preserve">                                        </w:t>
      </w:r>
      <w:r w:rsidRPr="001B73EE">
        <w:rPr>
          <w:rFonts w:ascii="DINProRegular" w:hAnsi="DINProRegular"/>
          <w:color w:val="FF0000"/>
          <w:sz w:val="26"/>
          <w:szCs w:val="26"/>
        </w:rPr>
        <w:t xml:space="preserve">(ayrıntılı bilgi: +90 312 294 94 </w:t>
      </w:r>
      <w:proofErr w:type="spellStart"/>
      <w:r w:rsidRPr="001B73EE">
        <w:rPr>
          <w:rFonts w:ascii="DINProRegular" w:hAnsi="DINProRegular"/>
          <w:color w:val="FF0000"/>
          <w:sz w:val="26"/>
          <w:szCs w:val="26"/>
        </w:rPr>
        <w:t>94</w:t>
      </w:r>
      <w:proofErr w:type="spellEnd"/>
      <w:r w:rsidRPr="001B73EE">
        <w:rPr>
          <w:rFonts w:ascii="DINProRegular" w:hAnsi="DINProRegular"/>
          <w:color w:val="FF0000"/>
          <w:sz w:val="26"/>
          <w:szCs w:val="26"/>
        </w:rPr>
        <w:t>).</w:t>
      </w:r>
    </w:p>
    <w:p w:rsidR="001B73EE" w:rsidRPr="001B73EE" w:rsidRDefault="001B73EE" w:rsidP="007D0385">
      <w:pPr>
        <w:numPr>
          <w:ilvl w:val="0"/>
          <w:numId w:val="2"/>
        </w:numPr>
        <w:spacing w:after="0" w:line="383" w:lineRule="atLeast"/>
        <w:ind w:left="0"/>
        <w:rPr>
          <w:rFonts w:ascii="DINProRegular" w:hAnsi="DINProRegular"/>
          <w:color w:val="FF0000"/>
          <w:sz w:val="26"/>
          <w:szCs w:val="26"/>
        </w:rPr>
      </w:pPr>
      <w:r w:rsidRPr="001B73EE">
        <w:rPr>
          <w:rFonts w:ascii="DINProRegular" w:hAnsi="DINProRegular"/>
          <w:color w:val="FF0000"/>
          <w:sz w:val="26"/>
          <w:szCs w:val="26"/>
        </w:rPr>
        <w:t> Bunlar gibi Türk vatandaşlarına tanınan birçok haktan faydalanabilirler.</w:t>
      </w:r>
    </w:p>
    <w:p w:rsidR="001B73EE" w:rsidRDefault="001B73EE" w:rsidP="001B73EE">
      <w:pPr>
        <w:pStyle w:val="Balk4"/>
        <w:shd w:val="clear" w:color="auto" w:fill="FFFFFF"/>
        <w:spacing w:before="0"/>
        <w:rPr>
          <w:rFonts w:ascii="DINProBold" w:hAnsi="DINProBold"/>
          <w:color w:val="C2A24B"/>
          <w:sz w:val="34"/>
          <w:szCs w:val="34"/>
        </w:rPr>
      </w:pPr>
      <w:hyperlink r:id="rId7" w:anchor="collapse874" w:history="1">
        <w:r>
          <w:rPr>
            <w:rStyle w:val="Kpr"/>
            <w:rFonts w:ascii="DINProBold" w:hAnsi="DINProBold"/>
            <w:color w:val="141618"/>
            <w:sz w:val="28"/>
            <w:szCs w:val="28"/>
          </w:rPr>
          <w:t>Mavi Kart’ı nereden ve nasıl alabilirim?</w:t>
        </w:r>
      </w:hyperlink>
    </w:p>
    <w:p w:rsidR="001B73EE" w:rsidRDefault="001B73EE" w:rsidP="001B73EE">
      <w:pPr>
        <w:pStyle w:val="NormalWeb"/>
        <w:spacing w:before="0" w:beforeAutospacing="0" w:after="0" w:afterAutospacing="0" w:line="383" w:lineRule="atLeast"/>
        <w:rPr>
          <w:rFonts w:ascii="DINProRegular" w:hAnsi="DINProRegular"/>
          <w:color w:val="505050"/>
          <w:sz w:val="26"/>
          <w:szCs w:val="26"/>
        </w:rPr>
      </w:pPr>
      <w:r>
        <w:rPr>
          <w:rFonts w:ascii="DINProRegular" w:hAnsi="DINProRegular"/>
          <w:color w:val="505050"/>
          <w:sz w:val="26"/>
          <w:szCs w:val="26"/>
        </w:rPr>
        <w:t>Mavi Kart, yurtdışında dış temsilcilikler, yurt içinde ilçe nüfus müdürlükleri tarafından düzenlenir. Mavi Kart almak için; iki adet fotoğraf ve yabancı devlet vatandaşı olduğunu gösteren kimlik belgesi veya pasaport ile müracaat etmek yeterlidir.</w:t>
      </w:r>
    </w:p>
    <w:p w:rsidR="001B73EE" w:rsidRPr="001B73EE" w:rsidRDefault="001B73EE" w:rsidP="001B73EE">
      <w:pPr>
        <w:pStyle w:val="Balk1"/>
        <w:spacing w:before="0" w:beforeAutospacing="0" w:after="0" w:afterAutospacing="0" w:line="643" w:lineRule="atLeast"/>
        <w:jc w:val="both"/>
        <w:rPr>
          <w:color w:val="FF0000"/>
          <w:sz w:val="28"/>
          <w:szCs w:val="28"/>
        </w:rPr>
      </w:pPr>
      <w:r w:rsidRPr="001B73EE">
        <w:rPr>
          <w:color w:val="FF0000"/>
          <w:sz w:val="28"/>
          <w:szCs w:val="28"/>
        </w:rPr>
        <w:t>Türkiye'deki Seçimlere Katılım</w:t>
      </w:r>
    </w:p>
    <w:p w:rsidR="001B73EE" w:rsidRPr="001B73EE" w:rsidRDefault="001B73EE" w:rsidP="001B73EE">
      <w:pPr>
        <w:pStyle w:val="NormalWeb"/>
        <w:spacing w:before="0" w:beforeAutospacing="0" w:after="383" w:afterAutospacing="0" w:line="383" w:lineRule="atLeast"/>
        <w:jc w:val="both"/>
        <w:rPr>
          <w:color w:val="505050"/>
          <w:sz w:val="28"/>
          <w:szCs w:val="28"/>
        </w:rPr>
      </w:pPr>
      <w:r w:rsidRPr="001B73EE">
        <w:rPr>
          <w:color w:val="505050"/>
          <w:sz w:val="28"/>
          <w:szCs w:val="28"/>
        </w:rPr>
        <w:t>Diasporaların kendi anavatanlarındaki seçimler için oy kullanmaları 150 yıllık bir geçmişe sahiptir. Bilinen ilk yurtdışı oy, 1862’de Wisconsin eyaletinde yapılan seçimler sırasında Amerikan İç Savaşı nedeniyle cephede bulunan askerler tarafından kullanılmıştır. Avustralya 1902; Birleşik Krallık 1918, Norveç 1921, ABD 1942 ve Kanada 1994’de yurtdışında oy kullanmayı yasal hale getiren ilk ülkelerdir.</w:t>
      </w:r>
    </w:p>
    <w:p w:rsidR="001B73EE" w:rsidRPr="001B73EE" w:rsidRDefault="001B73EE" w:rsidP="001B73EE">
      <w:pPr>
        <w:pStyle w:val="NormalWeb"/>
        <w:spacing w:before="0" w:beforeAutospacing="0" w:after="383" w:afterAutospacing="0" w:line="383" w:lineRule="atLeast"/>
        <w:jc w:val="both"/>
        <w:rPr>
          <w:color w:val="505050"/>
          <w:sz w:val="28"/>
          <w:szCs w:val="28"/>
        </w:rPr>
      </w:pPr>
      <w:r w:rsidRPr="001B73EE">
        <w:rPr>
          <w:color w:val="505050"/>
          <w:sz w:val="28"/>
          <w:szCs w:val="28"/>
        </w:rPr>
        <w:t>Günümüzde, yurtdışından oy kullanmayı yasalarla düzenleyen 120’den fazla ülke bulunmaktadır. Bu ülkelerin büyük kısmında yurtdışında oy kullanma; sandık kurma, posta ya da e-mail yoluyla hayata geçirilmiştir. Türkiye’de ise yurtdışında yaşayan vatandaşlarımız tarihte ilk kez 2014 yılında gerçekleştirilen Cumhurbaşkanlığı seçiminde oylarını kullanmıştır.</w:t>
      </w:r>
    </w:p>
    <w:p w:rsidR="001B73EE" w:rsidRPr="001B73EE" w:rsidRDefault="001B73EE" w:rsidP="001B73EE">
      <w:pPr>
        <w:pStyle w:val="NormalWeb"/>
        <w:spacing w:before="0" w:beforeAutospacing="0" w:after="383" w:afterAutospacing="0" w:line="383" w:lineRule="atLeast"/>
        <w:jc w:val="both"/>
        <w:rPr>
          <w:color w:val="505050"/>
          <w:sz w:val="28"/>
          <w:szCs w:val="28"/>
        </w:rPr>
      </w:pPr>
      <w:r w:rsidRPr="001B73EE">
        <w:rPr>
          <w:color w:val="505050"/>
          <w:sz w:val="28"/>
          <w:szCs w:val="28"/>
        </w:rPr>
        <w:t xml:space="preserve">Gümrük kapılarında oy kullanmanın hem masraflı hem de uzun yol şartları nedeniyle zahmetli bir iş olması dolayısıyla yurtdışında yaşayan vatandaşlarımızın seçimlere katılım oranları şimdiye kadar oldukça düşük seyretmiştir. 2012’de yapılan düzenlemeyle yurtdışında oy kullanma imkânı hayata geçirilmiştir. </w:t>
      </w:r>
      <w:proofErr w:type="gramStart"/>
      <w:r w:rsidRPr="001B73EE">
        <w:rPr>
          <w:color w:val="505050"/>
          <w:sz w:val="28"/>
          <w:szCs w:val="28"/>
        </w:rPr>
        <w:t>2014 yılında yapılan Cumhurbaşkanlığı seçiminde oy kullanan yurtdışı seçmen sayısı 530 bin iken, 7 Haziran 2015 Seçimlerinde 1 Milyon 56 bin, 1 Kasım 2015 Seçimlerinde 1 Milyon 300 bin, 16 Nisan 2017 Referandumunda 1 Milyon 400 bin, 24 Haziran 2018  Cumhurbaşkanlığı ve Milletvekilliği Genel Seçimlerinde 1 Milyon 525 bin kişiye ulaşmıştır. </w:t>
      </w:r>
      <w:proofErr w:type="gramEnd"/>
      <w:r w:rsidRPr="001B73EE">
        <w:rPr>
          <w:color w:val="505050"/>
          <w:sz w:val="28"/>
          <w:szCs w:val="28"/>
        </w:rPr>
        <w:t>Bu veriler, yurtdışı seçmenlere yerinde oy kullanma hakkının verilmesiyle birlikte siyasal katılımın her geçen yıl daha da yükseldiğini ortaya koymaktadır.</w:t>
      </w:r>
    </w:p>
    <w:p w:rsidR="001B73EE" w:rsidRDefault="001B73EE" w:rsidP="001B73EE">
      <w:pPr>
        <w:pStyle w:val="NormalWeb"/>
        <w:spacing w:before="0" w:beforeAutospacing="0" w:after="383" w:afterAutospacing="0" w:line="383" w:lineRule="atLeast"/>
        <w:jc w:val="both"/>
        <w:rPr>
          <w:color w:val="505050"/>
          <w:sz w:val="28"/>
          <w:szCs w:val="28"/>
        </w:rPr>
      </w:pPr>
      <w:r w:rsidRPr="001B73EE">
        <w:rPr>
          <w:color w:val="50505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Pr="001B73EE">
        <w:rPr>
          <w:color w:val="505050"/>
          <w:sz w:val="28"/>
          <w:szCs w:val="28"/>
        </w:rPr>
        <w:t>Seçimlerdeki yüksek katılım vatandaşlarımızın anavatana olana aidiyetlerini ve ilgilerini göstermesi açısından oldukça önemlidir. Bunun yanı sıra, yurtdışı seçmenlerin bulundukları ülkelerde oy kullanabilmesi vatandaşlarımızın Türkiye siyasetine yön verebilmesine, beklenti ve taleplerinin gündeme gelmesine de imkân sağlamaktadır.</w:t>
      </w:r>
    </w:p>
    <w:p w:rsidR="001B73EE" w:rsidRPr="001B73EE" w:rsidRDefault="001B73EE" w:rsidP="001B73EE">
      <w:pPr>
        <w:pStyle w:val="NormalWeb"/>
        <w:spacing w:before="0" w:beforeAutospacing="0" w:after="383" w:afterAutospacing="0" w:line="383" w:lineRule="atLeast"/>
        <w:jc w:val="both"/>
        <w:rPr>
          <w:color w:val="FF0000"/>
          <w:sz w:val="28"/>
          <w:szCs w:val="28"/>
        </w:rPr>
      </w:pPr>
      <w:r w:rsidRPr="001B73EE">
        <w:rPr>
          <w:rStyle w:val="Gl"/>
          <w:bCs w:val="0"/>
          <w:color w:val="FF0000"/>
          <w:sz w:val="28"/>
          <w:szCs w:val="28"/>
        </w:rPr>
        <w:lastRenderedPageBreak/>
        <w:t>Yurtdışında Oy Kullanma</w:t>
      </w:r>
    </w:p>
    <w:p w:rsidR="001B73EE" w:rsidRPr="001B73EE" w:rsidRDefault="001B73EE" w:rsidP="001B73EE">
      <w:pPr>
        <w:pStyle w:val="NormalWeb"/>
        <w:spacing w:before="0" w:beforeAutospacing="0" w:after="0" w:afterAutospacing="0" w:line="383" w:lineRule="atLeast"/>
        <w:jc w:val="both"/>
        <w:rPr>
          <w:color w:val="505050"/>
          <w:sz w:val="28"/>
          <w:szCs w:val="28"/>
        </w:rPr>
      </w:pPr>
      <w:r w:rsidRPr="001B73EE">
        <w:rPr>
          <w:color w:val="505050"/>
          <w:sz w:val="28"/>
          <w:szCs w:val="28"/>
          <w:shd w:val="clear" w:color="auto" w:fill="FFFFFF"/>
        </w:rPr>
        <w:t>Yurtdışında yaşayan vatandaşlarımızın bulundukları ülkelerde oy kullanabilmeleri için öncelikle “Yurtdışı Seçmen Kütüğü”ne kayıtlı olmaları gerekmektedir. Yüksek Seçim Kurulu (YSK), Cumhurbaşkanlığı Seçimleri, Milletvekili Seçimleri ve Halkoylamaları öncesinde, belirlediği seçim takvimine göre seçmen listelerini ilan etmektedir.</w:t>
      </w:r>
    </w:p>
    <w:p w:rsidR="001B73EE" w:rsidRPr="001B73EE" w:rsidRDefault="001B73EE" w:rsidP="001B73EE">
      <w:pPr>
        <w:pStyle w:val="NormalWeb"/>
        <w:spacing w:before="0" w:beforeAutospacing="0" w:after="0" w:afterAutospacing="0" w:line="383" w:lineRule="atLeast"/>
        <w:jc w:val="both"/>
        <w:rPr>
          <w:color w:val="505050"/>
          <w:sz w:val="28"/>
          <w:szCs w:val="28"/>
        </w:rPr>
      </w:pPr>
      <w:r w:rsidRPr="001B73EE">
        <w:rPr>
          <w:color w:val="505050"/>
          <w:sz w:val="28"/>
          <w:szCs w:val="28"/>
          <w:shd w:val="clear" w:color="auto" w:fill="FFFFFF"/>
        </w:rPr>
        <w:t>Yurtdışındaki vatandaşlarımız, YSK tarafından belirlenen ve ilan edilen tarih aralığında internet sitesi (</w:t>
      </w:r>
      <w:hyperlink r:id="rId8" w:tgtFrame="_blank" w:history="1">
        <w:r w:rsidRPr="001B73EE">
          <w:rPr>
            <w:rStyle w:val="Kpr"/>
            <w:rFonts w:eastAsiaTheme="majorEastAsia"/>
            <w:color w:val="C2A24C"/>
            <w:sz w:val="28"/>
            <w:szCs w:val="28"/>
          </w:rPr>
          <w:t>www.ysk.gov.tr</w:t>
        </w:r>
      </w:hyperlink>
      <w:r w:rsidRPr="001B73EE">
        <w:rPr>
          <w:color w:val="505050"/>
          <w:sz w:val="28"/>
          <w:szCs w:val="28"/>
          <w:shd w:val="clear" w:color="auto" w:fill="FFFFFF"/>
        </w:rPr>
        <w:t>)  üzerinden  “Yurtdışı Seçmen Sorgulama” kısmından yurtdışı seçmen kütüğüne kayıtlı olup olunmadığını sorgulayabilmektedir. Eğer yurtdışında ikamet edilmesine rağmen kütüğe kayıtlı olunmaması halinde, yine YSK tarafından ilan edilen tarihler arasında ve belirlenen yöntemle nasıl kayıt olunabileceği bildirilmektedir.</w:t>
      </w:r>
    </w:p>
    <w:p w:rsidR="001B73EE" w:rsidRPr="001B73EE" w:rsidRDefault="001B73EE" w:rsidP="001B73EE">
      <w:pPr>
        <w:pStyle w:val="NormalWeb"/>
        <w:spacing w:before="0" w:beforeAutospacing="0" w:after="0" w:afterAutospacing="0" w:line="383" w:lineRule="atLeast"/>
        <w:jc w:val="both"/>
        <w:rPr>
          <w:color w:val="505050"/>
          <w:sz w:val="28"/>
          <w:szCs w:val="28"/>
        </w:rPr>
      </w:pPr>
      <w:r w:rsidRPr="001B73EE">
        <w:rPr>
          <w:color w:val="505050"/>
          <w:sz w:val="28"/>
          <w:szCs w:val="28"/>
          <w:shd w:val="clear" w:color="auto" w:fill="FFFFFF"/>
        </w:rPr>
        <w:t>Yurtdışı Seçmen Kütüğüne kayıtlı vatandaşlarımızın, hangi ülkelerde, hangi tarihlerde, nerelerde ve hangi saat aralığında oylarını kullanabilecekleri, her seçim öncesinde Yüksek Seçim Kurulu (YSK) tarafından belirlenmekte ve ilan edilmektedir.</w:t>
      </w:r>
    </w:p>
    <w:p w:rsidR="001B73EE" w:rsidRPr="001B73EE" w:rsidRDefault="001B73EE" w:rsidP="001B73EE">
      <w:pPr>
        <w:pStyle w:val="NormalWeb"/>
        <w:spacing w:before="0" w:beforeAutospacing="0" w:after="0" w:afterAutospacing="0" w:line="383" w:lineRule="atLeast"/>
        <w:jc w:val="both"/>
        <w:rPr>
          <w:color w:val="505050"/>
          <w:sz w:val="28"/>
          <w:szCs w:val="28"/>
        </w:rPr>
      </w:pPr>
      <w:r w:rsidRPr="001B73EE">
        <w:rPr>
          <w:color w:val="505050"/>
          <w:sz w:val="28"/>
          <w:szCs w:val="28"/>
          <w:shd w:val="clear" w:color="auto" w:fill="FFFFFF"/>
        </w:rPr>
        <w:t>Seçimler öncesinde, Yüksek Seçim Kurulu (</w:t>
      </w:r>
      <w:hyperlink r:id="rId9" w:tgtFrame="_blank" w:history="1">
        <w:r w:rsidRPr="001B73EE">
          <w:rPr>
            <w:rStyle w:val="Kpr"/>
            <w:rFonts w:eastAsiaTheme="majorEastAsia"/>
            <w:color w:val="C2A24C"/>
            <w:sz w:val="28"/>
            <w:szCs w:val="28"/>
          </w:rPr>
          <w:t>www.ysk.gov.tr</w:t>
        </w:r>
      </w:hyperlink>
      <w:r w:rsidRPr="001B73EE">
        <w:rPr>
          <w:color w:val="505050"/>
          <w:sz w:val="28"/>
          <w:szCs w:val="28"/>
          <w:shd w:val="clear" w:color="auto" w:fill="FFFFFF"/>
        </w:rPr>
        <w:t>), Dış Temsilciliklerimiz (</w:t>
      </w:r>
      <w:hyperlink r:id="rId10" w:tgtFrame="_blank" w:history="1">
        <w:r w:rsidRPr="001B73EE">
          <w:rPr>
            <w:rStyle w:val="Kpr"/>
            <w:rFonts w:eastAsiaTheme="majorEastAsia"/>
            <w:color w:val="C2A24C"/>
            <w:sz w:val="28"/>
            <w:szCs w:val="28"/>
          </w:rPr>
          <w:t>www.mfa.gov.tr</w:t>
        </w:r>
      </w:hyperlink>
      <w:r w:rsidRPr="001B73EE">
        <w:rPr>
          <w:color w:val="505050"/>
          <w:sz w:val="28"/>
          <w:szCs w:val="28"/>
          <w:shd w:val="clear" w:color="auto" w:fill="FFFFFF"/>
        </w:rPr>
        <w:t>) ve Başkanlığımızın (</w:t>
      </w:r>
      <w:hyperlink r:id="rId11" w:tgtFrame="_blank" w:history="1">
        <w:r w:rsidRPr="001B73EE">
          <w:rPr>
            <w:rStyle w:val="Kpr"/>
            <w:rFonts w:eastAsiaTheme="majorEastAsia"/>
            <w:color w:val="C2A24C"/>
            <w:sz w:val="28"/>
            <w:szCs w:val="28"/>
          </w:rPr>
          <w:t>secim.</w:t>
        </w:r>
        <w:proofErr w:type="spellStart"/>
        <w:r w:rsidRPr="001B73EE">
          <w:rPr>
            <w:rStyle w:val="Kpr"/>
            <w:rFonts w:eastAsiaTheme="majorEastAsia"/>
            <w:color w:val="C2A24C"/>
            <w:sz w:val="28"/>
            <w:szCs w:val="28"/>
          </w:rPr>
          <w:t>ytb</w:t>
        </w:r>
        <w:proofErr w:type="spellEnd"/>
        <w:r w:rsidRPr="001B73EE">
          <w:rPr>
            <w:rStyle w:val="Kpr"/>
            <w:rFonts w:eastAsiaTheme="majorEastAsia"/>
            <w:color w:val="C2A24C"/>
            <w:sz w:val="28"/>
            <w:szCs w:val="28"/>
          </w:rPr>
          <w:t>.gov.tr</w:t>
        </w:r>
      </w:hyperlink>
      <w:r w:rsidRPr="001B73EE">
        <w:rPr>
          <w:color w:val="505050"/>
          <w:sz w:val="28"/>
          <w:szCs w:val="28"/>
          <w:shd w:val="clear" w:color="auto" w:fill="FFFFFF"/>
        </w:rPr>
        <w:t>) internet siteleri üzerinden yapılacak bilgilendirmelerin takip edilmesini önemle tavsiye etmekteyiz.</w:t>
      </w:r>
    </w:p>
    <w:p w:rsidR="001B73EE" w:rsidRPr="001B73EE" w:rsidRDefault="001B73EE" w:rsidP="001B73EE">
      <w:pPr>
        <w:pStyle w:val="NormalWeb"/>
        <w:spacing w:before="0" w:beforeAutospacing="0" w:after="383" w:afterAutospacing="0" w:line="383" w:lineRule="atLeast"/>
        <w:jc w:val="both"/>
        <w:rPr>
          <w:color w:val="505050"/>
          <w:sz w:val="28"/>
          <w:szCs w:val="28"/>
        </w:rPr>
      </w:pPr>
      <w:r w:rsidRPr="001B73EE">
        <w:rPr>
          <w:color w:val="505050"/>
          <w:sz w:val="28"/>
          <w:szCs w:val="28"/>
        </w:rPr>
        <w:t> </w:t>
      </w:r>
    </w:p>
    <w:p w:rsidR="001B73EE" w:rsidRPr="001B73EE" w:rsidRDefault="001B73EE" w:rsidP="001B73EE">
      <w:pPr>
        <w:pStyle w:val="Balk3"/>
        <w:spacing w:before="0" w:beforeAutospacing="0" w:after="0" w:afterAutospacing="0"/>
        <w:jc w:val="both"/>
        <w:rPr>
          <w:b w:val="0"/>
          <w:bCs w:val="0"/>
          <w:color w:val="333333"/>
          <w:sz w:val="28"/>
          <w:szCs w:val="28"/>
        </w:rPr>
      </w:pPr>
      <w:proofErr w:type="spellStart"/>
      <w:r w:rsidRPr="001B73EE">
        <w:rPr>
          <w:rStyle w:val="Gl"/>
          <w:b/>
          <w:bCs/>
          <w:color w:val="333333"/>
          <w:sz w:val="28"/>
          <w:szCs w:val="28"/>
          <w:shd w:val="clear" w:color="auto" w:fill="FFFFFF"/>
        </w:rPr>
        <w:t>YTB’nin</w:t>
      </w:r>
      <w:proofErr w:type="spellEnd"/>
      <w:r w:rsidRPr="001B73EE">
        <w:rPr>
          <w:rStyle w:val="Gl"/>
          <w:b/>
          <w:bCs/>
          <w:color w:val="333333"/>
          <w:sz w:val="28"/>
          <w:szCs w:val="28"/>
          <w:shd w:val="clear" w:color="auto" w:fill="FFFFFF"/>
        </w:rPr>
        <w:t xml:space="preserve"> Bilgilendirme Çalışmaları</w:t>
      </w:r>
    </w:p>
    <w:p w:rsidR="001B73EE" w:rsidRPr="001B73EE" w:rsidRDefault="001B73EE" w:rsidP="001B73EE">
      <w:pPr>
        <w:pStyle w:val="NormalWeb"/>
        <w:spacing w:before="0" w:beforeAutospacing="0" w:after="0" w:afterAutospacing="0" w:line="383" w:lineRule="atLeast"/>
        <w:jc w:val="both"/>
        <w:rPr>
          <w:color w:val="505050"/>
          <w:sz w:val="28"/>
          <w:szCs w:val="28"/>
        </w:rPr>
      </w:pPr>
      <w:r w:rsidRPr="001B73EE">
        <w:rPr>
          <w:color w:val="505050"/>
          <w:sz w:val="28"/>
          <w:szCs w:val="28"/>
          <w:shd w:val="clear" w:color="auto" w:fill="FFFFFF"/>
        </w:rPr>
        <w:t>Yurtdışında yaşayan vatandaşlarımızın bulundukları ülkelerde ilk defa 2014 yılındaki Cumhurbaşkanlığı Seçimlerinde oy kullanabilmiş olmaları nedeniyle, gerek vatandaşlarımızın yurtdışı seçmen kütüğüne kayıt olmaları, gerekse bulundukları ülkelerde ne zaman, nerede ve nasıl oylarını kullanabileceklerini ilişkin Başkanlığımızca çeşitli bilgilendirme çalışmaları yürütülmüştür.</w:t>
      </w:r>
    </w:p>
    <w:p w:rsidR="001B73EE" w:rsidRPr="001B73EE" w:rsidRDefault="001B73EE" w:rsidP="001B73EE">
      <w:pPr>
        <w:pStyle w:val="NormalWeb"/>
        <w:spacing w:before="0" w:beforeAutospacing="0" w:after="0" w:afterAutospacing="0" w:line="383" w:lineRule="atLeast"/>
        <w:jc w:val="both"/>
        <w:rPr>
          <w:color w:val="505050"/>
          <w:sz w:val="28"/>
          <w:szCs w:val="28"/>
        </w:rPr>
      </w:pPr>
      <w:r w:rsidRPr="001B73EE">
        <w:rPr>
          <w:color w:val="505050"/>
          <w:sz w:val="28"/>
          <w:szCs w:val="28"/>
          <w:shd w:val="clear" w:color="auto" w:fill="FFFFFF"/>
        </w:rPr>
        <w:t xml:space="preserve">Bu kapsamda aşağıda örnekleri yer alan bilgilendirici film, özel video, afiş, broşür ve </w:t>
      </w:r>
      <w:proofErr w:type="spellStart"/>
      <w:r w:rsidRPr="001B73EE">
        <w:rPr>
          <w:color w:val="505050"/>
          <w:sz w:val="28"/>
          <w:szCs w:val="28"/>
          <w:shd w:val="clear" w:color="auto" w:fill="FFFFFF"/>
        </w:rPr>
        <w:t>info</w:t>
      </w:r>
      <w:proofErr w:type="spellEnd"/>
      <w:r w:rsidRPr="001B73EE">
        <w:rPr>
          <w:color w:val="505050"/>
          <w:sz w:val="28"/>
          <w:szCs w:val="28"/>
          <w:shd w:val="clear" w:color="auto" w:fill="FFFFFF"/>
        </w:rPr>
        <w:t>-grafikler hazırlanmış, özel programlar yaptırılmış ve yurtdışındaki vatandaşlarımıza ulaştırılmıştır.</w:t>
      </w:r>
    </w:p>
    <w:p w:rsidR="001B73EE" w:rsidRDefault="001B73EE" w:rsidP="001B73EE">
      <w:pPr>
        <w:pStyle w:val="NormalWeb"/>
        <w:spacing w:before="0" w:beforeAutospacing="0" w:after="383" w:afterAutospacing="0" w:line="383" w:lineRule="atLeast"/>
        <w:jc w:val="both"/>
        <w:rPr>
          <w:color w:val="505050"/>
          <w:sz w:val="28"/>
          <w:szCs w:val="28"/>
        </w:rPr>
      </w:pPr>
      <w:r w:rsidRPr="001B73EE">
        <w:rPr>
          <w:color w:val="505050"/>
          <w:sz w:val="28"/>
          <w:szCs w:val="28"/>
        </w:rPr>
        <w:t> </w:t>
      </w:r>
    </w:p>
    <w:p w:rsidR="007D0385" w:rsidRPr="001B73EE" w:rsidRDefault="007D0385" w:rsidP="001B73EE">
      <w:pPr>
        <w:pStyle w:val="NormalWeb"/>
        <w:spacing w:before="0" w:beforeAutospacing="0" w:after="383" w:afterAutospacing="0" w:line="383" w:lineRule="atLeast"/>
        <w:jc w:val="both"/>
        <w:rPr>
          <w:color w:val="505050"/>
          <w:sz w:val="28"/>
          <w:szCs w:val="28"/>
        </w:rPr>
      </w:pPr>
    </w:p>
    <w:p w:rsidR="009B214B" w:rsidRPr="00AE003B" w:rsidRDefault="009B214B" w:rsidP="009B214B">
      <w:pPr>
        <w:shd w:val="clear" w:color="auto" w:fill="E8E8E8"/>
        <w:spacing w:line="643" w:lineRule="atLeast"/>
        <w:outlineLvl w:val="0"/>
        <w:rPr>
          <w:rFonts w:ascii="DINProBold" w:eastAsia="Times New Roman" w:hAnsi="DINProBold" w:cs="Times New Roman"/>
          <w:b/>
          <w:bCs/>
          <w:color w:val="C2A24B"/>
          <w:kern w:val="36"/>
          <w:sz w:val="61"/>
          <w:szCs w:val="61"/>
          <w:lang w:eastAsia="tr-TR"/>
        </w:rPr>
      </w:pPr>
      <w:r w:rsidRPr="00AE003B">
        <w:rPr>
          <w:rFonts w:ascii="DINProBold" w:eastAsia="Times New Roman" w:hAnsi="DINProBold" w:cs="Times New Roman"/>
          <w:b/>
          <w:bCs/>
          <w:color w:val="C2A24B"/>
          <w:kern w:val="36"/>
          <w:sz w:val="61"/>
          <w:szCs w:val="61"/>
          <w:lang w:eastAsia="tr-TR"/>
        </w:rPr>
        <w:lastRenderedPageBreak/>
        <w:t>Yurtdışı Vatandaş Rehberi</w:t>
      </w:r>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2" w:history="1">
        <w:r w:rsidRPr="00AE003B">
          <w:rPr>
            <w:rFonts w:ascii="DINProBold" w:eastAsia="Times New Roman" w:hAnsi="DINProBold" w:cs="Times New Roman"/>
            <w:color w:val="C2A24B"/>
            <w:sz w:val="31"/>
            <w:u w:val="single"/>
            <w:lang w:eastAsia="tr-TR"/>
          </w:rPr>
          <w:t>Pasaport</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3" w:history="1">
        <w:r w:rsidRPr="00AE003B">
          <w:rPr>
            <w:rFonts w:ascii="DINProBold" w:eastAsia="Times New Roman" w:hAnsi="DINProBold" w:cs="Times New Roman"/>
            <w:color w:val="C2A24B"/>
            <w:sz w:val="31"/>
            <w:u w:val="single"/>
            <w:lang w:eastAsia="tr-TR"/>
          </w:rPr>
          <w:t>Gümrük</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4" w:history="1">
        <w:r w:rsidRPr="00AE003B">
          <w:rPr>
            <w:rFonts w:ascii="DINProBold" w:eastAsia="Times New Roman" w:hAnsi="DINProBold" w:cs="Times New Roman"/>
            <w:color w:val="C2A24B"/>
            <w:sz w:val="31"/>
            <w:u w:val="single"/>
            <w:lang w:eastAsia="tr-TR"/>
          </w:rPr>
          <w:t>Trafik</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5" w:history="1">
        <w:r w:rsidRPr="00AE003B">
          <w:rPr>
            <w:rFonts w:ascii="DINProBold" w:eastAsia="Times New Roman" w:hAnsi="DINProBold" w:cs="Times New Roman"/>
            <w:color w:val="C2A24B"/>
            <w:sz w:val="31"/>
            <w:u w:val="single"/>
            <w:lang w:eastAsia="tr-TR"/>
          </w:rPr>
          <w:t>Sağlık ve Sosyal Güvenlik</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6" w:history="1">
        <w:r w:rsidRPr="00AE003B">
          <w:rPr>
            <w:rFonts w:ascii="DINProBold" w:eastAsia="Times New Roman" w:hAnsi="DINProBold" w:cs="Times New Roman"/>
            <w:color w:val="C2A24B"/>
            <w:sz w:val="31"/>
            <w:u w:val="single"/>
            <w:lang w:eastAsia="tr-TR"/>
          </w:rPr>
          <w:t>Eğitim ve Gençlik</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7" w:history="1">
        <w:r w:rsidRPr="00AE003B">
          <w:rPr>
            <w:rFonts w:ascii="DINProBold" w:eastAsia="Times New Roman" w:hAnsi="DINProBold" w:cs="Times New Roman"/>
            <w:color w:val="C2A24B"/>
            <w:sz w:val="31"/>
            <w:u w:val="single"/>
            <w:lang w:eastAsia="tr-TR"/>
          </w:rPr>
          <w:t>Askerlik</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8" w:history="1">
        <w:r w:rsidRPr="00AE003B">
          <w:rPr>
            <w:rFonts w:ascii="DINProBold" w:eastAsia="Times New Roman" w:hAnsi="DINProBold" w:cs="Times New Roman"/>
            <w:color w:val="C2A24B"/>
            <w:sz w:val="31"/>
            <w:u w:val="single"/>
            <w:lang w:eastAsia="tr-TR"/>
          </w:rPr>
          <w:t>Vergi ve Tapu</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19" w:history="1">
        <w:r w:rsidRPr="00AE003B">
          <w:rPr>
            <w:rFonts w:ascii="DINProBold" w:eastAsia="Times New Roman" w:hAnsi="DINProBold" w:cs="Times New Roman"/>
            <w:color w:val="C2A24B"/>
            <w:sz w:val="31"/>
            <w:u w:val="single"/>
            <w:lang w:eastAsia="tr-TR"/>
          </w:rPr>
          <w:t>Nüfus</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0" w:history="1">
        <w:r w:rsidRPr="00AE003B">
          <w:rPr>
            <w:rFonts w:ascii="DINProBold" w:eastAsia="Times New Roman" w:hAnsi="DINProBold" w:cs="Times New Roman"/>
            <w:color w:val="C2A24B"/>
            <w:sz w:val="31"/>
            <w:u w:val="single"/>
            <w:lang w:eastAsia="tr-TR"/>
          </w:rPr>
          <w:t>Mavi Kart</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1" w:history="1">
        <w:r w:rsidRPr="00AE003B">
          <w:rPr>
            <w:rFonts w:ascii="DINProBold" w:eastAsia="Times New Roman" w:hAnsi="DINProBold" w:cs="Times New Roman"/>
            <w:color w:val="C2A24B"/>
            <w:sz w:val="31"/>
            <w:u w:val="single"/>
            <w:lang w:eastAsia="tr-TR"/>
          </w:rPr>
          <w:t>CİMER</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2" w:history="1">
        <w:proofErr w:type="gramStart"/>
        <w:r w:rsidRPr="00AE003B">
          <w:rPr>
            <w:rFonts w:ascii="DINProBold" w:eastAsia="Times New Roman" w:hAnsi="DINProBold" w:cs="Times New Roman"/>
            <w:color w:val="C2A24B"/>
            <w:sz w:val="31"/>
            <w:u w:val="single"/>
            <w:lang w:eastAsia="tr-TR"/>
          </w:rPr>
          <w:t>e</w:t>
        </w:r>
        <w:proofErr w:type="gramEnd"/>
        <w:r w:rsidRPr="00AE003B">
          <w:rPr>
            <w:rFonts w:ascii="DINProBold" w:eastAsia="Times New Roman" w:hAnsi="DINProBold" w:cs="Times New Roman"/>
            <w:color w:val="C2A24B"/>
            <w:sz w:val="31"/>
            <w:u w:val="single"/>
            <w:lang w:eastAsia="tr-TR"/>
          </w:rPr>
          <w:t>-Devlet</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3" w:history="1">
        <w:r w:rsidRPr="00AE003B">
          <w:rPr>
            <w:rFonts w:ascii="DINProBold" w:eastAsia="Times New Roman" w:hAnsi="DINProBold" w:cs="Times New Roman"/>
            <w:color w:val="C2A24B"/>
            <w:sz w:val="31"/>
            <w:u w:val="single"/>
            <w:lang w:eastAsia="tr-TR"/>
          </w:rPr>
          <w:t>Türkiye Seçimlerinde Oy Kullanma</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4" w:history="1">
        <w:r w:rsidRPr="00AE003B">
          <w:rPr>
            <w:rFonts w:ascii="DINProBold" w:eastAsia="Times New Roman" w:hAnsi="DINProBold" w:cs="Times New Roman"/>
            <w:color w:val="C2A24B"/>
            <w:sz w:val="31"/>
            <w:u w:val="single"/>
            <w:lang w:eastAsia="tr-TR"/>
          </w:rPr>
          <w:t>Sosyal Hizmetler</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5" w:history="1">
        <w:r w:rsidRPr="00AE003B">
          <w:rPr>
            <w:rFonts w:ascii="DINProBold" w:eastAsia="Times New Roman" w:hAnsi="DINProBold" w:cs="Times New Roman"/>
            <w:color w:val="C2A24B"/>
            <w:sz w:val="31"/>
            <w:u w:val="single"/>
            <w:lang w:eastAsia="tr-TR"/>
          </w:rPr>
          <w:t>Üniversite Eğitimi</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6" w:history="1">
        <w:r w:rsidRPr="00AE003B">
          <w:rPr>
            <w:rFonts w:ascii="DINProBold" w:eastAsia="Times New Roman" w:hAnsi="DINProBold" w:cs="Times New Roman"/>
            <w:color w:val="C2A24B"/>
            <w:sz w:val="31"/>
            <w:u w:val="single"/>
            <w:lang w:eastAsia="tr-TR"/>
          </w:rPr>
          <w:t>Uluslararası İlahiyat Programı</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7" w:history="1">
        <w:r w:rsidRPr="00AE003B">
          <w:rPr>
            <w:rFonts w:ascii="DINProBold" w:eastAsia="Times New Roman" w:hAnsi="DINProBold" w:cs="Times New Roman"/>
            <w:color w:val="C2A24B"/>
            <w:sz w:val="31"/>
            <w:u w:val="single"/>
            <w:lang w:eastAsia="tr-TR"/>
          </w:rPr>
          <w:t>Gençlik</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8" w:history="1">
        <w:r w:rsidRPr="00AE003B">
          <w:rPr>
            <w:rFonts w:ascii="DINProBold" w:eastAsia="Times New Roman" w:hAnsi="DINProBold" w:cs="Times New Roman"/>
            <w:color w:val="C2A24B"/>
            <w:sz w:val="31"/>
            <w:u w:val="single"/>
            <w:lang w:eastAsia="tr-TR"/>
          </w:rPr>
          <w:t>Adalet</w:t>
        </w:r>
      </w:hyperlink>
    </w:p>
    <w:p w:rsidR="009B214B" w:rsidRPr="00AE003B" w:rsidRDefault="009B214B" w:rsidP="009B214B">
      <w:pPr>
        <w:shd w:val="clear" w:color="auto" w:fill="E8E8E8"/>
        <w:spacing w:line="240" w:lineRule="auto"/>
        <w:rPr>
          <w:rFonts w:ascii="DINProRegular" w:eastAsia="Times New Roman" w:hAnsi="DINProRegular" w:cs="Times New Roman"/>
          <w:color w:val="333333"/>
          <w:sz w:val="21"/>
          <w:szCs w:val="21"/>
          <w:lang w:eastAsia="tr-TR"/>
        </w:rPr>
      </w:pPr>
      <w:hyperlink r:id="rId29" w:history="1">
        <w:r w:rsidRPr="00AE003B">
          <w:rPr>
            <w:rFonts w:ascii="DINProBold" w:eastAsia="Times New Roman" w:hAnsi="DINProBold" w:cs="Times New Roman"/>
            <w:color w:val="9E8328"/>
            <w:sz w:val="31"/>
            <w:u w:val="single"/>
            <w:lang w:eastAsia="tr-TR"/>
          </w:rPr>
          <w:t>PTT Aracılığıyla Para Havalesi</w:t>
        </w:r>
      </w:hyperlink>
    </w:p>
    <w:p w:rsidR="009B214B" w:rsidRDefault="009B214B" w:rsidP="009B214B"/>
    <w:p w:rsidR="007C1E4E" w:rsidRPr="001B73EE" w:rsidRDefault="007C1E4E" w:rsidP="001B73EE">
      <w:pPr>
        <w:jc w:val="both"/>
        <w:rPr>
          <w:rFonts w:ascii="Times New Roman" w:hAnsi="Times New Roman" w:cs="Times New Roman"/>
          <w:sz w:val="28"/>
          <w:szCs w:val="28"/>
        </w:rPr>
      </w:pPr>
    </w:p>
    <w:sectPr w:rsidR="007C1E4E" w:rsidRPr="001B73EE" w:rsidSect="007C1E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DINProBol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DINPro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7537F"/>
    <w:multiLevelType w:val="multilevel"/>
    <w:tmpl w:val="9070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96F1A"/>
    <w:multiLevelType w:val="multilevel"/>
    <w:tmpl w:val="14F8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C6F75"/>
    <w:rsid w:val="001B73EE"/>
    <w:rsid w:val="00781C95"/>
    <w:rsid w:val="007C1E4E"/>
    <w:rsid w:val="007C6F75"/>
    <w:rsid w:val="007D0385"/>
    <w:rsid w:val="007F0F3A"/>
    <w:rsid w:val="009B21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4E"/>
  </w:style>
  <w:style w:type="paragraph" w:styleId="Balk1">
    <w:name w:val="heading 1"/>
    <w:basedOn w:val="Normal"/>
    <w:link w:val="Balk1Char"/>
    <w:uiPriority w:val="9"/>
    <w:qFormat/>
    <w:rsid w:val="007C6F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7C6F7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1B73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F75"/>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7C6F75"/>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7C6F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C6F75"/>
    <w:rPr>
      <w:color w:val="0000FF"/>
      <w:u w:val="single"/>
    </w:rPr>
  </w:style>
  <w:style w:type="character" w:customStyle="1" w:styleId="Balk4Char">
    <w:name w:val="Başlık 4 Char"/>
    <w:basedOn w:val="VarsaylanParagrafYazTipi"/>
    <w:link w:val="Balk4"/>
    <w:uiPriority w:val="9"/>
    <w:semiHidden/>
    <w:rsid w:val="001B73EE"/>
    <w:rPr>
      <w:rFonts w:asciiTheme="majorHAnsi" w:eastAsiaTheme="majorEastAsia" w:hAnsiTheme="majorHAnsi" w:cstheme="majorBidi"/>
      <w:b/>
      <w:bCs/>
      <w:i/>
      <w:iCs/>
      <w:color w:val="4F81BD" w:themeColor="accent1"/>
    </w:rPr>
  </w:style>
  <w:style w:type="character" w:styleId="Gl">
    <w:name w:val="Strong"/>
    <w:basedOn w:val="VarsaylanParagrafYazTipi"/>
    <w:uiPriority w:val="22"/>
    <w:qFormat/>
    <w:rsid w:val="001B73EE"/>
    <w:rPr>
      <w:b/>
      <w:bCs/>
    </w:rPr>
  </w:style>
</w:styles>
</file>

<file path=word/webSettings.xml><?xml version="1.0" encoding="utf-8"?>
<w:webSettings xmlns:r="http://schemas.openxmlformats.org/officeDocument/2006/relationships" xmlns:w="http://schemas.openxmlformats.org/wordprocessingml/2006/main">
  <w:divs>
    <w:div w:id="455098423">
      <w:bodyDiv w:val="1"/>
      <w:marLeft w:val="0"/>
      <w:marRight w:val="0"/>
      <w:marTop w:val="0"/>
      <w:marBottom w:val="0"/>
      <w:divBdr>
        <w:top w:val="none" w:sz="0" w:space="0" w:color="auto"/>
        <w:left w:val="none" w:sz="0" w:space="0" w:color="auto"/>
        <w:bottom w:val="none" w:sz="0" w:space="0" w:color="auto"/>
        <w:right w:val="none" w:sz="0" w:space="0" w:color="auto"/>
      </w:divBdr>
      <w:divsChild>
        <w:div w:id="997344603">
          <w:marLeft w:val="0"/>
          <w:marRight w:val="0"/>
          <w:marTop w:val="613"/>
          <w:marBottom w:val="460"/>
          <w:divBdr>
            <w:top w:val="none" w:sz="0" w:space="0" w:color="auto"/>
            <w:left w:val="none" w:sz="0" w:space="0" w:color="auto"/>
            <w:bottom w:val="none" w:sz="0" w:space="0" w:color="auto"/>
            <w:right w:val="none" w:sz="0" w:space="0" w:color="auto"/>
          </w:divBdr>
        </w:div>
        <w:div w:id="561016133">
          <w:marLeft w:val="0"/>
          <w:marRight w:val="0"/>
          <w:marTop w:val="0"/>
          <w:marBottom w:val="0"/>
          <w:divBdr>
            <w:top w:val="none" w:sz="0" w:space="0" w:color="auto"/>
            <w:left w:val="none" w:sz="0" w:space="0" w:color="auto"/>
            <w:bottom w:val="none" w:sz="0" w:space="0" w:color="auto"/>
            <w:right w:val="none" w:sz="0" w:space="0" w:color="auto"/>
          </w:divBdr>
        </w:div>
      </w:divsChild>
    </w:div>
    <w:div w:id="603733030">
      <w:bodyDiv w:val="1"/>
      <w:marLeft w:val="0"/>
      <w:marRight w:val="0"/>
      <w:marTop w:val="0"/>
      <w:marBottom w:val="0"/>
      <w:divBdr>
        <w:top w:val="none" w:sz="0" w:space="0" w:color="auto"/>
        <w:left w:val="none" w:sz="0" w:space="0" w:color="auto"/>
        <w:bottom w:val="none" w:sz="0" w:space="0" w:color="auto"/>
        <w:right w:val="none" w:sz="0" w:space="0" w:color="auto"/>
      </w:divBdr>
      <w:divsChild>
        <w:div w:id="1694064471">
          <w:marLeft w:val="0"/>
          <w:marRight w:val="0"/>
          <w:marTop w:val="0"/>
          <w:marBottom w:val="0"/>
          <w:divBdr>
            <w:top w:val="none" w:sz="0" w:space="0" w:color="DDDDDD"/>
            <w:left w:val="none" w:sz="0" w:space="0" w:color="DDDDDD"/>
            <w:bottom w:val="none" w:sz="0" w:space="0" w:color="auto"/>
            <w:right w:val="none" w:sz="0" w:space="0" w:color="DDDDDD"/>
          </w:divBdr>
        </w:div>
        <w:div w:id="907229549">
          <w:marLeft w:val="0"/>
          <w:marRight w:val="0"/>
          <w:marTop w:val="0"/>
          <w:marBottom w:val="0"/>
          <w:divBdr>
            <w:top w:val="none" w:sz="0" w:space="0" w:color="auto"/>
            <w:left w:val="none" w:sz="0" w:space="0" w:color="auto"/>
            <w:bottom w:val="none" w:sz="0" w:space="0" w:color="auto"/>
            <w:right w:val="none" w:sz="0" w:space="0" w:color="auto"/>
          </w:divBdr>
          <w:divsChild>
            <w:div w:id="8639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500">
      <w:bodyDiv w:val="1"/>
      <w:marLeft w:val="0"/>
      <w:marRight w:val="0"/>
      <w:marTop w:val="0"/>
      <w:marBottom w:val="0"/>
      <w:divBdr>
        <w:top w:val="none" w:sz="0" w:space="0" w:color="auto"/>
        <w:left w:val="none" w:sz="0" w:space="0" w:color="auto"/>
        <w:bottom w:val="none" w:sz="0" w:space="0" w:color="auto"/>
        <w:right w:val="none" w:sz="0" w:space="0" w:color="auto"/>
      </w:divBdr>
      <w:divsChild>
        <w:div w:id="1208103307">
          <w:marLeft w:val="0"/>
          <w:marRight w:val="0"/>
          <w:marTop w:val="0"/>
          <w:marBottom w:val="0"/>
          <w:divBdr>
            <w:top w:val="none" w:sz="0" w:space="0" w:color="DDDDDD"/>
            <w:left w:val="none" w:sz="0" w:space="0" w:color="DDDDDD"/>
            <w:bottom w:val="none" w:sz="0" w:space="0" w:color="auto"/>
            <w:right w:val="none" w:sz="0" w:space="0" w:color="DDDDDD"/>
          </w:divBdr>
        </w:div>
        <w:div w:id="1905212838">
          <w:marLeft w:val="0"/>
          <w:marRight w:val="0"/>
          <w:marTop w:val="0"/>
          <w:marBottom w:val="0"/>
          <w:divBdr>
            <w:top w:val="none" w:sz="0" w:space="0" w:color="auto"/>
            <w:left w:val="none" w:sz="0" w:space="0" w:color="auto"/>
            <w:bottom w:val="none" w:sz="0" w:space="0" w:color="auto"/>
            <w:right w:val="none" w:sz="0" w:space="0" w:color="auto"/>
          </w:divBdr>
          <w:divsChild>
            <w:div w:id="789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90631">
      <w:bodyDiv w:val="1"/>
      <w:marLeft w:val="0"/>
      <w:marRight w:val="0"/>
      <w:marTop w:val="0"/>
      <w:marBottom w:val="0"/>
      <w:divBdr>
        <w:top w:val="none" w:sz="0" w:space="0" w:color="auto"/>
        <w:left w:val="none" w:sz="0" w:space="0" w:color="auto"/>
        <w:bottom w:val="none" w:sz="0" w:space="0" w:color="auto"/>
        <w:right w:val="none" w:sz="0" w:space="0" w:color="auto"/>
      </w:divBdr>
      <w:divsChild>
        <w:div w:id="2116442777">
          <w:marLeft w:val="0"/>
          <w:marRight w:val="0"/>
          <w:marTop w:val="613"/>
          <w:marBottom w:val="460"/>
          <w:divBdr>
            <w:top w:val="none" w:sz="0" w:space="0" w:color="auto"/>
            <w:left w:val="none" w:sz="0" w:space="0" w:color="auto"/>
            <w:bottom w:val="none" w:sz="0" w:space="0" w:color="auto"/>
            <w:right w:val="none" w:sz="0" w:space="0" w:color="auto"/>
          </w:divBdr>
        </w:div>
        <w:div w:id="1190291254">
          <w:marLeft w:val="0"/>
          <w:marRight w:val="0"/>
          <w:marTop w:val="0"/>
          <w:marBottom w:val="0"/>
          <w:divBdr>
            <w:top w:val="none" w:sz="0" w:space="0" w:color="auto"/>
            <w:left w:val="none" w:sz="0" w:space="0" w:color="auto"/>
            <w:bottom w:val="none" w:sz="0" w:space="0" w:color="auto"/>
            <w:right w:val="none" w:sz="0" w:space="0" w:color="auto"/>
          </w:divBdr>
          <w:divsChild>
            <w:div w:id="11731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91772">
      <w:bodyDiv w:val="1"/>
      <w:marLeft w:val="0"/>
      <w:marRight w:val="0"/>
      <w:marTop w:val="0"/>
      <w:marBottom w:val="0"/>
      <w:divBdr>
        <w:top w:val="none" w:sz="0" w:space="0" w:color="auto"/>
        <w:left w:val="none" w:sz="0" w:space="0" w:color="auto"/>
        <w:bottom w:val="none" w:sz="0" w:space="0" w:color="auto"/>
        <w:right w:val="none" w:sz="0" w:space="0" w:color="auto"/>
      </w:divBdr>
      <w:divsChild>
        <w:div w:id="950625803">
          <w:marLeft w:val="0"/>
          <w:marRight w:val="0"/>
          <w:marTop w:val="613"/>
          <w:marBottom w:val="460"/>
          <w:divBdr>
            <w:top w:val="none" w:sz="0" w:space="0" w:color="auto"/>
            <w:left w:val="none" w:sz="0" w:space="0" w:color="auto"/>
            <w:bottom w:val="none" w:sz="0" w:space="0" w:color="auto"/>
            <w:right w:val="none" w:sz="0" w:space="0" w:color="auto"/>
          </w:divBdr>
        </w:div>
        <w:div w:id="445928586">
          <w:marLeft w:val="0"/>
          <w:marRight w:val="0"/>
          <w:marTop w:val="0"/>
          <w:marBottom w:val="0"/>
          <w:divBdr>
            <w:top w:val="none" w:sz="0" w:space="0" w:color="auto"/>
            <w:left w:val="none" w:sz="0" w:space="0" w:color="auto"/>
            <w:bottom w:val="none" w:sz="0" w:space="0" w:color="auto"/>
            <w:right w:val="none" w:sz="0" w:space="0" w:color="auto"/>
          </w:divBdr>
          <w:divsChild>
            <w:div w:id="16163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28368">
      <w:bodyDiv w:val="1"/>
      <w:marLeft w:val="0"/>
      <w:marRight w:val="0"/>
      <w:marTop w:val="0"/>
      <w:marBottom w:val="0"/>
      <w:divBdr>
        <w:top w:val="none" w:sz="0" w:space="0" w:color="auto"/>
        <w:left w:val="none" w:sz="0" w:space="0" w:color="auto"/>
        <w:bottom w:val="none" w:sz="0" w:space="0" w:color="auto"/>
        <w:right w:val="none" w:sz="0" w:space="0" w:color="auto"/>
      </w:divBdr>
      <w:divsChild>
        <w:div w:id="1798908046">
          <w:marLeft w:val="0"/>
          <w:marRight w:val="0"/>
          <w:marTop w:val="0"/>
          <w:marBottom w:val="0"/>
          <w:divBdr>
            <w:top w:val="none" w:sz="0" w:space="0" w:color="DDDDDD"/>
            <w:left w:val="none" w:sz="0" w:space="0" w:color="DDDDDD"/>
            <w:bottom w:val="none" w:sz="0" w:space="0" w:color="auto"/>
            <w:right w:val="none" w:sz="0" w:space="0" w:color="DDDDDD"/>
          </w:divBdr>
        </w:div>
        <w:div w:id="175316133">
          <w:marLeft w:val="0"/>
          <w:marRight w:val="0"/>
          <w:marTop w:val="0"/>
          <w:marBottom w:val="0"/>
          <w:divBdr>
            <w:top w:val="none" w:sz="0" w:space="0" w:color="auto"/>
            <w:left w:val="none" w:sz="0" w:space="0" w:color="auto"/>
            <w:bottom w:val="none" w:sz="0" w:space="0" w:color="auto"/>
            <w:right w:val="none" w:sz="0" w:space="0" w:color="auto"/>
          </w:divBdr>
          <w:divsChild>
            <w:div w:id="10473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sk.gov.tr/" TargetMode="External"/><Relationship Id="rId13" Type="http://schemas.openxmlformats.org/officeDocument/2006/relationships/hyperlink" Target="https://www.ytb.gov.tr/soru-cevap/gumruk" TargetMode="External"/><Relationship Id="rId18" Type="http://schemas.openxmlformats.org/officeDocument/2006/relationships/hyperlink" Target="https://www.ytb.gov.tr/soru-cevap/vergi-ve-tapu" TargetMode="External"/><Relationship Id="rId26" Type="http://schemas.openxmlformats.org/officeDocument/2006/relationships/hyperlink" Target="https://www.ytb.gov.tr/soru-cevap/uluslararasi-ilahiyat-programi" TargetMode="External"/><Relationship Id="rId3" Type="http://schemas.openxmlformats.org/officeDocument/2006/relationships/settings" Target="settings.xml"/><Relationship Id="rId21" Type="http://schemas.openxmlformats.org/officeDocument/2006/relationships/hyperlink" Target="https://www.ytb.gov.tr/soru-cevap/cimer" TargetMode="External"/><Relationship Id="rId7" Type="http://schemas.openxmlformats.org/officeDocument/2006/relationships/hyperlink" Target="https://www.ytb.gov.tr/soru-cevap/mavi-kart" TargetMode="External"/><Relationship Id="rId12" Type="http://schemas.openxmlformats.org/officeDocument/2006/relationships/hyperlink" Target="https://www.ytb.gov.tr/soru-cevap/pasaport" TargetMode="External"/><Relationship Id="rId17" Type="http://schemas.openxmlformats.org/officeDocument/2006/relationships/hyperlink" Target="https://www.ytb.gov.tr/soru-cevap/askerlik" TargetMode="External"/><Relationship Id="rId25" Type="http://schemas.openxmlformats.org/officeDocument/2006/relationships/hyperlink" Target="https://www.ytb.gov.tr/soru-cevap/universite-egitimi" TargetMode="External"/><Relationship Id="rId2" Type="http://schemas.openxmlformats.org/officeDocument/2006/relationships/styles" Target="styles.xml"/><Relationship Id="rId16" Type="http://schemas.openxmlformats.org/officeDocument/2006/relationships/hyperlink" Target="https://www.ytb.gov.tr/soru-cevap/egitim-ve-genclik" TargetMode="External"/><Relationship Id="rId20" Type="http://schemas.openxmlformats.org/officeDocument/2006/relationships/hyperlink" Target="https://www.ytb.gov.tr/soru-cevap/mavi-kart" TargetMode="External"/><Relationship Id="rId29" Type="http://schemas.openxmlformats.org/officeDocument/2006/relationships/hyperlink" Target="https://www.ytb.gov.tr/soru-cevap/ptt-araciligiyla-para-havalesi" TargetMode="External"/><Relationship Id="rId1" Type="http://schemas.openxmlformats.org/officeDocument/2006/relationships/numbering" Target="numbering.xml"/><Relationship Id="rId6" Type="http://schemas.openxmlformats.org/officeDocument/2006/relationships/hyperlink" Target="https://www.ytb.gov.tr/soru-cevap/mavi-kart" TargetMode="External"/><Relationship Id="rId11" Type="http://schemas.openxmlformats.org/officeDocument/2006/relationships/hyperlink" Target="http://secim.ytb.gov.tr/" TargetMode="External"/><Relationship Id="rId24" Type="http://schemas.openxmlformats.org/officeDocument/2006/relationships/hyperlink" Target="https://www.ytb.gov.tr/soru-cevap/sosyal-hizmetler" TargetMode="External"/><Relationship Id="rId5" Type="http://schemas.openxmlformats.org/officeDocument/2006/relationships/hyperlink" Target="https://www.ytb.gov.tr/soru-cevap/mavi-kart" TargetMode="External"/><Relationship Id="rId15" Type="http://schemas.openxmlformats.org/officeDocument/2006/relationships/hyperlink" Target="https://www.ytb.gov.tr/soru-cevap/saglik-ve-sosyal-guvenlik" TargetMode="External"/><Relationship Id="rId23" Type="http://schemas.openxmlformats.org/officeDocument/2006/relationships/hyperlink" Target="https://www.ytb.gov.tr/soru-cevap/turkiye-secimlerinde-oy-kullanma" TargetMode="External"/><Relationship Id="rId28" Type="http://schemas.openxmlformats.org/officeDocument/2006/relationships/hyperlink" Target="https://www.ytb.gov.tr/soru-cevap/adalet" TargetMode="External"/><Relationship Id="rId10" Type="http://schemas.openxmlformats.org/officeDocument/2006/relationships/hyperlink" Target="http://www.mfa.gov.tr/" TargetMode="External"/><Relationship Id="rId19" Type="http://schemas.openxmlformats.org/officeDocument/2006/relationships/hyperlink" Target="https://www.ytb.gov.tr/soru-cevap/nufu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sk.gov.tr/" TargetMode="External"/><Relationship Id="rId14" Type="http://schemas.openxmlformats.org/officeDocument/2006/relationships/hyperlink" Target="https://www.ytb.gov.tr/soru-cevap/trafik" TargetMode="External"/><Relationship Id="rId22" Type="http://schemas.openxmlformats.org/officeDocument/2006/relationships/hyperlink" Target="https://www.ytb.gov.tr/soru-cevap/e-devlet" TargetMode="External"/><Relationship Id="rId27" Type="http://schemas.openxmlformats.org/officeDocument/2006/relationships/hyperlink" Target="https://www.ytb.gov.tr/soru-cevap/genclik"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2857</Words>
  <Characters>16286</Characters>
  <Application>Microsoft Office Word</Application>
  <DocSecurity>0</DocSecurity>
  <Lines>135</Lines>
  <Paragraphs>38</Paragraphs>
  <ScaleCrop>false</ScaleCrop>
  <Company/>
  <LinksUpToDate>false</LinksUpToDate>
  <CharactersWithSpaces>19105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2019-12-11T09:31:00Z</dcterms:created>
  <dcterms:modified xsi:type="dcterms:W3CDTF">2019-12-11T09:48:00Z</dcterms:modified>
</cp:coreProperties>
</file>