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3" w:rsidRPr="008B1853" w:rsidRDefault="008B1853" w:rsidP="008B1853">
      <w:pPr>
        <w:jc w:val="both"/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b/>
          <w:kern w:val="36"/>
          <w:sz w:val="24"/>
          <w:szCs w:val="24"/>
          <w:lang w:eastAsia="tr-TR"/>
        </w:rPr>
        <w:t>Envanter Defterinde Hangi Bilgiler Yer Almalıdır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Açılış Mizanı, Kapanış Mizanı;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Eğer dövizli ve miktarlı muhasebe takibi yapılıyorsa, mizanlar yazdırılırken dövizli, miktarlı ve muavin hesaplarını da içerecek şekilde yazdırılması doğru olacaktır.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Bilanço ve Gelir Tablosu;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Bu tablolar yazdırılırken karşılaştırmalı olarak ( önceki yıl ve cari yıl) yazdırılması yararlı olacaktır.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Stok Envanter Listeleri;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Bu listeler çekilirken ana depo </w:t>
      </w:r>
      <w:proofErr w:type="gram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envanter</w:t>
      </w:r>
      <w:proofErr w:type="gram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listesine ilaveten eğer bulunuyorsa departman veya şube envanter listelerinin ayrı </w:t>
      </w:r>
      <w:proofErr w:type="spell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ayrı</w:t>
      </w:r>
      <w:proofErr w:type="spell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olmak üzere dönem sonu bakiyelerinin, malzeme detaylarını içerecek şekilde yazdırılması yararlı olacaktır. 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-Demirbaş ve Amortisman Listeleri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; Bu listeler çekilirken 3 er aylık dönemlerde hesaplanmış olan </w:t>
      </w:r>
      <w:proofErr w:type="gram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amortisman</w:t>
      </w:r>
      <w:proofErr w:type="gram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kayıtlarını da içerecek şekilde çekilmesi ve mizan bakiyeleri ile tuttuğu kontrol edildikten sonra yazdırılması doğru olacaktır.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-Alınan Çek-Senetler ile Verilen Çek-Senetler;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Dönem sonu itibari ile gelecek yıla devreden çeklerin listelerini vade sıralı ve firma </w:t>
      </w:r>
      <w:proofErr w:type="gram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bazlı</w:t>
      </w:r>
      <w:proofErr w:type="gram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olarak yazdırılması yararlı olacaktır. 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Verilen-Alınan Depozito ve Teminatlar;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Özellikle bu hesap grubu bakiyesi genellikle çok uzun zaman dilimini kapsamaktadır. Ve büyük işletmelerde zaman </w:t>
      </w:r>
      <w:proofErr w:type="spell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zaman</w:t>
      </w:r>
      <w:proofErr w:type="spell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aynı il sınırında birçok abonelikleri (şubeler ve lojmanlar gibi)  olabilmektedir. Bu tarz büyük işletmelerde teminatın detayları anlaşılamamaktadır. Hatta zaman </w:t>
      </w:r>
      <w:proofErr w:type="spell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zaman</w:t>
      </w:r>
      <w:proofErr w:type="spell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işletmenin aboneliği olmasına ve teminat yatırmış olmasına rağmen mizan ve bilanço kayıtlarında bu teminat tutarlarının hiç yer almadığı gözlenmektedir.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İşte bu tarz sorunları yaşamamak için bu hesap grubu içerisinde yer alan tutarların detaylarını içerecek şekilde (aşağıdaki örnek kullanılabilir) </w:t>
      </w:r>
      <w:proofErr w:type="gram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envanter</w:t>
      </w:r>
      <w:proofErr w:type="gram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defterine kaydedilmesi önem arz etmektedir.</w:t>
      </w:r>
      <w:r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Ayrıca abonelik için depozito tutarı yatırılmış olmasına rağmen, bilanço kayıtlarında verilen depozito ve teminat bakiyesi yer almayan işletmelere de tavsiyemiz; ilgili kurumlardan ilk abonelik sırasında yatırılmış olan teminat bakiyelerini öğrendikten sonra kayıtlarını düzeltmeleri olacaktır.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 xml:space="preserve">-Menkul Kıymetler, Hisse Senetleri, Tahvil Ve Bono Ayrıntıları; 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Eğer işletmenin ilgili hesabında bakiye bulunması halinde, bu hesapların yıl sonu bakiyelerinin açılımlarına isabet eden miktar, tutar ve vade detaylarını içerecek şekilde </w:t>
      </w:r>
      <w:proofErr w:type="gram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envanter</w:t>
      </w:r>
      <w:proofErr w:type="gram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defterine yazdırmaları yararlı olacaktır.</w:t>
      </w:r>
    </w:p>
    <w:p w:rsidR="008B1853" w:rsidRPr="008B1853" w:rsidRDefault="008B1853" w:rsidP="008B185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 xml:space="preserve">-Gelecek Yıla Devreden Giderler ve Gelir Tahakkukları; 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Özellikle bu hesap grubunda yer alan, gelecek yıla ait giderler, işletmenin büyüklüğüne göre hangi ayda ne kadar tutarda ve hangi gider grubunda olması gerektiği zaman </w:t>
      </w:r>
      <w:proofErr w:type="spellStart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zaman</w:t>
      </w:r>
      <w:proofErr w:type="spellEnd"/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karışıklığa neden olabilmektedir. Bu hesap grubunun aylara isabet eden detaylarını içeren listelerin bu deftere kaydedilmesi yararlı olacaktır.</w:t>
      </w:r>
    </w:p>
    <w:p w:rsidR="009C0A74" w:rsidRPr="008B1853" w:rsidRDefault="008B1853" w:rsidP="008B1853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tr-TR"/>
        </w:rPr>
      </w:pP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>-</w:t>
      </w:r>
      <w:r w:rsidRPr="008B1853">
        <w:rPr>
          <w:rFonts w:ascii="Times New Roman" w:hAnsi="Times New Roman" w:cs="Times New Roman"/>
          <w:b/>
          <w:color w:val="000000"/>
          <w:sz w:val="24"/>
          <w:szCs w:val="24"/>
          <w:lang w:eastAsia="tr-TR"/>
        </w:rPr>
        <w:t>Gelecek Yıla Devreden Kredi ödeme planları;</w:t>
      </w:r>
      <w:r w:rsidRPr="008B1853">
        <w:rPr>
          <w:rFonts w:ascii="Times New Roman" w:hAnsi="Times New Roman" w:cs="Times New Roman"/>
          <w:color w:val="000000"/>
          <w:sz w:val="24"/>
          <w:szCs w:val="24"/>
          <w:lang w:eastAsia="tr-TR"/>
        </w:rPr>
        <w:t xml:space="preserve"> Bilanço üzerinden bakıldığında 300, 400 hesaplarda bulunan banka kredileri  ile 301-302 ile 401,402 hesaplarda bulunan leasing ödeme planlarının gelecek yıllardaki ödemelerini görebileceğimiz listelerin deftere kaydedilmesi yararlı olacaktır. </w:t>
      </w:r>
    </w:p>
    <w:sectPr w:rsidR="009C0A74" w:rsidRPr="008B1853" w:rsidSect="009C0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B1853"/>
    <w:rsid w:val="008B1853"/>
    <w:rsid w:val="009C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A74"/>
  </w:style>
  <w:style w:type="paragraph" w:styleId="Balk1">
    <w:name w:val="heading 1"/>
    <w:basedOn w:val="Normal"/>
    <w:link w:val="Balk1Char"/>
    <w:uiPriority w:val="9"/>
    <w:qFormat/>
    <w:rsid w:val="008B1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B185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unhideWhenUsed/>
    <w:rsid w:val="008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2020-01-03T12:06:00Z</dcterms:created>
  <dcterms:modified xsi:type="dcterms:W3CDTF">2020-01-03T12:16:00Z</dcterms:modified>
</cp:coreProperties>
</file>