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B0" w:rsidRPr="000B0BB0" w:rsidRDefault="000B0BB0" w:rsidP="000B0BB0">
      <w:pPr>
        <w:spacing w:after="150" w:line="312" w:lineRule="atLeast"/>
        <w:outlineLvl w:val="0"/>
        <w:rPr>
          <w:rFonts w:ascii="Roboto" w:eastAsia="Times New Roman" w:hAnsi="Roboto" w:cs="Times New Roman"/>
          <w:b/>
          <w:bCs/>
          <w:color w:val="40454D"/>
          <w:kern w:val="36"/>
          <w:sz w:val="36"/>
          <w:szCs w:val="36"/>
          <w:lang w:eastAsia="tr-TR"/>
        </w:rPr>
      </w:pPr>
      <w:r w:rsidRPr="000B0BB0">
        <w:rPr>
          <w:rFonts w:ascii="Roboto" w:eastAsia="Times New Roman" w:hAnsi="Roboto" w:cs="Times New Roman"/>
          <w:b/>
          <w:bCs/>
          <w:color w:val="40454D"/>
          <w:kern w:val="36"/>
          <w:sz w:val="36"/>
          <w:szCs w:val="36"/>
          <w:lang w:eastAsia="tr-TR"/>
        </w:rPr>
        <w:t>2021 Vergi Dilimleri</w:t>
      </w:r>
    </w:p>
    <w:p w:rsidR="000B0BB0" w:rsidRPr="000B0BB0" w:rsidRDefault="000B0BB0" w:rsidP="000B0BB0">
      <w:pPr>
        <w:spacing w:after="150" w:line="312" w:lineRule="atLeast"/>
        <w:outlineLvl w:val="3"/>
        <w:rPr>
          <w:rFonts w:ascii="Roboto" w:eastAsia="Times New Roman" w:hAnsi="Roboto" w:cs="Times New Roman"/>
          <w:b/>
          <w:bCs/>
          <w:color w:val="40454D"/>
          <w:sz w:val="23"/>
          <w:szCs w:val="23"/>
          <w:lang w:eastAsia="tr-TR"/>
        </w:rPr>
      </w:pPr>
      <w:r w:rsidRPr="000B0BB0">
        <w:rPr>
          <w:rFonts w:ascii="Roboto" w:eastAsia="Times New Roman" w:hAnsi="Roboto" w:cs="Times New Roman"/>
          <w:b/>
          <w:bCs/>
          <w:color w:val="40454D"/>
          <w:sz w:val="23"/>
          <w:szCs w:val="23"/>
          <w:lang w:eastAsia="tr-TR"/>
        </w:rPr>
        <w:t>2021 Vergi Dilimleri</w:t>
      </w:r>
    </w:p>
    <w:p w:rsidR="000B0BB0" w:rsidRPr="000B0BB0" w:rsidRDefault="000B0BB0" w:rsidP="000B0BB0">
      <w:pPr>
        <w:spacing w:after="150" w:line="312" w:lineRule="atLeast"/>
        <w:outlineLvl w:val="3"/>
        <w:rPr>
          <w:rFonts w:ascii="Roboto" w:eastAsia="Times New Roman" w:hAnsi="Roboto" w:cs="Times New Roman"/>
          <w:b/>
          <w:bCs/>
          <w:color w:val="40454D"/>
          <w:sz w:val="23"/>
          <w:szCs w:val="23"/>
          <w:lang w:eastAsia="tr-TR"/>
        </w:rPr>
      </w:pPr>
      <w:r w:rsidRPr="000B0BB0">
        <w:rPr>
          <w:rFonts w:ascii="Roboto" w:eastAsia="Times New Roman" w:hAnsi="Roboto" w:cs="Times New Roman"/>
          <w:b/>
          <w:bCs/>
          <w:color w:val="40454D"/>
          <w:sz w:val="23"/>
          <w:szCs w:val="23"/>
          <w:lang w:eastAsia="tr-TR"/>
        </w:rPr>
        <w:t>Gelir Vergisi Tarifesi </w:t>
      </w:r>
      <w:r w:rsidRPr="000B0BB0">
        <w:rPr>
          <w:rFonts w:ascii="Roboto" w:eastAsia="Times New Roman" w:hAnsi="Roboto" w:cs="Times New Roman"/>
          <w:b/>
          <w:bCs/>
          <w:color w:val="FF0000"/>
          <w:sz w:val="23"/>
          <w:szCs w:val="23"/>
          <w:lang w:eastAsia="tr-TR"/>
        </w:rPr>
        <w:t>(Ücretliler)</w:t>
      </w:r>
    </w:p>
    <w:p w:rsidR="000B0BB0" w:rsidRPr="000B0BB0" w:rsidRDefault="000B0BB0" w:rsidP="000B0BB0">
      <w:pPr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0B0BB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193 sayılı Kanunun 103 üncü maddesinin birinci fıkrasında yer alan gelir vergisine tabi gelirlerin vergilendirilmesinde esas alınan tarife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5"/>
        <w:gridCol w:w="1007"/>
      </w:tblGrid>
      <w:tr w:rsidR="000B0BB0" w:rsidRPr="000B0BB0" w:rsidTr="002218A6">
        <w:tc>
          <w:tcPr>
            <w:tcW w:w="44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24.000 TL’ye kadar</w:t>
            </w:r>
          </w:p>
        </w:tc>
        <w:tc>
          <w:tcPr>
            <w:tcW w:w="5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15</w:t>
            </w:r>
          </w:p>
        </w:tc>
      </w:tr>
      <w:tr w:rsidR="000B0BB0" w:rsidRPr="000B0BB0" w:rsidTr="002218A6">
        <w:tc>
          <w:tcPr>
            <w:tcW w:w="44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53.000 TL’nin 24.000 TL’si için 3.600 TL, fazlası</w:t>
            </w:r>
          </w:p>
        </w:tc>
        <w:tc>
          <w:tcPr>
            <w:tcW w:w="5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20</w:t>
            </w:r>
          </w:p>
        </w:tc>
      </w:tr>
      <w:tr w:rsidR="000B0BB0" w:rsidRPr="000B0BB0" w:rsidTr="002218A6">
        <w:tc>
          <w:tcPr>
            <w:tcW w:w="44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190.000 TL’nin 53.000 TL’si için 9.400 TL, fazlası</w:t>
            </w:r>
          </w:p>
        </w:tc>
        <w:tc>
          <w:tcPr>
            <w:tcW w:w="5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27</w:t>
            </w:r>
          </w:p>
        </w:tc>
      </w:tr>
      <w:tr w:rsidR="000B0BB0" w:rsidRPr="000B0BB0" w:rsidTr="002218A6">
        <w:tc>
          <w:tcPr>
            <w:tcW w:w="44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650.000 TL’nin 190.000 TL’si için 46.390 TL, fazlası</w:t>
            </w:r>
          </w:p>
        </w:tc>
        <w:tc>
          <w:tcPr>
            <w:tcW w:w="5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35</w:t>
            </w:r>
          </w:p>
        </w:tc>
      </w:tr>
      <w:tr w:rsidR="000B0BB0" w:rsidRPr="000B0BB0" w:rsidTr="002218A6">
        <w:tc>
          <w:tcPr>
            <w:tcW w:w="44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650.000 TL’den fazlasının 650.000 TL’si için 207.390 TL, fazlası</w:t>
            </w:r>
          </w:p>
        </w:tc>
        <w:tc>
          <w:tcPr>
            <w:tcW w:w="5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40</w:t>
            </w:r>
          </w:p>
        </w:tc>
      </w:tr>
    </w:tbl>
    <w:p w:rsidR="000B0BB0" w:rsidRPr="000B0BB0" w:rsidRDefault="000B0BB0" w:rsidP="000B0BB0">
      <w:pPr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hyperlink r:id="rId4" w:history="1">
        <w:r w:rsidRPr="000B0BB0">
          <w:rPr>
            <w:rFonts w:ascii="Roboto" w:eastAsia="Times New Roman" w:hAnsi="Roboto" w:cs="Times New Roman"/>
            <w:b/>
            <w:bCs/>
            <w:color w:val="1E73BE"/>
            <w:sz w:val="23"/>
            <w:u w:val="single"/>
            <w:lang w:eastAsia="tr-TR"/>
          </w:rPr>
          <w:t>193 sayılı Kanunun</w:t>
        </w:r>
      </w:hyperlink>
      <w:r w:rsidRPr="000B0BB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 103 üncü maddesinin birinci fıkrasında yer alan gelir vergisine tabi gelirlerin vergilendirilmesinde esas alınan tarife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5"/>
        <w:gridCol w:w="1007"/>
      </w:tblGrid>
      <w:tr w:rsidR="000B0BB0" w:rsidRPr="000B0BB0" w:rsidTr="002218A6">
        <w:tc>
          <w:tcPr>
            <w:tcW w:w="44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24.000 TL’ye kadar</w:t>
            </w:r>
          </w:p>
        </w:tc>
        <w:tc>
          <w:tcPr>
            <w:tcW w:w="5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15</w:t>
            </w:r>
          </w:p>
        </w:tc>
      </w:tr>
      <w:tr w:rsidR="000B0BB0" w:rsidRPr="000B0BB0" w:rsidTr="002218A6">
        <w:tc>
          <w:tcPr>
            <w:tcW w:w="44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53.000 TL’nin 24.000 TL’si için 3.600 TL, fazlası</w:t>
            </w:r>
          </w:p>
        </w:tc>
        <w:tc>
          <w:tcPr>
            <w:tcW w:w="5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20</w:t>
            </w:r>
          </w:p>
        </w:tc>
      </w:tr>
      <w:tr w:rsidR="000B0BB0" w:rsidRPr="000B0BB0" w:rsidTr="002218A6">
        <w:tc>
          <w:tcPr>
            <w:tcW w:w="44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130.000 TL’nin 53.000 TL’si için 9.400 TL, fazlası</w:t>
            </w:r>
          </w:p>
        </w:tc>
        <w:tc>
          <w:tcPr>
            <w:tcW w:w="5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27</w:t>
            </w:r>
          </w:p>
        </w:tc>
      </w:tr>
      <w:tr w:rsidR="000B0BB0" w:rsidRPr="000B0BB0" w:rsidTr="002218A6">
        <w:tc>
          <w:tcPr>
            <w:tcW w:w="44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650.000 TL’nin 130.000 TL’si için 30.190 TL, fazlası</w:t>
            </w:r>
          </w:p>
        </w:tc>
        <w:tc>
          <w:tcPr>
            <w:tcW w:w="5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35</w:t>
            </w:r>
          </w:p>
        </w:tc>
      </w:tr>
      <w:tr w:rsidR="000B0BB0" w:rsidRPr="000B0BB0" w:rsidTr="002218A6">
        <w:tc>
          <w:tcPr>
            <w:tcW w:w="4463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650.000 TL’den fazlasının 650.000 TL’si için 212.190 TL, fazlası</w:t>
            </w:r>
          </w:p>
        </w:tc>
        <w:tc>
          <w:tcPr>
            <w:tcW w:w="537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BB0" w:rsidRPr="000B0BB0" w:rsidRDefault="000B0BB0" w:rsidP="000B0B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B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40</w:t>
            </w:r>
          </w:p>
        </w:tc>
      </w:tr>
    </w:tbl>
    <w:p w:rsidR="00B8563D" w:rsidRDefault="00B8563D"/>
    <w:sectPr w:rsidR="00B8563D" w:rsidSect="00B8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BB0"/>
    <w:rsid w:val="000B0BB0"/>
    <w:rsid w:val="002218A6"/>
    <w:rsid w:val="00B8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3D"/>
  </w:style>
  <w:style w:type="paragraph" w:styleId="Balk1">
    <w:name w:val="heading 1"/>
    <w:basedOn w:val="Normal"/>
    <w:link w:val="Balk1Char"/>
    <w:uiPriority w:val="9"/>
    <w:qFormat/>
    <w:rsid w:val="000B0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0B0B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BB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B0BB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B0BB0"/>
    <w:rPr>
      <w:color w:val="0000FF"/>
      <w:u w:val="single"/>
    </w:rPr>
  </w:style>
  <w:style w:type="paragraph" w:customStyle="1" w:styleId="metin">
    <w:name w:val="metin"/>
    <w:basedOn w:val="Normal"/>
    <w:rsid w:val="000B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0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1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2086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omaliye.com/2015/01/02/gelir-vergisi-kanunu-gvk-193-sayili-kanun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2021-02-02T08:23:00Z</dcterms:created>
  <dcterms:modified xsi:type="dcterms:W3CDTF">2021-02-02T08:29:00Z</dcterms:modified>
</cp:coreProperties>
</file>