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75B" w:rsidRPr="00C2275B" w:rsidRDefault="00C2275B" w:rsidP="00C2275B">
      <w:pPr>
        <w:shd w:val="clear" w:color="auto" w:fill="FFFFFF"/>
        <w:spacing w:after="150" w:line="312" w:lineRule="atLeast"/>
        <w:outlineLvl w:val="0"/>
        <w:rPr>
          <w:rFonts w:ascii="Roboto" w:eastAsia="Times New Roman" w:hAnsi="Roboto" w:cs="Times New Roman"/>
          <w:b/>
          <w:bCs/>
          <w:color w:val="40454D"/>
          <w:kern w:val="36"/>
          <w:sz w:val="36"/>
          <w:szCs w:val="36"/>
          <w:lang w:eastAsia="tr-TR"/>
        </w:rPr>
      </w:pPr>
      <w:r w:rsidRPr="00C2275B">
        <w:rPr>
          <w:rFonts w:ascii="Roboto" w:eastAsia="Times New Roman" w:hAnsi="Roboto" w:cs="Times New Roman"/>
          <w:b/>
          <w:bCs/>
          <w:color w:val="40454D"/>
          <w:kern w:val="36"/>
          <w:sz w:val="36"/>
          <w:szCs w:val="36"/>
          <w:lang w:eastAsia="tr-TR"/>
        </w:rPr>
        <w:t xml:space="preserve">Kira Müddeti Belli Olmayan İşyeri İçin Özel Maliyet Kapsamında Yapılan Harcamaların İtfası – </w:t>
      </w:r>
      <w:proofErr w:type="spellStart"/>
      <w:r w:rsidRPr="00C2275B">
        <w:rPr>
          <w:rFonts w:ascii="Roboto" w:eastAsia="Times New Roman" w:hAnsi="Roboto" w:cs="Times New Roman"/>
          <w:b/>
          <w:bCs/>
          <w:color w:val="40454D"/>
          <w:kern w:val="36"/>
          <w:sz w:val="36"/>
          <w:szCs w:val="36"/>
          <w:lang w:eastAsia="tr-TR"/>
        </w:rPr>
        <w:t>Özelge</w:t>
      </w:r>
      <w:proofErr w:type="spellEnd"/>
      <w:r w:rsidRPr="00C2275B">
        <w:rPr>
          <w:rFonts w:ascii="Roboto" w:eastAsia="Times New Roman" w:hAnsi="Roboto" w:cs="Times New Roman"/>
          <w:b/>
          <w:bCs/>
          <w:color w:val="40454D"/>
          <w:kern w:val="36"/>
          <w:sz w:val="36"/>
          <w:szCs w:val="36"/>
          <w:lang w:eastAsia="tr-TR"/>
        </w:rPr>
        <w:t xml:space="preserve"> </w:t>
      </w:r>
      <w:proofErr w:type="gramStart"/>
      <w:r w:rsidRPr="00C2275B">
        <w:rPr>
          <w:rFonts w:ascii="Roboto" w:eastAsia="Times New Roman" w:hAnsi="Roboto" w:cs="Times New Roman"/>
          <w:b/>
          <w:bCs/>
          <w:color w:val="40454D"/>
          <w:kern w:val="36"/>
          <w:sz w:val="36"/>
          <w:szCs w:val="36"/>
          <w:lang w:eastAsia="tr-TR"/>
        </w:rPr>
        <w:t>67854564</w:t>
      </w:r>
      <w:proofErr w:type="gramEnd"/>
      <w:r w:rsidRPr="00C2275B">
        <w:rPr>
          <w:rFonts w:ascii="Roboto" w:eastAsia="Times New Roman" w:hAnsi="Roboto" w:cs="Times New Roman"/>
          <w:b/>
          <w:bCs/>
          <w:color w:val="40454D"/>
          <w:kern w:val="36"/>
          <w:sz w:val="36"/>
          <w:szCs w:val="36"/>
          <w:lang w:eastAsia="tr-TR"/>
        </w:rPr>
        <w:t>-105[1741 / 6777]-E.149070</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Kira Müddeti Belli Olmayan İşyeri Özel Maliyet</w:t>
      </w:r>
    </w:p>
    <w:p w:rsidR="00C2275B" w:rsidRPr="00C2275B" w:rsidRDefault="00C2275B" w:rsidP="00C2275B">
      <w:pPr>
        <w:shd w:val="clear" w:color="auto" w:fill="FFFFFF"/>
        <w:spacing w:after="300" w:line="240" w:lineRule="auto"/>
        <w:jc w:val="center"/>
        <w:rPr>
          <w:rFonts w:ascii="Roboto" w:eastAsia="Times New Roman" w:hAnsi="Roboto" w:cs="Times New Roman"/>
          <w:color w:val="2D2D2D"/>
          <w:sz w:val="23"/>
          <w:szCs w:val="23"/>
          <w:lang w:eastAsia="tr-TR"/>
        </w:rPr>
      </w:pPr>
      <w:r w:rsidRPr="00C2275B">
        <w:rPr>
          <w:rFonts w:ascii="Roboto" w:eastAsia="Times New Roman" w:hAnsi="Roboto" w:cs="Times New Roman"/>
          <w:b/>
          <w:bCs/>
          <w:color w:val="2D2D2D"/>
          <w:sz w:val="23"/>
          <w:lang w:eastAsia="tr-TR"/>
        </w:rPr>
        <w:t>T.C.</w:t>
      </w:r>
    </w:p>
    <w:p w:rsidR="00C2275B" w:rsidRPr="00C2275B" w:rsidRDefault="00C2275B" w:rsidP="00C2275B">
      <w:pPr>
        <w:shd w:val="clear" w:color="auto" w:fill="FFFFFF"/>
        <w:spacing w:after="300" w:line="240" w:lineRule="auto"/>
        <w:jc w:val="center"/>
        <w:rPr>
          <w:rFonts w:ascii="Roboto" w:eastAsia="Times New Roman" w:hAnsi="Roboto" w:cs="Times New Roman"/>
          <w:color w:val="2D2D2D"/>
          <w:sz w:val="23"/>
          <w:szCs w:val="23"/>
          <w:lang w:eastAsia="tr-TR"/>
        </w:rPr>
      </w:pPr>
      <w:r w:rsidRPr="00C2275B">
        <w:rPr>
          <w:rFonts w:ascii="Roboto" w:eastAsia="Times New Roman" w:hAnsi="Roboto" w:cs="Times New Roman"/>
          <w:b/>
          <w:bCs/>
          <w:color w:val="2D2D2D"/>
          <w:sz w:val="23"/>
          <w:lang w:eastAsia="tr-TR"/>
        </w:rPr>
        <w:t>GELİR İDARESİ BAŞKANLIĞI</w:t>
      </w:r>
    </w:p>
    <w:p w:rsidR="00C2275B" w:rsidRPr="00C2275B" w:rsidRDefault="00C2275B" w:rsidP="00C2275B">
      <w:pPr>
        <w:shd w:val="clear" w:color="auto" w:fill="FFFFFF"/>
        <w:spacing w:after="300" w:line="240" w:lineRule="auto"/>
        <w:jc w:val="center"/>
        <w:rPr>
          <w:rFonts w:ascii="Roboto" w:eastAsia="Times New Roman" w:hAnsi="Roboto" w:cs="Times New Roman"/>
          <w:color w:val="2D2D2D"/>
          <w:sz w:val="23"/>
          <w:szCs w:val="23"/>
          <w:lang w:eastAsia="tr-TR"/>
        </w:rPr>
      </w:pPr>
      <w:r w:rsidRPr="00C2275B">
        <w:rPr>
          <w:rFonts w:ascii="Roboto" w:eastAsia="Times New Roman" w:hAnsi="Roboto" w:cs="Times New Roman"/>
          <w:b/>
          <w:bCs/>
          <w:color w:val="2D2D2D"/>
          <w:sz w:val="23"/>
          <w:lang w:eastAsia="tr-TR"/>
        </w:rPr>
        <w:t>İzmir Vergi Dairesi Başkanlığı</w:t>
      </w:r>
    </w:p>
    <w:p w:rsidR="00C2275B" w:rsidRPr="00C2275B" w:rsidRDefault="00C2275B" w:rsidP="00C2275B">
      <w:pPr>
        <w:shd w:val="clear" w:color="auto" w:fill="FFFFFF"/>
        <w:spacing w:after="300" w:line="240" w:lineRule="auto"/>
        <w:jc w:val="center"/>
        <w:rPr>
          <w:rFonts w:ascii="Roboto" w:eastAsia="Times New Roman" w:hAnsi="Roboto" w:cs="Times New Roman"/>
          <w:color w:val="2D2D2D"/>
          <w:sz w:val="23"/>
          <w:szCs w:val="23"/>
          <w:lang w:eastAsia="tr-TR"/>
        </w:rPr>
      </w:pPr>
      <w:r w:rsidRPr="00C2275B">
        <w:rPr>
          <w:rFonts w:ascii="Roboto" w:eastAsia="Times New Roman" w:hAnsi="Roboto" w:cs="Times New Roman"/>
          <w:b/>
          <w:bCs/>
          <w:color w:val="2D2D2D"/>
          <w:sz w:val="23"/>
          <w:lang w:eastAsia="tr-TR"/>
        </w:rPr>
        <w:t>Gelir Kanunları Usul Grup Müdürlüğü</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xml:space="preserve">Sayı: </w:t>
      </w:r>
      <w:proofErr w:type="gramStart"/>
      <w:r w:rsidRPr="00C2275B">
        <w:rPr>
          <w:rFonts w:ascii="Roboto" w:eastAsia="Times New Roman" w:hAnsi="Roboto" w:cs="Times New Roman"/>
          <w:color w:val="2D2D2D"/>
          <w:sz w:val="23"/>
          <w:szCs w:val="23"/>
          <w:lang w:eastAsia="tr-TR"/>
        </w:rPr>
        <w:t>67854564</w:t>
      </w:r>
      <w:proofErr w:type="gramEnd"/>
      <w:r w:rsidRPr="00C2275B">
        <w:rPr>
          <w:rFonts w:ascii="Roboto" w:eastAsia="Times New Roman" w:hAnsi="Roboto" w:cs="Times New Roman"/>
          <w:color w:val="2D2D2D"/>
          <w:sz w:val="23"/>
          <w:szCs w:val="23"/>
          <w:lang w:eastAsia="tr-TR"/>
        </w:rPr>
        <w:t>-105[1741 / 6777]-E.149070</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Tarih: 01.06.2020</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xml:space="preserve">Konu: Kira müddeti belli olmayan işyeri için özel maliyet kapsamında yapılan harcamaların itfası </w:t>
      </w:r>
      <w:proofErr w:type="spellStart"/>
      <w:r w:rsidRPr="00C2275B">
        <w:rPr>
          <w:rFonts w:ascii="Roboto" w:eastAsia="Times New Roman" w:hAnsi="Roboto" w:cs="Times New Roman"/>
          <w:color w:val="2D2D2D"/>
          <w:sz w:val="23"/>
          <w:szCs w:val="23"/>
          <w:lang w:eastAsia="tr-TR"/>
        </w:rPr>
        <w:t>hk</w:t>
      </w:r>
      <w:proofErr w:type="spellEnd"/>
      <w:r w:rsidRPr="00C2275B">
        <w:rPr>
          <w:rFonts w:ascii="Roboto" w:eastAsia="Times New Roman" w:hAnsi="Roboto" w:cs="Times New Roman"/>
          <w:color w:val="2D2D2D"/>
          <w:sz w:val="23"/>
          <w:szCs w:val="23"/>
          <w:lang w:eastAsia="tr-TR"/>
        </w:rPr>
        <w:t>.</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xml:space="preserve">İlgide kayıtlı </w:t>
      </w:r>
      <w:proofErr w:type="spellStart"/>
      <w:r w:rsidRPr="00C2275B">
        <w:rPr>
          <w:rFonts w:ascii="Roboto" w:eastAsia="Times New Roman" w:hAnsi="Roboto" w:cs="Times New Roman"/>
          <w:color w:val="2D2D2D"/>
          <w:sz w:val="23"/>
          <w:szCs w:val="23"/>
          <w:lang w:eastAsia="tr-TR"/>
        </w:rPr>
        <w:t>özelge</w:t>
      </w:r>
      <w:proofErr w:type="spellEnd"/>
      <w:r w:rsidRPr="00C2275B">
        <w:rPr>
          <w:rFonts w:ascii="Roboto" w:eastAsia="Times New Roman" w:hAnsi="Roboto" w:cs="Times New Roman"/>
          <w:color w:val="2D2D2D"/>
          <w:sz w:val="23"/>
          <w:szCs w:val="23"/>
          <w:lang w:eastAsia="tr-TR"/>
        </w:rPr>
        <w:t xml:space="preserve"> talep formunun incelenmesinden, </w:t>
      </w:r>
      <w:proofErr w:type="gramStart"/>
      <w:r w:rsidRPr="00C2275B">
        <w:rPr>
          <w:rFonts w:ascii="Roboto" w:eastAsia="Times New Roman" w:hAnsi="Roboto" w:cs="Times New Roman"/>
          <w:color w:val="2D2D2D"/>
          <w:sz w:val="23"/>
          <w:szCs w:val="23"/>
          <w:lang w:eastAsia="tr-TR"/>
        </w:rPr>
        <w:t>şirketinizin …</w:t>
      </w:r>
      <w:proofErr w:type="gramEnd"/>
      <w:r w:rsidRPr="00C2275B">
        <w:rPr>
          <w:rFonts w:ascii="Roboto" w:eastAsia="Times New Roman" w:hAnsi="Roboto" w:cs="Times New Roman"/>
          <w:color w:val="2D2D2D"/>
          <w:sz w:val="23"/>
          <w:szCs w:val="23"/>
          <w:lang w:eastAsia="tr-TR"/>
        </w:rPr>
        <w:t xml:space="preserve"> A.Ş.’</w:t>
      </w:r>
      <w:proofErr w:type="spellStart"/>
      <w:r w:rsidRPr="00C2275B">
        <w:rPr>
          <w:rFonts w:ascii="Roboto" w:eastAsia="Times New Roman" w:hAnsi="Roboto" w:cs="Times New Roman"/>
          <w:color w:val="2D2D2D"/>
          <w:sz w:val="23"/>
          <w:szCs w:val="23"/>
          <w:lang w:eastAsia="tr-TR"/>
        </w:rPr>
        <w:t>nin</w:t>
      </w:r>
      <w:proofErr w:type="spellEnd"/>
      <w:r w:rsidRPr="00C2275B">
        <w:rPr>
          <w:rFonts w:ascii="Roboto" w:eastAsia="Times New Roman" w:hAnsi="Roboto" w:cs="Times New Roman"/>
          <w:color w:val="2D2D2D"/>
          <w:sz w:val="23"/>
          <w:szCs w:val="23"/>
          <w:lang w:eastAsia="tr-TR"/>
        </w:rPr>
        <w:t xml:space="preserve"> yetkili ana bayisi ve servisi olarak hizmet verdiği, … A.Ş. tarafından talep edilen şartların şirketiniz tarafından yerine getirilmesi halinde işletme hakkı sözleşmesinin her yıl yenilendiği, kiracısı olduğunuz iş yerine ilişkin kira sözleşmesinin süresinin bir yıl olduğu ve işletme hakkı sözleşmenizin her yıl yenilenmesine bağlı olarak öteden beri her yıl işyerinizin kira sözleşmesinin de her yıl yenilendiği, … A.Ş.’</w:t>
      </w:r>
      <w:proofErr w:type="spellStart"/>
      <w:r w:rsidRPr="00C2275B">
        <w:rPr>
          <w:rFonts w:ascii="Roboto" w:eastAsia="Times New Roman" w:hAnsi="Roboto" w:cs="Times New Roman"/>
          <w:color w:val="2D2D2D"/>
          <w:sz w:val="23"/>
          <w:szCs w:val="23"/>
          <w:lang w:eastAsia="tr-TR"/>
        </w:rPr>
        <w:t>nin</w:t>
      </w:r>
      <w:proofErr w:type="spellEnd"/>
      <w:r w:rsidRPr="00C2275B">
        <w:rPr>
          <w:rFonts w:ascii="Roboto" w:eastAsia="Times New Roman" w:hAnsi="Roboto" w:cs="Times New Roman"/>
          <w:color w:val="2D2D2D"/>
          <w:sz w:val="23"/>
          <w:szCs w:val="23"/>
          <w:lang w:eastAsia="tr-TR"/>
        </w:rPr>
        <w:t xml:space="preserve"> yeni talebine istinaden 2019 yılı sonunda ve 2020 yılı başında kiracısı olunan gayrimenkule dekorasyon ve yeni bir kat çıkma şeklinde yatırım harcaması yapılacağından bahisle, söz konusu harcamaların Vergi Usul Kanununun özel maliyetlerin itfasına ilişkin hükümleri kapsamında kaç yılda itfa edileceği hususunda Başkanlığımız görüşünün istenildiği anlaşılmıştır.</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hyperlink r:id="rId4" w:history="1">
        <w:r w:rsidRPr="00C2275B">
          <w:rPr>
            <w:rFonts w:ascii="Roboto" w:eastAsia="Times New Roman" w:hAnsi="Roboto" w:cs="Times New Roman"/>
            <w:b/>
            <w:bCs/>
            <w:color w:val="1E73BE"/>
            <w:sz w:val="23"/>
            <w:lang w:eastAsia="tr-TR"/>
          </w:rPr>
          <w:t>213 sayılı Vergi Usul Kanununun</w:t>
        </w:r>
      </w:hyperlink>
      <w:r w:rsidRPr="00C2275B">
        <w:rPr>
          <w:rFonts w:ascii="Roboto" w:eastAsia="Times New Roman" w:hAnsi="Roboto" w:cs="Times New Roman"/>
          <w:color w:val="2D2D2D"/>
          <w:sz w:val="23"/>
          <w:szCs w:val="23"/>
          <w:lang w:eastAsia="tr-TR"/>
        </w:rPr>
        <w:t>;</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3 üncü maddesinde, “</w:t>
      </w:r>
      <w:r w:rsidRPr="00C2275B">
        <w:rPr>
          <w:rFonts w:ascii="Roboto" w:eastAsia="Times New Roman" w:hAnsi="Roboto" w:cs="Times New Roman"/>
          <w:i/>
          <w:iCs/>
          <w:color w:val="2D2D2D"/>
          <w:sz w:val="23"/>
          <w:lang w:eastAsia="tr-TR"/>
        </w:rPr>
        <w:t>A</w:t>
      </w:r>
      <w:proofErr w:type="gramStart"/>
      <w:r w:rsidRPr="00C2275B">
        <w:rPr>
          <w:rFonts w:ascii="Roboto" w:eastAsia="Times New Roman" w:hAnsi="Roboto" w:cs="Times New Roman"/>
          <w:i/>
          <w:iCs/>
          <w:color w:val="2D2D2D"/>
          <w:sz w:val="23"/>
          <w:lang w:eastAsia="tr-TR"/>
        </w:rPr>
        <w:t>)</w:t>
      </w:r>
      <w:proofErr w:type="gramEnd"/>
      <w:r w:rsidRPr="00C2275B">
        <w:rPr>
          <w:rFonts w:ascii="Roboto" w:eastAsia="Times New Roman" w:hAnsi="Roboto" w:cs="Times New Roman"/>
          <w:i/>
          <w:iCs/>
          <w:color w:val="2D2D2D"/>
          <w:sz w:val="23"/>
          <w:lang w:eastAsia="tr-TR"/>
        </w:rPr>
        <w:t xml:space="preserve"> Vergi kanunlarının uygulanması: …</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i/>
          <w:iCs/>
          <w:color w:val="2D2D2D"/>
          <w:sz w:val="23"/>
          <w:lang w:eastAsia="tr-TR"/>
        </w:rPr>
        <w:t xml:space="preserve">Vergi kanunları lafzı ve ruhu ile hüküm ifade eder. Lafzın açık olmadığı hallerde vergi kanunlarının hükümleri, konuluşundaki maksat, hükümlerin kanunun yapısındaki yeri ve diğer maddelerle olan bağlantısı </w:t>
      </w:r>
      <w:proofErr w:type="spellStart"/>
      <w:r w:rsidRPr="00C2275B">
        <w:rPr>
          <w:rFonts w:ascii="Roboto" w:eastAsia="Times New Roman" w:hAnsi="Roboto" w:cs="Times New Roman"/>
          <w:i/>
          <w:iCs/>
          <w:color w:val="2D2D2D"/>
          <w:sz w:val="23"/>
          <w:lang w:eastAsia="tr-TR"/>
        </w:rPr>
        <w:t>gözönünde</w:t>
      </w:r>
      <w:proofErr w:type="spellEnd"/>
      <w:r w:rsidRPr="00C2275B">
        <w:rPr>
          <w:rFonts w:ascii="Roboto" w:eastAsia="Times New Roman" w:hAnsi="Roboto" w:cs="Times New Roman"/>
          <w:i/>
          <w:iCs/>
          <w:color w:val="2D2D2D"/>
          <w:sz w:val="23"/>
          <w:lang w:eastAsia="tr-TR"/>
        </w:rPr>
        <w:t xml:space="preserve"> tutularak uygulanır.</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i/>
          <w:iCs/>
          <w:color w:val="2D2D2D"/>
          <w:sz w:val="23"/>
          <w:lang w:eastAsia="tr-TR"/>
        </w:rPr>
        <w:t>B) İspat: Vergilendirmede vergiyi doğuran olay ve bu olaya ilişkin muamelelerin gerçek mahiyeti esastır.</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i/>
          <w:iCs/>
          <w:color w:val="2D2D2D"/>
          <w:sz w:val="23"/>
          <w:lang w:eastAsia="tr-TR"/>
        </w:rPr>
        <w:t>…</w:t>
      </w:r>
      <w:r w:rsidRPr="00C2275B">
        <w:rPr>
          <w:rFonts w:ascii="Roboto" w:eastAsia="Times New Roman" w:hAnsi="Roboto" w:cs="Times New Roman"/>
          <w:color w:val="2D2D2D"/>
          <w:sz w:val="23"/>
          <w:szCs w:val="23"/>
          <w:lang w:eastAsia="tr-TR"/>
        </w:rPr>
        <w:t>“,</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xml:space="preserve">– 272 </w:t>
      </w:r>
      <w:proofErr w:type="spellStart"/>
      <w:r w:rsidRPr="00C2275B">
        <w:rPr>
          <w:rFonts w:ascii="Roboto" w:eastAsia="Times New Roman" w:hAnsi="Roboto" w:cs="Times New Roman"/>
          <w:color w:val="2D2D2D"/>
          <w:sz w:val="23"/>
          <w:szCs w:val="23"/>
          <w:lang w:eastAsia="tr-TR"/>
        </w:rPr>
        <w:t>nci</w:t>
      </w:r>
      <w:proofErr w:type="spellEnd"/>
      <w:r w:rsidRPr="00C2275B">
        <w:rPr>
          <w:rFonts w:ascii="Roboto" w:eastAsia="Times New Roman" w:hAnsi="Roboto" w:cs="Times New Roman"/>
          <w:color w:val="2D2D2D"/>
          <w:sz w:val="23"/>
          <w:szCs w:val="23"/>
          <w:lang w:eastAsia="tr-TR"/>
        </w:rPr>
        <w:t xml:space="preserve"> maddesinde, “</w:t>
      </w:r>
      <w:r w:rsidRPr="00C2275B">
        <w:rPr>
          <w:rFonts w:ascii="Roboto" w:eastAsia="Times New Roman" w:hAnsi="Roboto" w:cs="Times New Roman"/>
          <w:i/>
          <w:iCs/>
          <w:color w:val="2D2D2D"/>
          <w:sz w:val="23"/>
          <w:lang w:eastAsia="tr-TR"/>
        </w:rPr>
        <w:t>Normal bakım, tamir ve temizleme giderleri dışında, gayrimenkulü veya elektrik üretim ve dağıtım varlıklarını genişletmek veya iktisadi kıymetini devamlı olarak artırmak maksadıyla yapılan giderler, gayrimenkulün veya elektrik üretim ve dağıtım varlıklarının maliyet bedeline eklenir.</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proofErr w:type="gramStart"/>
      <w:r w:rsidRPr="00C2275B">
        <w:rPr>
          <w:rFonts w:ascii="Roboto" w:eastAsia="Times New Roman" w:hAnsi="Roboto" w:cs="Times New Roman"/>
          <w:i/>
          <w:iCs/>
          <w:color w:val="2D2D2D"/>
          <w:sz w:val="23"/>
          <w:lang w:eastAsia="tr-TR"/>
        </w:rPr>
        <w:lastRenderedPageBreak/>
        <w:t>(Bir geminin iktisap tarihindeki süratini fazlalaştırmak, yolcu ve eşya yükleme ve barındırma tertibatını genişletmek veya değiştirmek suretiyle iktisadi kıymetini devamlı olarak artıran giderlerle bir motorlu kara nakil vasıtasının kasa veya motorunun yenisi ile değiştirilmesi veya alımında mevcut olmayan yeni bir tertibatın eklenmesi için yapılan giderler maliyet bedeline eklenmesi gereken giderlerdendir.)</w:t>
      </w:r>
      <w:proofErr w:type="gramEnd"/>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i/>
          <w:iCs/>
          <w:color w:val="2D2D2D"/>
          <w:sz w:val="23"/>
          <w:lang w:eastAsia="tr-TR"/>
        </w:rPr>
        <w:t>Gayrimenkuller kira ile tutulmuş ise veya elektrik üretim ve dağıtım varlıklarının işletme hakkı verilmiş ise, kiracı veya işletme hakkına sahip tüzel kişi tarafından yapılan bir ve ikinci fıkralardaki giderler bunların özel maliyet bedeli olarak ayrıca değerlenir. Kiracının veya işletme hakkına sahip tüzel kişinin faaliyetini icra için vücuda getirdiği tesisata ait giderler de bu hükümdedir…</w:t>
      </w:r>
      <w:r w:rsidRPr="00C2275B">
        <w:rPr>
          <w:rFonts w:ascii="Roboto" w:eastAsia="Times New Roman" w:hAnsi="Roboto" w:cs="Times New Roman"/>
          <w:color w:val="2D2D2D"/>
          <w:sz w:val="23"/>
          <w:szCs w:val="23"/>
          <w:lang w:eastAsia="tr-TR"/>
        </w:rPr>
        <w:t>“,</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313 üncü maddesinde, “</w:t>
      </w:r>
      <w:r w:rsidRPr="00C2275B">
        <w:rPr>
          <w:rFonts w:ascii="Roboto" w:eastAsia="Times New Roman" w:hAnsi="Roboto" w:cs="Times New Roman"/>
          <w:i/>
          <w:iCs/>
          <w:color w:val="2D2D2D"/>
          <w:sz w:val="23"/>
          <w:lang w:eastAsia="tr-TR"/>
        </w:rPr>
        <w:t xml:space="preserve">İşletmede bir yıldan fazla kullanılan ve yıpranmaya, aşınmaya veya kıymetten düşmeye maruz bulunan gayrimenkullerle 269 uncu madde gereğince gayrimenkul gibi değerlenen iktisadi kıymetlerin, alet, edevat, mefruşat, demirbaş ve sinema filmlerinin birinci kısımdaki esaslara göre tespit edilen değerinin, bu Kanun hükümlerine göre yok edilmesi </w:t>
      </w:r>
      <w:proofErr w:type="gramStart"/>
      <w:r w:rsidRPr="00C2275B">
        <w:rPr>
          <w:rFonts w:ascii="Roboto" w:eastAsia="Times New Roman" w:hAnsi="Roboto" w:cs="Times New Roman"/>
          <w:i/>
          <w:iCs/>
          <w:color w:val="2D2D2D"/>
          <w:sz w:val="23"/>
          <w:lang w:eastAsia="tr-TR"/>
        </w:rPr>
        <w:t>amortisman</w:t>
      </w:r>
      <w:proofErr w:type="gramEnd"/>
      <w:r w:rsidRPr="00C2275B">
        <w:rPr>
          <w:rFonts w:ascii="Roboto" w:eastAsia="Times New Roman" w:hAnsi="Roboto" w:cs="Times New Roman"/>
          <w:i/>
          <w:iCs/>
          <w:color w:val="2D2D2D"/>
          <w:sz w:val="23"/>
          <w:lang w:eastAsia="tr-TR"/>
        </w:rPr>
        <w:t xml:space="preserve"> mevzuunu teşkil eder.</w:t>
      </w:r>
      <w:r w:rsidRPr="00C2275B">
        <w:rPr>
          <w:rFonts w:ascii="Roboto" w:eastAsia="Times New Roman" w:hAnsi="Roboto" w:cs="Times New Roman"/>
          <w:color w:val="2D2D2D"/>
          <w:sz w:val="23"/>
          <w:szCs w:val="23"/>
          <w:lang w:eastAsia="tr-TR"/>
        </w:rPr>
        <w:t>“,</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315 inci maddesinde, </w:t>
      </w:r>
      <w:r w:rsidRPr="00C2275B">
        <w:rPr>
          <w:rFonts w:ascii="Roboto" w:eastAsia="Times New Roman" w:hAnsi="Roboto" w:cs="Times New Roman"/>
          <w:i/>
          <w:iCs/>
          <w:color w:val="2D2D2D"/>
          <w:sz w:val="23"/>
          <w:lang w:eastAsia="tr-TR"/>
        </w:rPr>
        <w:t xml:space="preserve">“Mükellefler </w:t>
      </w:r>
      <w:proofErr w:type="gramStart"/>
      <w:r w:rsidRPr="00C2275B">
        <w:rPr>
          <w:rFonts w:ascii="Roboto" w:eastAsia="Times New Roman" w:hAnsi="Roboto" w:cs="Times New Roman"/>
          <w:i/>
          <w:iCs/>
          <w:color w:val="2D2D2D"/>
          <w:sz w:val="23"/>
          <w:lang w:eastAsia="tr-TR"/>
        </w:rPr>
        <w:t>amortismana</w:t>
      </w:r>
      <w:proofErr w:type="gramEnd"/>
      <w:r w:rsidRPr="00C2275B">
        <w:rPr>
          <w:rFonts w:ascii="Roboto" w:eastAsia="Times New Roman" w:hAnsi="Roboto" w:cs="Times New Roman"/>
          <w:i/>
          <w:iCs/>
          <w:color w:val="2D2D2D"/>
          <w:sz w:val="23"/>
          <w:lang w:eastAsia="tr-TR"/>
        </w:rPr>
        <w:t xml:space="preserve"> tabi iktisadi kıymetlerini Maliye Bakanlığının tespit ve ilan edeceği oranlar üzerinden itfa ederler. İlan edilecek oranların tespitinde iktisadi kıymetlerin faydalı ömürleri dikkate alınır.”</w:t>
      </w:r>
      <w:r w:rsidRPr="00C2275B">
        <w:rPr>
          <w:rFonts w:ascii="Roboto" w:eastAsia="Times New Roman" w:hAnsi="Roboto" w:cs="Times New Roman"/>
          <w:color w:val="2D2D2D"/>
          <w:sz w:val="23"/>
          <w:szCs w:val="23"/>
          <w:lang w:eastAsia="tr-TR"/>
        </w:rPr>
        <w:t> ,</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xml:space="preserve">– 320 </w:t>
      </w:r>
      <w:proofErr w:type="spellStart"/>
      <w:r w:rsidRPr="00C2275B">
        <w:rPr>
          <w:rFonts w:ascii="Roboto" w:eastAsia="Times New Roman" w:hAnsi="Roboto" w:cs="Times New Roman"/>
          <w:color w:val="2D2D2D"/>
          <w:sz w:val="23"/>
          <w:szCs w:val="23"/>
          <w:lang w:eastAsia="tr-TR"/>
        </w:rPr>
        <w:t>nci</w:t>
      </w:r>
      <w:proofErr w:type="spellEnd"/>
      <w:r w:rsidRPr="00C2275B">
        <w:rPr>
          <w:rFonts w:ascii="Roboto" w:eastAsia="Times New Roman" w:hAnsi="Roboto" w:cs="Times New Roman"/>
          <w:color w:val="2D2D2D"/>
          <w:sz w:val="23"/>
          <w:szCs w:val="23"/>
          <w:lang w:eastAsia="tr-TR"/>
        </w:rPr>
        <w:t xml:space="preserve"> maddesinde, “</w:t>
      </w:r>
      <w:r w:rsidRPr="00C2275B">
        <w:rPr>
          <w:rFonts w:ascii="Roboto" w:eastAsia="Times New Roman" w:hAnsi="Roboto" w:cs="Times New Roman"/>
          <w:i/>
          <w:iCs/>
          <w:color w:val="2D2D2D"/>
          <w:sz w:val="23"/>
          <w:lang w:eastAsia="tr-TR"/>
        </w:rPr>
        <w:t>Amortisman süresi, kıymetlerin aktife girdiği yıldan başlar. Bu sürenin yıl olarak hesaplanması için (1) rakamı mükellefçe uygulanan nispete bölünür.</w:t>
      </w:r>
      <w:r w:rsidRPr="00C2275B">
        <w:rPr>
          <w:rFonts w:ascii="Roboto" w:eastAsia="Times New Roman" w:hAnsi="Roboto" w:cs="Times New Roman"/>
          <w:color w:val="2D2D2D"/>
          <w:sz w:val="23"/>
          <w:szCs w:val="23"/>
          <w:lang w:eastAsia="tr-TR"/>
        </w:rPr>
        <w:t>“,</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327 inci maddesinde, </w:t>
      </w:r>
      <w:r w:rsidRPr="00C2275B">
        <w:rPr>
          <w:rFonts w:ascii="Roboto" w:eastAsia="Times New Roman" w:hAnsi="Roboto" w:cs="Times New Roman"/>
          <w:i/>
          <w:iCs/>
          <w:color w:val="2D2D2D"/>
          <w:sz w:val="23"/>
          <w:lang w:eastAsia="tr-TR"/>
        </w:rPr>
        <w:t>“Gayrimenkullerin, elektrik üretim ve dağıtım varlıklarının ve gemilerin iktisadi kıymetlerini artıran ve 272. maddede yazılı özel maliyet bedelleri, kira veya işletme hakkı süresine göre eşit yüzdelerle itfa edilir. Kira veya işletme hakkı süresi dolmadan, kiralanan veya işletme hakkı alınan şeyin boşaltılması veya işletme hakkının herhangi bir sebepten sona ermesi halinde henüz itfa edilmemiş olan giderler, boşaltma veya hakkın sona erdiği yılda bir defada gider yazılır.”</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proofErr w:type="gramStart"/>
      <w:r w:rsidRPr="00C2275B">
        <w:rPr>
          <w:rFonts w:ascii="Roboto" w:eastAsia="Times New Roman" w:hAnsi="Roboto" w:cs="Times New Roman"/>
          <w:color w:val="2D2D2D"/>
          <w:sz w:val="23"/>
          <w:szCs w:val="23"/>
          <w:lang w:eastAsia="tr-TR"/>
        </w:rPr>
        <w:t>hükümleri</w:t>
      </w:r>
      <w:proofErr w:type="gramEnd"/>
      <w:r w:rsidRPr="00C2275B">
        <w:rPr>
          <w:rFonts w:ascii="Roboto" w:eastAsia="Times New Roman" w:hAnsi="Roboto" w:cs="Times New Roman"/>
          <w:color w:val="2D2D2D"/>
          <w:sz w:val="23"/>
          <w:szCs w:val="23"/>
          <w:lang w:eastAsia="tr-TR"/>
        </w:rPr>
        <w:t xml:space="preserve"> yer almaktadır.</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xml:space="preserve">Diğer taraftan, mezkûr Kanunun 315 inci maddesinin Bakanlığımıza verdiği yetkiye istinaden amortismana tabi iktisadi kıymetler için uygulanacak “Faydalı Ömür ve Amortisman Oranları” tespit edilmiş ve 339, 365, 389, 399, 406, 418, 439, 458 ve 506 Sıra No.lu Vergi Usul Kanunu Genel Tebliğleri ile değişik, 333 Sıra No.lu Vergi Usul Kanunu Genel Tebliği eki Amortisman Listesi ile açıklanmış olup, anılan listenin “56. Özel Maliyetler (Kira müddeti belli olmayanlar)” satırında, kira müddeti belli olmayan özel maliyet bedellerinin itfasına esas faydalı ömür süresi 5 yıl ve </w:t>
      </w:r>
      <w:proofErr w:type="gramStart"/>
      <w:r w:rsidRPr="00C2275B">
        <w:rPr>
          <w:rFonts w:ascii="Roboto" w:eastAsia="Times New Roman" w:hAnsi="Roboto" w:cs="Times New Roman"/>
          <w:color w:val="2D2D2D"/>
          <w:sz w:val="23"/>
          <w:szCs w:val="23"/>
          <w:lang w:eastAsia="tr-TR"/>
        </w:rPr>
        <w:t>amortisman</w:t>
      </w:r>
      <w:proofErr w:type="gramEnd"/>
      <w:r w:rsidRPr="00C2275B">
        <w:rPr>
          <w:rFonts w:ascii="Roboto" w:eastAsia="Times New Roman" w:hAnsi="Roboto" w:cs="Times New Roman"/>
          <w:color w:val="2D2D2D"/>
          <w:sz w:val="23"/>
          <w:szCs w:val="23"/>
          <w:lang w:eastAsia="tr-TR"/>
        </w:rPr>
        <w:t xml:space="preserve"> oranı %20 olarak tespit edilmiştir.</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xml:space="preserve">Bu bağlamda, özel maliyet bedellerinin, aktifleştirildikleri yıldan başlamak üzere, kira müddetinin belli olması halinde kira süresi içinde eşit yüzdelerle, kira müddetinin belli olmaması halinde ise faydalı ömür süresi 5 yıl, </w:t>
      </w:r>
      <w:proofErr w:type="gramStart"/>
      <w:r w:rsidRPr="00C2275B">
        <w:rPr>
          <w:rFonts w:ascii="Roboto" w:eastAsia="Times New Roman" w:hAnsi="Roboto" w:cs="Times New Roman"/>
          <w:color w:val="2D2D2D"/>
          <w:sz w:val="23"/>
          <w:szCs w:val="23"/>
          <w:lang w:eastAsia="tr-TR"/>
        </w:rPr>
        <w:t>amortisman</w:t>
      </w:r>
      <w:proofErr w:type="gramEnd"/>
      <w:r w:rsidRPr="00C2275B">
        <w:rPr>
          <w:rFonts w:ascii="Roboto" w:eastAsia="Times New Roman" w:hAnsi="Roboto" w:cs="Times New Roman"/>
          <w:color w:val="2D2D2D"/>
          <w:sz w:val="23"/>
          <w:szCs w:val="23"/>
          <w:lang w:eastAsia="tr-TR"/>
        </w:rPr>
        <w:t xml:space="preserve"> oranı %20 dikkate alınarak itfa edilmesi icap etmekte olup, özel maliyet bedellerinin itfasında aktifleştirme yılındaki kira süresi esas alındığından, kira süresinin belli olduğu durumlarda kira süresi devam ederken katlanılan özel maliyet bedelinin</w:t>
      </w:r>
      <w:r w:rsidRPr="00C2275B">
        <w:rPr>
          <w:rFonts w:ascii="Roboto" w:eastAsia="Times New Roman" w:hAnsi="Roboto" w:cs="Times New Roman"/>
          <w:i/>
          <w:iCs/>
          <w:color w:val="2D2D2D"/>
          <w:sz w:val="23"/>
          <w:lang w:eastAsia="tr-TR"/>
        </w:rPr>
        <w:t> </w:t>
      </w:r>
      <w:r w:rsidRPr="00C2275B">
        <w:rPr>
          <w:rFonts w:ascii="Roboto" w:eastAsia="Times New Roman" w:hAnsi="Roboto" w:cs="Times New Roman"/>
          <w:color w:val="2D2D2D"/>
          <w:sz w:val="23"/>
          <w:szCs w:val="23"/>
          <w:lang w:eastAsia="tr-TR"/>
        </w:rPr>
        <w:t>kalan kira süresine bölünerek itfa edilmesi gerekmektedir.</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proofErr w:type="gramStart"/>
      <w:r w:rsidRPr="00C2275B">
        <w:rPr>
          <w:rFonts w:ascii="Roboto" w:eastAsia="Times New Roman" w:hAnsi="Roboto" w:cs="Times New Roman"/>
          <w:color w:val="2D2D2D"/>
          <w:sz w:val="23"/>
          <w:szCs w:val="23"/>
          <w:lang w:eastAsia="tr-TR"/>
        </w:rPr>
        <w:t xml:space="preserve">Buna göre, somut durumda, kira süresinin her yıl uzatılması ve mezkûr Kanunun 3 üncü maddesi dikkate alındığında, kiralanıp iş yeri olarak kullanılan söz konusu gayrimenkul için </w:t>
      </w:r>
      <w:r w:rsidRPr="00C2275B">
        <w:rPr>
          <w:rFonts w:ascii="Roboto" w:eastAsia="Times New Roman" w:hAnsi="Roboto" w:cs="Times New Roman"/>
          <w:color w:val="2D2D2D"/>
          <w:sz w:val="23"/>
          <w:szCs w:val="23"/>
          <w:lang w:eastAsia="tr-TR"/>
        </w:rPr>
        <w:lastRenderedPageBreak/>
        <w:t>yapılan</w:t>
      </w:r>
      <w:r w:rsidRPr="00C2275B">
        <w:rPr>
          <w:rFonts w:ascii="Roboto" w:eastAsia="Times New Roman" w:hAnsi="Roboto" w:cs="Times New Roman"/>
          <w:i/>
          <w:iCs/>
          <w:color w:val="2D2D2D"/>
          <w:sz w:val="23"/>
          <w:lang w:eastAsia="tr-TR"/>
        </w:rPr>
        <w:t> “dekorasyon ve yeni bir kat çıkma”</w:t>
      </w:r>
      <w:r w:rsidRPr="00C2275B">
        <w:rPr>
          <w:rFonts w:ascii="Roboto" w:eastAsia="Times New Roman" w:hAnsi="Roboto" w:cs="Times New Roman"/>
          <w:color w:val="2D2D2D"/>
          <w:sz w:val="23"/>
          <w:szCs w:val="23"/>
          <w:lang w:eastAsia="tr-TR"/>
        </w:rPr>
        <w:t> harcamalarının özel maliyet bedeli olarak aktifleştirilmesi ve kira müddeti belli olmayan özel maliyet bedelinin itfası kapsamında, 5 yıl içinde eşit yüzdelerle itfa edilmesi gerekmektedir.</w:t>
      </w:r>
      <w:proofErr w:type="gramEnd"/>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xml:space="preserve">Öte yandan, kiralanan gayrimenkulün söz konusu süreden önce boşaltılması halinde, şirketiniz tarafından Vergi Usul Kanununun 272 </w:t>
      </w:r>
      <w:proofErr w:type="spellStart"/>
      <w:r w:rsidRPr="00C2275B">
        <w:rPr>
          <w:rFonts w:ascii="Roboto" w:eastAsia="Times New Roman" w:hAnsi="Roboto" w:cs="Times New Roman"/>
          <w:color w:val="2D2D2D"/>
          <w:sz w:val="23"/>
          <w:szCs w:val="23"/>
          <w:lang w:eastAsia="tr-TR"/>
        </w:rPr>
        <w:t>nci</w:t>
      </w:r>
      <w:proofErr w:type="spellEnd"/>
      <w:r w:rsidRPr="00C2275B">
        <w:rPr>
          <w:rFonts w:ascii="Roboto" w:eastAsia="Times New Roman" w:hAnsi="Roboto" w:cs="Times New Roman"/>
          <w:color w:val="2D2D2D"/>
          <w:sz w:val="23"/>
          <w:szCs w:val="23"/>
          <w:lang w:eastAsia="tr-TR"/>
        </w:rPr>
        <w:t xml:space="preserve"> kapsamında yapılarak özel maliyet olarak aktifleştirilen harcamaların itfa edilmemiş kısımlarının kiralanan gayrimenkulün boşaltıldığı yılda bir defada gider yazılabileceği tabiidir.</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Bilgi edinilmesini rica ederim.</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w:t>
      </w:r>
      <w:r w:rsidRPr="00C2275B">
        <w:rPr>
          <w:rFonts w:ascii="Roboto" w:eastAsia="Times New Roman" w:hAnsi="Roboto" w:cs="Times New Roman"/>
          <w:b/>
          <w:bCs/>
          <w:color w:val="2D2D2D"/>
          <w:sz w:val="23"/>
          <w:lang w:eastAsia="tr-TR"/>
        </w:rPr>
        <w:t>*</w:t>
      </w:r>
      <w:r w:rsidRPr="00C2275B">
        <w:rPr>
          <w:rFonts w:ascii="Roboto" w:eastAsia="Times New Roman" w:hAnsi="Roboto" w:cs="Times New Roman"/>
          <w:color w:val="2D2D2D"/>
          <w:sz w:val="23"/>
          <w:szCs w:val="23"/>
          <w:lang w:eastAsia="tr-TR"/>
        </w:rPr>
        <w:t xml:space="preserve">)     Bu </w:t>
      </w:r>
      <w:proofErr w:type="spellStart"/>
      <w:r w:rsidRPr="00C2275B">
        <w:rPr>
          <w:rFonts w:ascii="Roboto" w:eastAsia="Times New Roman" w:hAnsi="Roboto" w:cs="Times New Roman"/>
          <w:color w:val="2D2D2D"/>
          <w:sz w:val="23"/>
          <w:szCs w:val="23"/>
          <w:lang w:eastAsia="tr-TR"/>
        </w:rPr>
        <w:t>Özelge</w:t>
      </w:r>
      <w:proofErr w:type="spellEnd"/>
      <w:r w:rsidRPr="00C2275B">
        <w:rPr>
          <w:rFonts w:ascii="Roboto" w:eastAsia="Times New Roman" w:hAnsi="Roboto" w:cs="Times New Roman"/>
          <w:color w:val="2D2D2D"/>
          <w:sz w:val="23"/>
          <w:szCs w:val="23"/>
          <w:lang w:eastAsia="tr-TR"/>
        </w:rPr>
        <w:t xml:space="preserve"> 213 sayılı Vergi Usul Kanununun 413.maddesine dayanılarak verilmiştir.</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w:t>
      </w:r>
      <w:r w:rsidRPr="00C2275B">
        <w:rPr>
          <w:rFonts w:ascii="Roboto" w:eastAsia="Times New Roman" w:hAnsi="Roboto" w:cs="Times New Roman"/>
          <w:b/>
          <w:bCs/>
          <w:color w:val="2D2D2D"/>
          <w:sz w:val="23"/>
          <w:lang w:eastAsia="tr-TR"/>
        </w:rPr>
        <w:t>**</w:t>
      </w:r>
      <w:r w:rsidRPr="00C2275B">
        <w:rPr>
          <w:rFonts w:ascii="Roboto" w:eastAsia="Times New Roman" w:hAnsi="Roboto" w:cs="Times New Roman"/>
          <w:color w:val="2D2D2D"/>
          <w:sz w:val="23"/>
          <w:szCs w:val="23"/>
          <w:lang w:eastAsia="tr-TR"/>
        </w:rPr>
        <w:t xml:space="preserve">)   İnceleme, yargı ya da uzlaşmada olduğu halde bu konuya ilişkin olarak yanlış bilgi verilmiş ise bu </w:t>
      </w:r>
      <w:proofErr w:type="spellStart"/>
      <w:r w:rsidRPr="00C2275B">
        <w:rPr>
          <w:rFonts w:ascii="Roboto" w:eastAsia="Times New Roman" w:hAnsi="Roboto" w:cs="Times New Roman"/>
          <w:color w:val="2D2D2D"/>
          <w:sz w:val="23"/>
          <w:szCs w:val="23"/>
          <w:lang w:eastAsia="tr-TR"/>
        </w:rPr>
        <w:t>özelge</w:t>
      </w:r>
      <w:proofErr w:type="spellEnd"/>
      <w:r w:rsidRPr="00C2275B">
        <w:rPr>
          <w:rFonts w:ascii="Roboto" w:eastAsia="Times New Roman" w:hAnsi="Roboto" w:cs="Times New Roman"/>
          <w:color w:val="2D2D2D"/>
          <w:sz w:val="23"/>
          <w:szCs w:val="23"/>
          <w:lang w:eastAsia="tr-TR"/>
        </w:rPr>
        <w:t xml:space="preserve"> geçersizdir.</w:t>
      </w:r>
    </w:p>
    <w:p w:rsidR="00C2275B" w:rsidRPr="00C2275B" w:rsidRDefault="00C2275B" w:rsidP="00C2275B">
      <w:pPr>
        <w:shd w:val="clear" w:color="auto" w:fill="FFFFFF"/>
        <w:spacing w:after="300" w:line="240" w:lineRule="auto"/>
        <w:jc w:val="both"/>
        <w:rPr>
          <w:rFonts w:ascii="Roboto" w:eastAsia="Times New Roman" w:hAnsi="Roboto" w:cs="Times New Roman"/>
          <w:color w:val="2D2D2D"/>
          <w:sz w:val="23"/>
          <w:szCs w:val="23"/>
          <w:lang w:eastAsia="tr-TR"/>
        </w:rPr>
      </w:pPr>
      <w:r w:rsidRPr="00C2275B">
        <w:rPr>
          <w:rFonts w:ascii="Roboto" w:eastAsia="Times New Roman" w:hAnsi="Roboto" w:cs="Times New Roman"/>
          <w:color w:val="2D2D2D"/>
          <w:sz w:val="23"/>
          <w:szCs w:val="23"/>
          <w:lang w:eastAsia="tr-TR"/>
        </w:rPr>
        <w:t xml:space="preserve">(***) Talebiniz üzerine tayin edilmiş olan bu </w:t>
      </w:r>
      <w:proofErr w:type="spellStart"/>
      <w:r w:rsidRPr="00C2275B">
        <w:rPr>
          <w:rFonts w:ascii="Roboto" w:eastAsia="Times New Roman" w:hAnsi="Roboto" w:cs="Times New Roman"/>
          <w:color w:val="2D2D2D"/>
          <w:sz w:val="23"/>
          <w:szCs w:val="23"/>
          <w:lang w:eastAsia="tr-TR"/>
        </w:rPr>
        <w:t>özelgeye</w:t>
      </w:r>
      <w:proofErr w:type="spellEnd"/>
      <w:r w:rsidRPr="00C2275B">
        <w:rPr>
          <w:rFonts w:ascii="Roboto" w:eastAsia="Times New Roman" w:hAnsi="Roboto" w:cs="Times New Roman"/>
          <w:color w:val="2D2D2D"/>
          <w:sz w:val="23"/>
          <w:szCs w:val="23"/>
          <w:lang w:eastAsia="tr-TR"/>
        </w:rPr>
        <w:t xml:space="preserve"> uygun işlem yapmanız hâlinde, bu fiilleriniz dolayısıyla vergi tarh edilmesi icap ederse, tarafınıza vergi cezası kesilmeyecek ve tarh edilen vergi için gecikme faizi hesaplanmayacaktır.</w:t>
      </w:r>
    </w:p>
    <w:p w:rsidR="00C2275B" w:rsidRPr="00C2275B" w:rsidRDefault="00C2275B" w:rsidP="00C2275B">
      <w:pPr>
        <w:shd w:val="clear" w:color="auto" w:fill="FFFFFF"/>
        <w:spacing w:after="150" w:line="240" w:lineRule="auto"/>
        <w:rPr>
          <w:rFonts w:ascii="Roboto" w:eastAsia="Times New Roman" w:hAnsi="Roboto" w:cs="Times New Roman"/>
          <w:color w:val="2D2D2D"/>
          <w:sz w:val="23"/>
          <w:szCs w:val="23"/>
          <w:lang w:eastAsia="tr-TR"/>
        </w:rPr>
      </w:pPr>
      <w:hyperlink r:id="rId5" w:history="1">
        <w:r w:rsidRPr="00C2275B">
          <w:rPr>
            <w:rFonts w:ascii="Roboto" w:eastAsia="Times New Roman" w:hAnsi="Roboto" w:cs="Times New Roman"/>
            <w:color w:val="FFFFFF"/>
            <w:sz w:val="18"/>
            <w:lang w:eastAsia="tr-TR"/>
          </w:rPr>
          <w:t>Paylaş</w:t>
        </w:r>
      </w:hyperlink>
    </w:p>
    <w:p w:rsidR="00C2275B" w:rsidRPr="00C2275B" w:rsidRDefault="00C2275B" w:rsidP="00C2275B">
      <w:pPr>
        <w:shd w:val="clear" w:color="auto" w:fill="FFFFFF"/>
        <w:spacing w:after="150" w:line="240" w:lineRule="auto"/>
        <w:rPr>
          <w:rFonts w:ascii="Roboto" w:eastAsia="Times New Roman" w:hAnsi="Roboto" w:cs="Times New Roman"/>
          <w:color w:val="2D2D2D"/>
          <w:sz w:val="23"/>
          <w:szCs w:val="23"/>
          <w:lang w:eastAsia="tr-TR"/>
        </w:rPr>
      </w:pPr>
      <w:hyperlink r:id="rId6" w:history="1">
        <w:proofErr w:type="spellStart"/>
        <w:r w:rsidRPr="00C2275B">
          <w:rPr>
            <w:rFonts w:ascii="Roboto" w:eastAsia="Times New Roman" w:hAnsi="Roboto" w:cs="Times New Roman"/>
            <w:color w:val="FFFFFF"/>
            <w:sz w:val="18"/>
            <w:lang w:eastAsia="tr-TR"/>
          </w:rPr>
          <w:t>Tweetle</w:t>
        </w:r>
        <w:proofErr w:type="spellEnd"/>
      </w:hyperlink>
    </w:p>
    <w:p w:rsidR="00C2275B" w:rsidRPr="00C2275B" w:rsidRDefault="00C2275B" w:rsidP="00C2275B">
      <w:pPr>
        <w:shd w:val="clear" w:color="auto" w:fill="FFFFFF"/>
        <w:spacing w:line="240" w:lineRule="auto"/>
        <w:rPr>
          <w:rFonts w:ascii="Roboto" w:eastAsia="Times New Roman" w:hAnsi="Roboto" w:cs="Times New Roman"/>
          <w:color w:val="2D2D2D"/>
          <w:sz w:val="23"/>
          <w:szCs w:val="23"/>
          <w:lang w:eastAsia="tr-TR"/>
        </w:rPr>
      </w:pPr>
      <w:hyperlink r:id="rId7" w:history="1">
        <w:r w:rsidRPr="00C2275B">
          <w:rPr>
            <w:rFonts w:ascii="Roboto" w:eastAsia="Times New Roman" w:hAnsi="Roboto" w:cs="Times New Roman"/>
            <w:color w:val="FFFFFF"/>
            <w:sz w:val="18"/>
            <w:lang w:eastAsia="tr-TR"/>
          </w:rPr>
          <w:t>Paylaş</w:t>
        </w:r>
      </w:hyperlink>
    </w:p>
    <w:p w:rsidR="000C23D6" w:rsidRDefault="000C23D6"/>
    <w:sectPr w:rsidR="000C23D6" w:rsidSect="000C23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275B"/>
    <w:rsid w:val="000C23D6"/>
    <w:rsid w:val="00C227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D6"/>
  </w:style>
  <w:style w:type="paragraph" w:styleId="Balk1">
    <w:name w:val="heading 1"/>
    <w:basedOn w:val="Normal"/>
    <w:link w:val="Balk1Char"/>
    <w:uiPriority w:val="9"/>
    <w:qFormat/>
    <w:rsid w:val="00C227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275B"/>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C2275B"/>
    <w:rPr>
      <w:color w:val="0000FF"/>
      <w:u w:val="single"/>
    </w:rPr>
  </w:style>
  <w:style w:type="paragraph" w:styleId="NormalWeb">
    <w:name w:val="Normal (Web)"/>
    <w:basedOn w:val="Normal"/>
    <w:uiPriority w:val="99"/>
    <w:semiHidden/>
    <w:unhideWhenUsed/>
    <w:rsid w:val="00C2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275B"/>
    <w:rPr>
      <w:b/>
      <w:bCs/>
    </w:rPr>
  </w:style>
  <w:style w:type="character" w:styleId="Vurgu">
    <w:name w:val="Emphasis"/>
    <w:basedOn w:val="VarsaylanParagrafYazTipi"/>
    <w:uiPriority w:val="20"/>
    <w:qFormat/>
    <w:rsid w:val="00C2275B"/>
    <w:rPr>
      <w:i/>
      <w:iCs/>
    </w:rPr>
  </w:style>
  <w:style w:type="character" w:customStyle="1" w:styleId="icon">
    <w:name w:val="icon"/>
    <w:basedOn w:val="VarsaylanParagrafYazTipi"/>
    <w:rsid w:val="00C2275B"/>
  </w:style>
  <w:style w:type="paragraph" w:styleId="BalonMetni">
    <w:name w:val="Balloon Text"/>
    <w:basedOn w:val="Normal"/>
    <w:link w:val="BalonMetniChar"/>
    <w:uiPriority w:val="99"/>
    <w:semiHidden/>
    <w:unhideWhenUsed/>
    <w:rsid w:val="00C227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227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93906">
      <w:bodyDiv w:val="1"/>
      <w:marLeft w:val="0"/>
      <w:marRight w:val="0"/>
      <w:marTop w:val="0"/>
      <w:marBottom w:val="0"/>
      <w:divBdr>
        <w:top w:val="none" w:sz="0" w:space="0" w:color="auto"/>
        <w:left w:val="none" w:sz="0" w:space="0" w:color="auto"/>
        <w:bottom w:val="none" w:sz="0" w:space="0" w:color="auto"/>
        <w:right w:val="none" w:sz="0" w:space="0" w:color="auto"/>
      </w:divBdr>
      <w:divsChild>
        <w:div w:id="1822845324">
          <w:marLeft w:val="0"/>
          <w:marRight w:val="0"/>
          <w:marTop w:val="0"/>
          <w:marBottom w:val="315"/>
          <w:divBdr>
            <w:top w:val="single" w:sz="6" w:space="15" w:color="E0E0E0"/>
            <w:left w:val="single" w:sz="6" w:space="15" w:color="E0E0E0"/>
            <w:bottom w:val="single" w:sz="6" w:space="15" w:color="E0E0E0"/>
            <w:right w:val="single" w:sz="6" w:space="15" w:color="E0E0E0"/>
          </w:divBdr>
          <w:divsChild>
            <w:div w:id="777682505">
              <w:marLeft w:val="0"/>
              <w:marRight w:val="0"/>
              <w:marTop w:val="0"/>
              <w:marBottom w:val="240"/>
              <w:divBdr>
                <w:top w:val="none" w:sz="0" w:space="0" w:color="auto"/>
                <w:left w:val="none" w:sz="0" w:space="0" w:color="auto"/>
                <w:bottom w:val="single" w:sz="6" w:space="5" w:color="EAEAEA"/>
                <w:right w:val="none" w:sz="0" w:space="0" w:color="auto"/>
              </w:divBdr>
              <w:divsChild>
                <w:div w:id="1648126177">
                  <w:marLeft w:val="0"/>
                  <w:marRight w:val="0"/>
                  <w:marTop w:val="0"/>
                  <w:marBottom w:val="0"/>
                  <w:divBdr>
                    <w:top w:val="none" w:sz="0" w:space="0" w:color="auto"/>
                    <w:left w:val="none" w:sz="0" w:space="0" w:color="auto"/>
                    <w:bottom w:val="none" w:sz="0" w:space="0" w:color="auto"/>
                    <w:right w:val="none" w:sz="0" w:space="0" w:color="auto"/>
                  </w:divBdr>
                </w:div>
              </w:divsChild>
            </w:div>
            <w:div w:id="527179524">
              <w:marLeft w:val="0"/>
              <w:marRight w:val="0"/>
              <w:marTop w:val="0"/>
              <w:marBottom w:val="0"/>
              <w:divBdr>
                <w:top w:val="none" w:sz="0" w:space="0" w:color="auto"/>
                <w:left w:val="none" w:sz="0" w:space="0" w:color="auto"/>
                <w:bottom w:val="none" w:sz="0" w:space="0" w:color="auto"/>
                <w:right w:val="none" w:sz="0" w:space="0" w:color="auto"/>
              </w:divBdr>
              <w:divsChild>
                <w:div w:id="579677185">
                  <w:marLeft w:val="0"/>
                  <w:marRight w:val="0"/>
                  <w:marTop w:val="0"/>
                  <w:marBottom w:val="300"/>
                  <w:divBdr>
                    <w:top w:val="none" w:sz="0" w:space="0" w:color="auto"/>
                    <w:left w:val="none" w:sz="0" w:space="0" w:color="auto"/>
                    <w:bottom w:val="none" w:sz="0" w:space="0" w:color="auto"/>
                    <w:right w:val="none" w:sz="0" w:space="0" w:color="auto"/>
                  </w:divBdr>
                  <w:divsChild>
                    <w:div w:id="1197083486">
                      <w:marLeft w:val="0"/>
                      <w:marRight w:val="0"/>
                      <w:marTop w:val="0"/>
                      <w:marBottom w:val="0"/>
                      <w:divBdr>
                        <w:top w:val="none" w:sz="0" w:space="0" w:color="auto"/>
                        <w:left w:val="none" w:sz="0" w:space="0" w:color="auto"/>
                        <w:bottom w:val="none" w:sz="0" w:space="0" w:color="auto"/>
                        <w:right w:val="none" w:sz="0" w:space="0" w:color="auto"/>
                      </w:divBdr>
                      <w:divsChild>
                        <w:div w:id="110363333">
                          <w:marLeft w:val="0"/>
                          <w:marRight w:val="0"/>
                          <w:marTop w:val="100"/>
                          <w:marBottom w:val="210"/>
                          <w:divBdr>
                            <w:top w:val="none" w:sz="0" w:space="0" w:color="auto"/>
                            <w:left w:val="none" w:sz="0" w:space="0" w:color="auto"/>
                            <w:bottom w:val="none" w:sz="0" w:space="0" w:color="auto"/>
                            <w:right w:val="none" w:sz="0" w:space="0" w:color="auto"/>
                          </w:divBdr>
                          <w:divsChild>
                            <w:div w:id="18636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6207">
                  <w:marLeft w:val="-300"/>
                  <w:marRight w:val="-300"/>
                  <w:marTop w:val="0"/>
                  <w:marBottom w:val="0"/>
                  <w:divBdr>
                    <w:top w:val="single" w:sz="6" w:space="15" w:color="EAEAEA"/>
                    <w:left w:val="none" w:sz="0" w:space="0" w:color="auto"/>
                    <w:bottom w:val="none" w:sz="0" w:space="0" w:color="auto"/>
                    <w:right w:val="none" w:sz="0" w:space="0" w:color="auto"/>
                  </w:divBdr>
                  <w:divsChild>
                    <w:div w:id="958145183">
                      <w:marLeft w:val="0"/>
                      <w:marRight w:val="150"/>
                      <w:marTop w:val="0"/>
                      <w:marBottom w:val="150"/>
                      <w:divBdr>
                        <w:top w:val="none" w:sz="0" w:space="0" w:color="auto"/>
                        <w:left w:val="none" w:sz="0" w:space="0" w:color="auto"/>
                        <w:bottom w:val="none" w:sz="0" w:space="0" w:color="auto"/>
                        <w:right w:val="none" w:sz="0" w:space="0" w:color="auto"/>
                      </w:divBdr>
                    </w:div>
                    <w:div w:id="949363889">
                      <w:marLeft w:val="0"/>
                      <w:marRight w:val="150"/>
                      <w:marTop w:val="0"/>
                      <w:marBottom w:val="150"/>
                      <w:divBdr>
                        <w:top w:val="none" w:sz="0" w:space="0" w:color="auto"/>
                        <w:left w:val="none" w:sz="0" w:space="0" w:color="auto"/>
                        <w:bottom w:val="none" w:sz="0" w:space="0" w:color="auto"/>
                        <w:right w:val="none" w:sz="0" w:space="0" w:color="auto"/>
                      </w:divBdr>
                    </w:div>
                    <w:div w:id="921571624">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omaliye.com/2020/06/01/kira-muddeti-belli-olmayan-isyeri-ozel-maliy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hare?text=Kira%20M%C3%BCddeti%20Belli%20Olmayan%20%C4%B0%C5%9Fyeri%20%C4%B0%C3%A7in%20%C3%96zel%20Maliyet%20Kapsam%C4%B1nda%20Yap%C4%B1lan%20Harcamalar%C4%B1n%20%C4%B0tfas%C4%B1%20%E2%80%93%20%C3%96zelge%2067854564-105%5b1741%20/%206777%5d-E.149070&amp;url=https://www.alomaliye.com/2020/06/01/kira-muddeti-belli-olmayan-isyeri-ozel-maliyet/" TargetMode="External"/><Relationship Id="rId5" Type="http://schemas.openxmlformats.org/officeDocument/2006/relationships/hyperlink" Target="https://www.alomaliye.com/2020/06/01/kira-muddeti-belli-olmayan-isyeri-ozel-maliyet/" TargetMode="External"/><Relationship Id="rId4" Type="http://schemas.openxmlformats.org/officeDocument/2006/relationships/hyperlink" Target="https://www.alomaliye.com/2015/01/02/vergi-usul-kanunu-vuk-213-sayili-kanun/"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2021-02-02T11:40:00Z</dcterms:created>
  <dcterms:modified xsi:type="dcterms:W3CDTF">2021-02-02T11:41:00Z</dcterms:modified>
</cp:coreProperties>
</file>