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4F553" w14:textId="77777777" w:rsidR="00F40C80" w:rsidRPr="00F40C80" w:rsidRDefault="00F40C80" w:rsidP="00F40C80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FF0000"/>
          <w:sz w:val="36"/>
          <w:szCs w:val="36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</w:r>
      <w:r w:rsidRPr="00F40C80">
        <w:rPr>
          <w:rFonts w:ascii="Arial" w:hAnsi="Arial" w:cs="Arial"/>
          <w:b/>
          <w:bCs/>
          <w:color w:val="FF0000"/>
          <w:sz w:val="36"/>
          <w:szCs w:val="36"/>
          <w:shd w:val="clear" w:color="auto" w:fill="F6F6F6"/>
        </w:rPr>
        <w:t>Finansal Okuryazarlık nedir?</w:t>
      </w:r>
      <w:r w:rsidRPr="00F40C80">
        <w:rPr>
          <w:rFonts w:ascii="Arial" w:eastAsia="Times New Roman" w:hAnsi="Arial" w:cs="Arial"/>
          <w:color w:val="FF0000"/>
          <w:sz w:val="36"/>
          <w:szCs w:val="36"/>
          <w:lang w:eastAsia="tr-TR"/>
        </w:rPr>
        <w:br/>
      </w:r>
    </w:p>
    <w:p w14:paraId="04344F0B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Bireylerin bütçe yapma, tasarruf(1), borç alma ve yatırım(2) gibi anahtar finansal kavramlar hakkında bilgi sahibi olmaları ve bu bilgileri kararlarında kullanabilme becerisidir.</w:t>
      </w:r>
    </w:p>
    <w:p w14:paraId="65C8FCF6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Beş bileşeni vardır:</w:t>
      </w:r>
    </w:p>
    <w:p w14:paraId="6A9D4A66" w14:textId="77777777" w:rsidR="00F40C80" w:rsidRPr="00F40C80" w:rsidRDefault="00F40C80" w:rsidP="00F40C8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Finansal kavramlarla ilgili bilgi</w:t>
      </w:r>
    </w:p>
    <w:p w14:paraId="2F3C0D83" w14:textId="77777777" w:rsidR="00F40C80" w:rsidRPr="00F40C80" w:rsidRDefault="00F40C80" w:rsidP="00F40C8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Finansal kavramlarla ilgili iletişim kurabilme yeteneği</w:t>
      </w:r>
    </w:p>
    <w:p w14:paraId="2DDF27FE" w14:textId="77777777" w:rsidR="00F40C80" w:rsidRPr="00F40C80" w:rsidRDefault="00F40C80" w:rsidP="00F40C8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Kişisel finans yönetimi becerisi</w:t>
      </w:r>
    </w:p>
    <w:p w14:paraId="650E0719" w14:textId="77777777" w:rsidR="00F40C80" w:rsidRPr="00F40C80" w:rsidRDefault="00F40C80" w:rsidP="00F40C8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Uygun finansal kararlar verme becerisi</w:t>
      </w:r>
    </w:p>
    <w:p w14:paraId="66334364" w14:textId="77777777" w:rsidR="00F40C80" w:rsidRPr="00F40C80" w:rsidRDefault="00F40C80" w:rsidP="00F40C8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Gelecekteki finansal ihtiyaçlar için planlama yapma davranışı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br/>
      </w:r>
    </w:p>
    <w:p w14:paraId="57AD3017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t xml:space="preserve">(1) </w:t>
      </w:r>
      <w:proofErr w:type="gramStart"/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t>Tasarruf :</w:t>
      </w:r>
      <w:proofErr w:type="gramEnd"/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t xml:space="preserve"> Harcanabilir kişisel gelirden kişisel tüketim harcamaları çıkarıldıktan sonra kalan kısımdır.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br/>
      </w:r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t>(2) Yatırım : Belli bir getiri sağlamak amacıyla belirli bir kaynağın, birikimlerin belirli vadelerde yatırım araçlarına (hisse senetleri, hazine bonoları, yatırım fonları, emeklilik fonları, taşınır ve taşınmaz mallar vb.) bağlanmasıdır.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br/>
      </w:r>
    </w:p>
    <w:p w14:paraId="2A1AB740" w14:textId="77777777" w:rsidR="00F40C80" w:rsidRPr="00F40C80" w:rsidRDefault="00F40C80" w:rsidP="00F40C80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tr-TR"/>
        </w:rPr>
        <w:t>Finansal Okuryazarlığın üç temel unsuru:</w:t>
      </w:r>
      <w:r w:rsidRPr="00F40C8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tr-TR"/>
        </w:rPr>
        <w:br/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br/>
      </w:r>
    </w:p>
    <w:p w14:paraId="5DF4E45F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Finansal Bilgi: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 Bireylerin bütçe, sigorta, tasarruf, yatırım, kredi, basit ve bileşik faiz, enflasyon, risk, getiri, vade, varlık, borç gibi temel finans kavramları bilmesidir.</w:t>
      </w:r>
    </w:p>
    <w:p w14:paraId="16E9ED5A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Finansal Tutum(*)/Tavır: 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Bireylerin, parayı dikkatli kullanma, idareli tüketme, gelecek için birikim yapma gibi konularda daha önce yaşadığı çeşitli deneyimler sonucu düzenli bir finansal tavır sergilemeleridir.</w:t>
      </w:r>
    </w:p>
    <w:p w14:paraId="27434B32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F40C80">
        <w:rPr>
          <w:rFonts w:ascii="Arial" w:eastAsia="Times New Roman" w:hAnsi="Arial" w:cs="Arial"/>
          <w:b/>
          <w:bCs/>
          <w:color w:val="333333"/>
          <w:sz w:val="28"/>
          <w:szCs w:val="28"/>
          <w:lang w:eastAsia="tr-TR"/>
        </w:rPr>
        <w:t>Finansal Davranış: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 Bireylerin, kişisel bütçelerini izlemeleri, dikkatli alışveriş yapmaları, birikimlerini, tasarruflarını ve yatırımlarını, kişisel borç ve kredilerini yönetebilmeleri, kısa ve uzun vadede yatırımlarını değerlendirebilmeleridir.</w:t>
      </w:r>
      <w:r w:rsidRPr="00F40C80">
        <w:rPr>
          <w:rFonts w:ascii="Arial" w:eastAsia="Times New Roman" w:hAnsi="Arial" w:cs="Arial"/>
          <w:color w:val="333333"/>
          <w:sz w:val="28"/>
          <w:szCs w:val="28"/>
          <w:lang w:eastAsia="tr-TR"/>
        </w:rPr>
        <w:br/>
      </w:r>
    </w:p>
    <w:p w14:paraId="5BA88B2A" w14:textId="77777777" w:rsidR="00F40C80" w:rsidRPr="00F40C80" w:rsidRDefault="00F40C80" w:rsidP="00F40C80">
      <w:pPr>
        <w:shd w:val="clear" w:color="auto" w:fill="F6F6F6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t>(*) Tutum, bireyin bir durum, olay ya da olgu karşısında ortaya koyması beklenen olası davranış biçimi olarak tanımlanmaktadır.</w:t>
      </w:r>
      <w:r w:rsidRPr="00F40C80">
        <w:rPr>
          <w:rFonts w:ascii="Arial" w:eastAsia="Times New Roman" w:hAnsi="Arial" w:cs="Arial"/>
          <w:i/>
          <w:iCs/>
          <w:color w:val="333333"/>
          <w:sz w:val="28"/>
          <w:szCs w:val="28"/>
          <w:lang w:eastAsia="tr-TR"/>
        </w:rPr>
        <w:br/>
      </w:r>
    </w:p>
    <w:p w14:paraId="6BEFA777" w14:textId="77777777" w:rsidR="00F40C80" w:rsidRPr="00F40C80" w:rsidRDefault="00F40C80" w:rsidP="00F40C80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tr-TR"/>
        </w:rPr>
        <w:lastRenderedPageBreak/>
        <w:drawing>
          <wp:inline distT="0" distB="0" distL="0" distR="0" wp14:anchorId="2B16F116" wp14:editId="2A2B9B9B">
            <wp:extent cx="5810250" cy="5810250"/>
            <wp:effectExtent l="19050" t="0" r="0" b="0"/>
            <wp:docPr id="1" name="Resim 1" descr="https://foy.tbb.org.tr/Content/images/finasal-okuryazarlik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y.tbb.org.tr/Content/images/finasal-okuryazarlik-im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87EEF" w14:textId="77777777" w:rsidR="00F40C80" w:rsidRPr="00F40C80" w:rsidRDefault="00F40C80" w:rsidP="00F40C80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tr-TR"/>
        </w:rPr>
        <w:lastRenderedPageBreak/>
        <w:drawing>
          <wp:inline distT="0" distB="0" distL="0" distR="0" wp14:anchorId="65FD4F24" wp14:editId="41D1FD02">
            <wp:extent cx="5915025" cy="5915025"/>
            <wp:effectExtent l="19050" t="0" r="9525" b="0"/>
            <wp:docPr id="2" name="Resim 2" descr="https://foy.tbb.org.tr/Content/images/finans-okur-yazar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y.tbb.org.tr/Content/images/finans-okur-yazarli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A76A8" w14:textId="77777777" w:rsidR="00AE79A6" w:rsidRDefault="00AE79A6"/>
    <w:sectPr w:rsidR="00AE79A6" w:rsidSect="00AE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54D63"/>
    <w:multiLevelType w:val="multilevel"/>
    <w:tmpl w:val="217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80"/>
    <w:rsid w:val="00AE0694"/>
    <w:rsid w:val="00AE79A6"/>
    <w:rsid w:val="00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3534"/>
  <w15:docId w15:val="{E5A95943-0BF4-4760-9C88-373C8147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1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7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2021-04-06T11:19:00Z</dcterms:created>
  <dcterms:modified xsi:type="dcterms:W3CDTF">2021-04-06T11:19:00Z</dcterms:modified>
</cp:coreProperties>
</file>