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1E0AB" w14:textId="77777777" w:rsidR="009443F3" w:rsidRPr="009443F3" w:rsidRDefault="009443F3" w:rsidP="009443F3">
      <w:pPr>
        <w:pBdr>
          <w:bottom w:val="single" w:sz="6" w:space="10" w:color="EEEEEE"/>
        </w:pBdr>
        <w:shd w:val="clear" w:color="auto" w:fill="FFFFFF"/>
        <w:spacing w:after="100" w:afterAutospacing="1" w:line="240" w:lineRule="auto"/>
        <w:outlineLvl w:val="1"/>
        <w:rPr>
          <w:rFonts w:ascii="inherit" w:eastAsia="Times New Roman" w:hAnsi="inherit" w:cs="Arial"/>
          <w:b/>
          <w:bCs/>
          <w:color w:val="C00000"/>
          <w:sz w:val="44"/>
          <w:szCs w:val="44"/>
          <w:lang w:eastAsia="tr-TR"/>
        </w:rPr>
      </w:pPr>
      <w:r w:rsidRPr="009443F3">
        <w:rPr>
          <w:rFonts w:ascii="inherit" w:eastAsia="Times New Roman" w:hAnsi="inherit" w:cs="Arial"/>
          <w:b/>
          <w:bCs/>
          <w:color w:val="C00000"/>
          <w:sz w:val="44"/>
          <w:szCs w:val="44"/>
          <w:lang w:eastAsia="tr-TR"/>
        </w:rPr>
        <w:t>Hurda ve İkinci El Malzeme Alım-Satımlarına İlişkin Duyuru</w:t>
      </w:r>
      <w:r>
        <w:rPr>
          <w:rFonts w:ascii="inherit" w:eastAsia="Times New Roman" w:hAnsi="inherit" w:cs="Arial"/>
          <w:b/>
          <w:bCs/>
          <w:color w:val="C00000"/>
          <w:sz w:val="44"/>
          <w:szCs w:val="44"/>
          <w:lang w:eastAsia="tr-TR"/>
        </w:rPr>
        <w:tab/>
      </w:r>
      <w:r>
        <w:rPr>
          <w:rFonts w:ascii="inherit" w:eastAsia="Times New Roman" w:hAnsi="inherit" w:cs="Arial"/>
          <w:b/>
          <w:bCs/>
          <w:color w:val="C00000"/>
          <w:sz w:val="44"/>
          <w:szCs w:val="44"/>
          <w:lang w:eastAsia="tr-TR"/>
        </w:rPr>
        <w:tab/>
      </w:r>
      <w:r>
        <w:rPr>
          <w:rFonts w:ascii="inherit" w:eastAsia="Times New Roman" w:hAnsi="inherit" w:cs="Arial"/>
          <w:b/>
          <w:bCs/>
          <w:color w:val="C00000"/>
          <w:sz w:val="44"/>
          <w:szCs w:val="44"/>
          <w:lang w:eastAsia="tr-TR"/>
        </w:rPr>
        <w:tab/>
      </w:r>
      <w:r>
        <w:rPr>
          <w:rFonts w:ascii="inherit" w:eastAsia="Times New Roman" w:hAnsi="inherit" w:cs="Arial"/>
          <w:b/>
          <w:bCs/>
          <w:color w:val="C00000"/>
          <w:sz w:val="44"/>
          <w:szCs w:val="44"/>
          <w:lang w:eastAsia="tr-TR"/>
        </w:rPr>
        <w:tab/>
      </w:r>
      <w:r>
        <w:rPr>
          <w:rFonts w:ascii="inherit" w:eastAsia="Times New Roman" w:hAnsi="inherit" w:cs="Arial"/>
          <w:b/>
          <w:bCs/>
          <w:color w:val="C00000"/>
          <w:sz w:val="44"/>
          <w:szCs w:val="44"/>
          <w:lang w:eastAsia="tr-TR"/>
        </w:rPr>
        <w:tab/>
      </w:r>
      <w:r>
        <w:rPr>
          <w:rFonts w:ascii="inherit" w:eastAsia="Times New Roman" w:hAnsi="inherit" w:cs="Arial"/>
          <w:b/>
          <w:bCs/>
          <w:color w:val="C00000"/>
          <w:sz w:val="44"/>
          <w:szCs w:val="44"/>
          <w:lang w:eastAsia="tr-TR"/>
        </w:rPr>
        <w:tab/>
      </w:r>
      <w:r>
        <w:rPr>
          <w:rFonts w:ascii="inherit" w:eastAsia="Times New Roman" w:hAnsi="inherit" w:cs="Arial"/>
          <w:b/>
          <w:bCs/>
          <w:color w:val="C00000"/>
          <w:sz w:val="44"/>
          <w:szCs w:val="44"/>
          <w:lang w:eastAsia="tr-TR"/>
        </w:rPr>
        <w:tab/>
      </w:r>
      <w:r w:rsidRPr="009443F3">
        <w:rPr>
          <w:rFonts w:ascii="Arial" w:eastAsia="Times New Roman" w:hAnsi="Arial" w:cs="Arial"/>
          <w:color w:val="4F4F4F"/>
          <w:sz w:val="24"/>
          <w:szCs w:val="24"/>
          <w:lang w:eastAsia="tr-TR"/>
        </w:rPr>
        <w:t>07.04.2021</w:t>
      </w:r>
    </w:p>
    <w:p w14:paraId="76B4DFA7" w14:textId="77777777" w:rsidR="009443F3" w:rsidRPr="009443F3" w:rsidRDefault="009443F3" w:rsidP="009443F3">
      <w:pPr>
        <w:shd w:val="clear" w:color="auto" w:fill="FFFFFF"/>
        <w:spacing w:after="165" w:line="240" w:lineRule="auto"/>
        <w:ind w:firstLine="708"/>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Kişilerin ve toplumun refah, huzur ve mutluluğunu sağlamak; temel hak ve hürriyetlerini korumak Devletimizin asli görev ve sorumluluklarındandır. Devletimiz başta kolluk kuvvetlerimiz olmak üzere görevli tüm kurumları vasıtasıyla toplumda huzur ve sükunu bozan her türlü suç ve suçluyla mücadele etmekte; vatandaşlarımızın günlük hayatlarının aksama ve sıkıntı olmaksızın idamesine ilişkin her türlü tedbiri almaktadır.</w:t>
      </w:r>
    </w:p>
    <w:p w14:paraId="13F4FA37" w14:textId="77777777" w:rsidR="009443F3" w:rsidRPr="009443F3" w:rsidRDefault="009443F3" w:rsidP="009443F3">
      <w:pPr>
        <w:shd w:val="clear" w:color="auto" w:fill="FFFFFF"/>
        <w:spacing w:after="165" w:line="240" w:lineRule="auto"/>
        <w:ind w:firstLine="708"/>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Vatandaşlarımız için maddi ve manevi zararlara, kişilerin kendilerini güvende hissetmemesine ve suç kaygısının artmasına neden olarak genel asayişi olumsuz etkileyen hırsızlık, kolluk birimlerimizce alınan önlemler ve olayların aydınlatılmasında gösterilen gayretler sayesinde son dönemlerde azalma eğiliminde olsa da ülkemizde en sık karşılaşılan asayiş olayları arasında yer almaktadır.</w:t>
      </w:r>
    </w:p>
    <w:p w14:paraId="382FBCDD" w14:textId="77777777" w:rsidR="009443F3" w:rsidRPr="009443F3" w:rsidRDefault="009443F3" w:rsidP="009443F3">
      <w:pPr>
        <w:shd w:val="clear" w:color="auto" w:fill="FFFFFF"/>
        <w:spacing w:after="165" w:line="240" w:lineRule="auto"/>
        <w:ind w:firstLine="708"/>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Hırsızlık suçuna konu eşyanın ikinci el piyasasında alım-satımı hırsızlığın neden olduğu maddi/manevi zararları artırmakta ve adli birimlerce olayların aydınlatılmasını engelleyebilmektedir. Suç eşyasının satın alınması veya kabul edilmesi 5237 sayılı Türk Ceza Kanununda bir suç olarak yer almakla birlikte çalıntı eşyaların çabuk el ve yer değiştirmesi, ikinci el piyasasında herhangi bir kayıt tutulmadan ve belge olmadan alış/satışının yapılabilmesi çalıntı eşyalara ulaşılmasını ve şüphelilerin tespitini zorlaştırmaktadır.</w:t>
      </w:r>
    </w:p>
    <w:p w14:paraId="1A6D3C8F" w14:textId="77777777" w:rsidR="009443F3" w:rsidRPr="009443F3" w:rsidRDefault="009443F3" w:rsidP="009443F3">
      <w:pPr>
        <w:shd w:val="clear" w:color="auto" w:fill="FFFFFF"/>
        <w:spacing w:after="165" w:line="240" w:lineRule="auto"/>
        <w:ind w:firstLine="708"/>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Türkiye Cumhuriyeti Anayasasının 48 inci maddesine göre </w:t>
      </w:r>
      <w:r w:rsidRPr="009443F3">
        <w:rPr>
          <w:rFonts w:ascii="Arial" w:eastAsia="Times New Roman" w:hAnsi="Arial" w:cs="Arial"/>
          <w:i/>
          <w:iCs/>
          <w:color w:val="4F4F4F"/>
          <w:sz w:val="28"/>
          <w:szCs w:val="28"/>
          <w:lang w:eastAsia="tr-TR"/>
        </w:rPr>
        <w:t>“… Devlet, özel teşebbüslerin millî ekonominin gereklerine ve sosyal amaçlara uygun yürümesini, güvenlik ve kararlılık içinde çalışmasını sağlayacak tedbirleri alır.”</w:t>
      </w:r>
    </w:p>
    <w:p w14:paraId="6BB8FE5B" w14:textId="77777777" w:rsidR="009443F3" w:rsidRPr="009443F3" w:rsidRDefault="009443F3" w:rsidP="009443F3">
      <w:pPr>
        <w:shd w:val="clear" w:color="auto" w:fill="FFFFFF"/>
        <w:spacing w:after="165" w:line="240" w:lineRule="auto"/>
        <w:ind w:firstLine="708"/>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5442 sayılı İl İdaresi Kanununun 9 uncu maddesinin (ç) fıkrasında; </w:t>
      </w:r>
      <w:r w:rsidRPr="009443F3">
        <w:rPr>
          <w:rFonts w:ascii="Arial" w:eastAsia="Times New Roman" w:hAnsi="Arial" w:cs="Arial"/>
          <w:i/>
          <w:iCs/>
          <w:color w:val="4F4F4F"/>
          <w:sz w:val="28"/>
          <w:szCs w:val="28"/>
          <w:lang w:eastAsia="tr-TR"/>
        </w:rPr>
        <w:t>“Kanun, Cumhurbaşkanlığı kararnamesi ve diğer mevzuatın verdiği yetkiyi kullanmak ve bunların yüklediği ödevleri yerine getirmek için valiler genel emirler çıkarabilir ve bunları ilan ederler.”</w:t>
      </w:r>
    </w:p>
    <w:p w14:paraId="3302E30B" w14:textId="77777777" w:rsidR="009443F3" w:rsidRPr="009443F3" w:rsidRDefault="009443F3" w:rsidP="009443F3">
      <w:pPr>
        <w:shd w:val="clear" w:color="auto" w:fill="FFFFFF"/>
        <w:spacing w:after="165" w:line="240" w:lineRule="auto"/>
        <w:ind w:firstLine="708"/>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5442 sayılı İl İdaresi Kanununun 11 inci maddesinin (c) fıkrasında; </w:t>
      </w:r>
      <w:r w:rsidRPr="009443F3">
        <w:rPr>
          <w:rFonts w:ascii="Arial" w:eastAsia="Times New Roman" w:hAnsi="Arial" w:cs="Arial"/>
          <w:i/>
          <w:iCs/>
          <w:color w:val="4F4F4F"/>
          <w:sz w:val="28"/>
          <w:szCs w:val="28"/>
          <w:lang w:eastAsia="tr-TR"/>
        </w:rPr>
        <w:t xml:space="preserve">“İl sınırları içinde huzur ve güvenliğin, kişi dokunulmazlığının, tasarrufa </w:t>
      </w:r>
      <w:proofErr w:type="spellStart"/>
      <w:r w:rsidRPr="009443F3">
        <w:rPr>
          <w:rFonts w:ascii="Arial" w:eastAsia="Times New Roman" w:hAnsi="Arial" w:cs="Arial"/>
          <w:i/>
          <w:iCs/>
          <w:color w:val="4F4F4F"/>
          <w:sz w:val="28"/>
          <w:szCs w:val="28"/>
          <w:lang w:eastAsia="tr-TR"/>
        </w:rPr>
        <w:t>müteaallik</w:t>
      </w:r>
      <w:proofErr w:type="spellEnd"/>
      <w:r w:rsidRPr="009443F3">
        <w:rPr>
          <w:rFonts w:ascii="Arial" w:eastAsia="Times New Roman" w:hAnsi="Arial" w:cs="Arial"/>
          <w:i/>
          <w:iCs/>
          <w:color w:val="4F4F4F"/>
          <w:sz w:val="28"/>
          <w:szCs w:val="28"/>
          <w:lang w:eastAsia="tr-TR"/>
        </w:rPr>
        <w:t xml:space="preserve"> emniyetin, kamu esenliğinin sağlanması ve önleyici kolluk yetkisi valinin ödev ve görevlerindendir.</w:t>
      </w:r>
    </w:p>
    <w:p w14:paraId="10CCEBC0" w14:textId="77777777" w:rsidR="009443F3" w:rsidRPr="009443F3" w:rsidRDefault="009443F3" w:rsidP="009443F3">
      <w:pPr>
        <w:shd w:val="clear" w:color="auto" w:fill="FFFFFF"/>
        <w:spacing w:after="165" w:line="240" w:lineRule="auto"/>
        <w:ind w:firstLine="708"/>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lastRenderedPageBreak/>
        <w:t xml:space="preserve">Bunları sağlamak için vali gereken karar ve tedbirleri alır. Bu hususta alınan ve ilan olunan karar ve tedbirlere uymayanlar hakkında 66 </w:t>
      </w:r>
      <w:proofErr w:type="spellStart"/>
      <w:r w:rsidRPr="009443F3">
        <w:rPr>
          <w:rFonts w:ascii="Arial" w:eastAsia="Times New Roman" w:hAnsi="Arial" w:cs="Arial"/>
          <w:color w:val="4F4F4F"/>
          <w:sz w:val="28"/>
          <w:szCs w:val="28"/>
          <w:lang w:eastAsia="tr-TR"/>
        </w:rPr>
        <w:t>ncı</w:t>
      </w:r>
      <w:proofErr w:type="spellEnd"/>
      <w:r w:rsidRPr="009443F3">
        <w:rPr>
          <w:rFonts w:ascii="Arial" w:eastAsia="Times New Roman" w:hAnsi="Arial" w:cs="Arial"/>
          <w:color w:val="4F4F4F"/>
          <w:sz w:val="28"/>
          <w:szCs w:val="28"/>
          <w:lang w:eastAsia="tr-TR"/>
        </w:rPr>
        <w:t xml:space="preserve"> madde hükmü uygulanır.”,</w:t>
      </w:r>
    </w:p>
    <w:p w14:paraId="207CD48E" w14:textId="77777777" w:rsidR="009443F3" w:rsidRPr="009443F3" w:rsidRDefault="009443F3" w:rsidP="009443F3">
      <w:pPr>
        <w:shd w:val="clear" w:color="auto" w:fill="FFFFFF"/>
        <w:spacing w:after="165" w:line="240" w:lineRule="auto"/>
        <w:ind w:firstLine="708"/>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 xml:space="preserve">Anılan Kanunun </w:t>
      </w:r>
      <w:proofErr w:type="gramStart"/>
      <w:r w:rsidRPr="009443F3">
        <w:rPr>
          <w:rFonts w:ascii="Arial" w:eastAsia="Times New Roman" w:hAnsi="Arial" w:cs="Arial"/>
          <w:color w:val="4F4F4F"/>
          <w:sz w:val="28"/>
          <w:szCs w:val="28"/>
          <w:lang w:eastAsia="tr-TR"/>
        </w:rPr>
        <w:t xml:space="preserve">66 </w:t>
      </w:r>
      <w:proofErr w:type="spellStart"/>
      <w:r w:rsidRPr="009443F3">
        <w:rPr>
          <w:rFonts w:ascii="Arial" w:eastAsia="Times New Roman" w:hAnsi="Arial" w:cs="Arial"/>
          <w:color w:val="4F4F4F"/>
          <w:sz w:val="28"/>
          <w:szCs w:val="28"/>
          <w:lang w:eastAsia="tr-TR"/>
        </w:rPr>
        <w:t>ncı</w:t>
      </w:r>
      <w:proofErr w:type="spellEnd"/>
      <w:proofErr w:type="gramEnd"/>
      <w:r w:rsidRPr="009443F3">
        <w:rPr>
          <w:rFonts w:ascii="Arial" w:eastAsia="Times New Roman" w:hAnsi="Arial" w:cs="Arial"/>
          <w:color w:val="4F4F4F"/>
          <w:sz w:val="28"/>
          <w:szCs w:val="28"/>
          <w:lang w:eastAsia="tr-TR"/>
        </w:rPr>
        <w:t xml:space="preserve"> maddesinde; </w:t>
      </w:r>
      <w:r w:rsidRPr="009443F3">
        <w:rPr>
          <w:rFonts w:ascii="Arial" w:eastAsia="Times New Roman" w:hAnsi="Arial" w:cs="Arial"/>
          <w:i/>
          <w:iCs/>
          <w:color w:val="4F4F4F"/>
          <w:sz w:val="28"/>
          <w:szCs w:val="28"/>
          <w:lang w:eastAsia="tr-TR"/>
        </w:rPr>
        <w:t xml:space="preserve">“İl genel kurulu veya idare kurulları yahut en büyük mülkiye amirleri tarafından kanunların verdiği yetkiye istinaden ittihaz ve usulen tebliğ veya ilan olunan karar ve tedbirlerin tatbik ve icrasına muhalefet eden veya müşkülat gösterenler veya riayet etmeyenler, mahallî mülkî amir tarafından Kabahatler Kanununun </w:t>
      </w:r>
      <w:proofErr w:type="gramStart"/>
      <w:r w:rsidRPr="009443F3">
        <w:rPr>
          <w:rFonts w:ascii="Arial" w:eastAsia="Times New Roman" w:hAnsi="Arial" w:cs="Arial"/>
          <w:i/>
          <w:iCs/>
          <w:color w:val="4F4F4F"/>
          <w:sz w:val="28"/>
          <w:szCs w:val="28"/>
          <w:lang w:eastAsia="tr-TR"/>
        </w:rPr>
        <w:t xml:space="preserve">32 </w:t>
      </w:r>
      <w:proofErr w:type="spellStart"/>
      <w:r w:rsidRPr="009443F3">
        <w:rPr>
          <w:rFonts w:ascii="Arial" w:eastAsia="Times New Roman" w:hAnsi="Arial" w:cs="Arial"/>
          <w:i/>
          <w:iCs/>
          <w:color w:val="4F4F4F"/>
          <w:sz w:val="28"/>
          <w:szCs w:val="28"/>
          <w:lang w:eastAsia="tr-TR"/>
        </w:rPr>
        <w:t>nci</w:t>
      </w:r>
      <w:proofErr w:type="spellEnd"/>
      <w:proofErr w:type="gramEnd"/>
      <w:r w:rsidRPr="009443F3">
        <w:rPr>
          <w:rFonts w:ascii="Arial" w:eastAsia="Times New Roman" w:hAnsi="Arial" w:cs="Arial"/>
          <w:i/>
          <w:iCs/>
          <w:color w:val="4F4F4F"/>
          <w:sz w:val="28"/>
          <w:szCs w:val="28"/>
          <w:lang w:eastAsia="tr-TR"/>
        </w:rPr>
        <w:t xml:space="preserve"> maddesi hükmü uyarınca cezalandırılır. Ancak, kamu düzenini ve güvenliğini veya kişilerin can ve mal emniyetini tehlikeye düşürecek toplumsal olayların baş göstermesi hâlinde vali tarafından kamu düzenini sağlamak amacıyla alınan ve usulüne göre ilan olunan karar ve tedbirlere aykırı davrananlar, üç aydan bir yıla kadar hapis cezasıyla cezalandırılır.”</w:t>
      </w:r>
      <w:r w:rsidRPr="009443F3">
        <w:rPr>
          <w:rFonts w:ascii="Arial" w:eastAsia="Times New Roman" w:hAnsi="Arial" w:cs="Arial"/>
          <w:color w:val="4F4F4F"/>
          <w:sz w:val="28"/>
          <w:szCs w:val="28"/>
          <w:lang w:eastAsia="tr-TR"/>
        </w:rPr>
        <w:t>,</w:t>
      </w:r>
    </w:p>
    <w:p w14:paraId="6FF32114" w14:textId="77777777" w:rsidR="009443F3" w:rsidRPr="009443F3" w:rsidRDefault="009443F3" w:rsidP="009443F3">
      <w:pPr>
        <w:shd w:val="clear" w:color="auto" w:fill="FFFFFF"/>
        <w:spacing w:after="165" w:line="240" w:lineRule="auto"/>
        <w:ind w:firstLine="708"/>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5326 sayılı Kabahatler Kanununun</w:t>
      </w:r>
      <w:r w:rsidRPr="009443F3">
        <w:rPr>
          <w:rFonts w:ascii="Arial" w:eastAsia="Times New Roman" w:hAnsi="Arial" w:cs="Arial"/>
          <w:i/>
          <w:iCs/>
          <w:color w:val="4F4F4F"/>
          <w:sz w:val="28"/>
          <w:szCs w:val="28"/>
          <w:lang w:eastAsia="tr-TR"/>
        </w:rPr>
        <w:t xml:space="preserve"> “Emre aykırı davranış” başlıklı 32 </w:t>
      </w:r>
      <w:proofErr w:type="spellStart"/>
      <w:r w:rsidRPr="009443F3">
        <w:rPr>
          <w:rFonts w:ascii="Arial" w:eastAsia="Times New Roman" w:hAnsi="Arial" w:cs="Arial"/>
          <w:i/>
          <w:iCs/>
          <w:color w:val="4F4F4F"/>
          <w:sz w:val="28"/>
          <w:szCs w:val="28"/>
          <w:lang w:eastAsia="tr-TR"/>
        </w:rPr>
        <w:t>nci</w:t>
      </w:r>
      <w:proofErr w:type="spellEnd"/>
      <w:r w:rsidRPr="009443F3">
        <w:rPr>
          <w:rFonts w:ascii="Arial" w:eastAsia="Times New Roman" w:hAnsi="Arial" w:cs="Arial"/>
          <w:i/>
          <w:iCs/>
          <w:color w:val="4F4F4F"/>
          <w:sz w:val="28"/>
          <w:szCs w:val="28"/>
          <w:lang w:eastAsia="tr-TR"/>
        </w:rPr>
        <w:t xml:space="preserve"> maddesinde; "Yetkili makamlar tarafından adlî işlemler nedeniyle ya da kamu güvenliği, kamu düzeni veya genel sağlığın korunması amacıyla, hukuka uygun olarak verilen emre aykırı hareket eden kişiye yüz Türk Lirası idarî para cezası verilir. Bu cezaya emri veren makam tarafından karar verilir. …”</w:t>
      </w:r>
      <w:r w:rsidRPr="009443F3">
        <w:rPr>
          <w:rFonts w:ascii="Arial" w:eastAsia="Times New Roman" w:hAnsi="Arial" w:cs="Arial"/>
          <w:color w:val="4F4F4F"/>
          <w:sz w:val="28"/>
          <w:szCs w:val="28"/>
          <w:lang w:eastAsia="tr-TR"/>
        </w:rPr>
        <w:t> hükümleri bulunmaktadır.</w:t>
      </w:r>
    </w:p>
    <w:p w14:paraId="5D48DFC5" w14:textId="77777777" w:rsidR="009443F3" w:rsidRPr="009443F3" w:rsidRDefault="009443F3" w:rsidP="009443F3">
      <w:pPr>
        <w:shd w:val="clear" w:color="auto" w:fill="FFFFFF"/>
        <w:spacing w:after="165" w:line="240" w:lineRule="auto"/>
        <w:ind w:firstLine="708"/>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Bu itibarla, hırsızlık suçuna konu eşyanın ikinci el piyasasında satışının önlenmesi, bir menfaat temini açısından cazip bir yol olarak görünmesinin önüne geçilmesi, hırsızlık olayları sonrası elde edilen eşyanın tespiti üzerine olayın aydınlatılması, şüphelilerin tespiti/yakalanması ve kamu düzeninin korunması amacıyla;</w:t>
      </w:r>
    </w:p>
    <w:p w14:paraId="4FBD6ACC" w14:textId="77777777" w:rsidR="009443F3" w:rsidRPr="009443F3" w:rsidRDefault="009443F3" w:rsidP="009443F3">
      <w:pPr>
        <w:shd w:val="clear" w:color="auto" w:fill="FFFFFF"/>
        <w:spacing w:after="165" w:line="240" w:lineRule="auto"/>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           Hurda alım ve satımı üzerinden faaliyet gösteren hurda satan ve satın alan kişi/kişilerin kimlik ve adres bilgilerini, eşya miktar ve özelliklerini belirtir, Ek’teki </w:t>
      </w:r>
      <w:r w:rsidRPr="009443F3">
        <w:rPr>
          <w:rFonts w:ascii="Arial" w:eastAsia="Times New Roman" w:hAnsi="Arial" w:cs="Arial"/>
          <w:b/>
          <w:bCs/>
          <w:color w:val="4F4F4F"/>
          <w:sz w:val="28"/>
          <w:szCs w:val="28"/>
          <w:lang w:eastAsia="tr-TR"/>
        </w:rPr>
        <w:t>İkinci El Malzeme Alım Satım Belgesi’nin </w:t>
      </w:r>
      <w:r w:rsidRPr="009443F3">
        <w:rPr>
          <w:rFonts w:ascii="Arial" w:eastAsia="Times New Roman" w:hAnsi="Arial" w:cs="Arial"/>
          <w:color w:val="4F4F4F"/>
          <w:sz w:val="28"/>
          <w:szCs w:val="28"/>
          <w:lang w:eastAsia="tr-TR"/>
        </w:rPr>
        <w:t>tanzim edilmesi,</w:t>
      </w:r>
    </w:p>
    <w:p w14:paraId="30B6F2F8" w14:textId="77777777" w:rsidR="009443F3" w:rsidRPr="009443F3" w:rsidRDefault="009443F3" w:rsidP="009443F3">
      <w:pPr>
        <w:shd w:val="clear" w:color="auto" w:fill="FFFFFF"/>
        <w:spacing w:after="165" w:line="240" w:lineRule="auto"/>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 xml:space="preserve">-           Elektronik eşya ve beyaz eşya olarak tabir edilen (Cep telefonu, bilgisayar, tablet, fotoğraf makinası, televizyon, buzdolabı, çamaşır </w:t>
      </w:r>
      <w:proofErr w:type="gramStart"/>
      <w:r w:rsidRPr="009443F3">
        <w:rPr>
          <w:rFonts w:ascii="Arial" w:eastAsia="Times New Roman" w:hAnsi="Arial" w:cs="Arial"/>
          <w:color w:val="4F4F4F"/>
          <w:sz w:val="28"/>
          <w:szCs w:val="28"/>
          <w:lang w:eastAsia="tr-TR"/>
        </w:rPr>
        <w:t>makinesi</w:t>
      </w:r>
      <w:proofErr w:type="gramEnd"/>
      <w:r w:rsidRPr="009443F3">
        <w:rPr>
          <w:rFonts w:ascii="Arial" w:eastAsia="Times New Roman" w:hAnsi="Arial" w:cs="Arial"/>
          <w:color w:val="4F4F4F"/>
          <w:sz w:val="28"/>
          <w:szCs w:val="28"/>
          <w:lang w:eastAsia="tr-TR"/>
        </w:rPr>
        <w:t>, bulaşık makinesi, akü, bakır malzeme vb.) eşyaları ikinci el olarak alım ve satım üzerine faaliyet gösteren işyerlerinde eşyayı satan ve satın alan kişi/kişilere ait kimlik ve adres bilgileri ile alışveriş işlemini gerçekleştirdiği tarih bilgilerinin, eşya miktar ve özelliklerini belirtir Ek’teki </w:t>
      </w:r>
      <w:r w:rsidRPr="009443F3">
        <w:rPr>
          <w:rFonts w:ascii="Arial" w:eastAsia="Times New Roman" w:hAnsi="Arial" w:cs="Arial"/>
          <w:b/>
          <w:bCs/>
          <w:color w:val="4F4F4F"/>
          <w:sz w:val="28"/>
          <w:szCs w:val="28"/>
          <w:lang w:eastAsia="tr-TR"/>
        </w:rPr>
        <w:t>İkinci El Malzeme Alım Satım Belgesi’nin </w:t>
      </w:r>
      <w:r w:rsidRPr="009443F3">
        <w:rPr>
          <w:rFonts w:ascii="Arial" w:eastAsia="Times New Roman" w:hAnsi="Arial" w:cs="Arial"/>
          <w:color w:val="4F4F4F"/>
          <w:sz w:val="28"/>
          <w:szCs w:val="28"/>
          <w:lang w:eastAsia="tr-TR"/>
        </w:rPr>
        <w:t>tanzim edilmesi veya eşya ile ilgili fatura alınması, kolluk kuvvetleri tarafından istenilmesi durumunda formun veya faturanın ibraz edilmesi,</w:t>
      </w:r>
    </w:p>
    <w:p w14:paraId="7593EC48" w14:textId="77777777" w:rsidR="009443F3" w:rsidRPr="009443F3" w:rsidRDefault="009443F3" w:rsidP="009443F3">
      <w:pPr>
        <w:shd w:val="clear" w:color="auto" w:fill="FFFFFF"/>
        <w:spacing w:after="165" w:line="240" w:lineRule="auto"/>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           Yukarıda belirtilen ikinci el eşyaların alım/satımı sırasında ilk fatura veya belgenin ibraz edilmesi,</w:t>
      </w:r>
    </w:p>
    <w:p w14:paraId="46DC7E57" w14:textId="77777777" w:rsidR="009443F3" w:rsidRPr="009443F3" w:rsidRDefault="009443F3" w:rsidP="009443F3">
      <w:pPr>
        <w:shd w:val="clear" w:color="auto" w:fill="FFFFFF"/>
        <w:spacing w:after="165" w:line="240" w:lineRule="auto"/>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lastRenderedPageBreak/>
        <w:t>-           Hurda ve ikinci el eşya alım satımlarının kayıt altına alınması, işletmeler tarafından envanter listesinin tutulması,</w:t>
      </w:r>
    </w:p>
    <w:p w14:paraId="13E7B6EF" w14:textId="77777777" w:rsidR="009443F3" w:rsidRPr="009443F3" w:rsidRDefault="009443F3" w:rsidP="009443F3">
      <w:pPr>
        <w:shd w:val="clear" w:color="auto" w:fill="FFFFFF"/>
        <w:spacing w:after="165" w:line="240" w:lineRule="auto"/>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-Hurda ve ikinci el eşya alım satımı yapan işyeri ve işletmelerin iç ve dış kısmına güvenlik kamera ve kayıt sisteminin kurulması,</w:t>
      </w:r>
    </w:p>
    <w:p w14:paraId="3B61B4CF" w14:textId="77777777" w:rsidR="009443F3" w:rsidRPr="009443F3" w:rsidRDefault="009443F3" w:rsidP="009443F3">
      <w:pPr>
        <w:shd w:val="clear" w:color="auto" w:fill="FFFFFF"/>
        <w:spacing w:after="165" w:line="240" w:lineRule="auto"/>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           Seyyar hurdacılık yapan şahısların Mahalli İdareler veya Çevre ve Şehircilik İl Müdürlüğünden gerekli belgeleri alması ve istenildiği durumlarda yetkililere ibraz etmesi,</w:t>
      </w:r>
    </w:p>
    <w:p w14:paraId="2E6235B4" w14:textId="77777777" w:rsidR="009443F3" w:rsidRPr="009443F3" w:rsidRDefault="009443F3" w:rsidP="009443F3">
      <w:pPr>
        <w:shd w:val="clear" w:color="auto" w:fill="FFFFFF"/>
        <w:spacing w:after="165" w:line="240" w:lineRule="auto"/>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           18 yaşından küçük kişilere, yanlarında vasileri bulunmadığı sürece eşya alımı ve satımı yapılmaması,</w:t>
      </w:r>
    </w:p>
    <w:p w14:paraId="08B2FF54" w14:textId="77777777" w:rsidR="009443F3" w:rsidRPr="009443F3" w:rsidRDefault="009443F3" w:rsidP="009443F3">
      <w:pPr>
        <w:shd w:val="clear" w:color="auto" w:fill="FFFFFF"/>
        <w:spacing w:after="165" w:line="240" w:lineRule="auto"/>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           Tanzim edilen İkinci El Malzeme Alım Satım Belgesinin 1 yıl süre ile saklanması,</w:t>
      </w:r>
    </w:p>
    <w:p w14:paraId="55F9F130" w14:textId="77777777" w:rsidR="009443F3" w:rsidRPr="009443F3" w:rsidRDefault="009443F3" w:rsidP="009443F3">
      <w:pPr>
        <w:shd w:val="clear" w:color="auto" w:fill="FFFFFF"/>
        <w:spacing w:after="165" w:line="240" w:lineRule="auto"/>
        <w:jc w:val="both"/>
        <w:rPr>
          <w:rFonts w:ascii="Arial" w:eastAsia="Times New Roman" w:hAnsi="Arial" w:cs="Arial"/>
          <w:color w:val="4F4F4F"/>
          <w:sz w:val="28"/>
          <w:szCs w:val="28"/>
          <w:lang w:eastAsia="tr-TR"/>
        </w:rPr>
      </w:pPr>
      <w:proofErr w:type="gramStart"/>
      <w:r w:rsidRPr="009443F3">
        <w:rPr>
          <w:rFonts w:ascii="Arial" w:eastAsia="Times New Roman" w:hAnsi="Arial" w:cs="Arial"/>
          <w:color w:val="4F4F4F"/>
          <w:sz w:val="28"/>
          <w:szCs w:val="28"/>
          <w:lang w:eastAsia="tr-TR"/>
        </w:rPr>
        <w:t>hususlarına</w:t>
      </w:r>
      <w:proofErr w:type="gramEnd"/>
      <w:r w:rsidRPr="009443F3">
        <w:rPr>
          <w:rFonts w:ascii="Arial" w:eastAsia="Times New Roman" w:hAnsi="Arial" w:cs="Arial"/>
          <w:color w:val="4F4F4F"/>
          <w:sz w:val="28"/>
          <w:szCs w:val="28"/>
          <w:lang w:eastAsia="tr-TR"/>
        </w:rPr>
        <w:t xml:space="preserve"> riayet edecektir.</w:t>
      </w:r>
    </w:p>
    <w:p w14:paraId="70A696B3" w14:textId="77777777" w:rsidR="009443F3" w:rsidRPr="009443F3" w:rsidRDefault="009443F3" w:rsidP="009443F3">
      <w:pPr>
        <w:shd w:val="clear" w:color="auto" w:fill="FFFFFF"/>
        <w:spacing w:after="165" w:line="240" w:lineRule="auto"/>
        <w:ind w:firstLine="708"/>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Başta kolluk/zabıta birimleri olmak üzere yetkili birimlerce denetim faaliyetlerine ağırlık verilecek, yapılan denetimler sırasında aksine hareket edenlerin tespit edilmesi halinde yukarıda belirtilen mevzuat hükümleri çerçevesinde adli ve idari işlemler yapılarak 5326 sayılı Kabahatler Kanununun 32’inci maddesinde öngörülen idari para cezası uygulanacaktır.</w:t>
      </w:r>
    </w:p>
    <w:p w14:paraId="41F0502E" w14:textId="77777777" w:rsidR="009443F3" w:rsidRPr="009443F3" w:rsidRDefault="009443F3" w:rsidP="009443F3">
      <w:pPr>
        <w:shd w:val="clear" w:color="auto" w:fill="FFFFFF"/>
        <w:spacing w:after="165" w:line="240" w:lineRule="auto"/>
        <w:ind w:firstLine="708"/>
        <w:jc w:val="both"/>
        <w:rPr>
          <w:rFonts w:ascii="Arial" w:eastAsia="Times New Roman" w:hAnsi="Arial" w:cs="Arial"/>
          <w:color w:val="4F4F4F"/>
          <w:sz w:val="28"/>
          <w:szCs w:val="28"/>
          <w:lang w:eastAsia="tr-TR"/>
        </w:rPr>
      </w:pPr>
      <w:r w:rsidRPr="009443F3">
        <w:rPr>
          <w:rFonts w:ascii="Arial" w:eastAsia="Times New Roman" w:hAnsi="Arial" w:cs="Arial"/>
          <w:color w:val="4F4F4F"/>
          <w:sz w:val="28"/>
          <w:szCs w:val="28"/>
          <w:lang w:eastAsia="tr-TR"/>
        </w:rPr>
        <w:t>Bu karar yayımı tarihinden itibaren yürürlüğe girer.</w:t>
      </w:r>
    </w:p>
    <w:p w14:paraId="3B40D7FE" w14:textId="77777777" w:rsidR="009443F3" w:rsidRPr="009443F3" w:rsidRDefault="009443F3" w:rsidP="009443F3">
      <w:pPr>
        <w:shd w:val="clear" w:color="auto" w:fill="FFFFFF"/>
        <w:spacing w:after="0" w:line="240" w:lineRule="auto"/>
        <w:rPr>
          <w:rFonts w:ascii="Arial" w:eastAsia="Times New Roman" w:hAnsi="Arial" w:cs="Arial"/>
          <w:color w:val="4F4F4F"/>
          <w:sz w:val="28"/>
          <w:szCs w:val="28"/>
          <w:lang w:eastAsia="tr-TR"/>
        </w:rPr>
      </w:pPr>
      <w:r w:rsidRPr="009443F3">
        <w:rPr>
          <w:rFonts w:ascii="Arial" w:eastAsia="Times New Roman" w:hAnsi="Arial" w:cs="Arial"/>
          <w:b/>
          <w:bCs/>
          <w:color w:val="4F4F4F"/>
          <w:sz w:val="28"/>
          <w:szCs w:val="28"/>
          <w:lang w:eastAsia="tr-TR"/>
        </w:rPr>
        <w:t> Ek:</w:t>
      </w:r>
    </w:p>
    <w:p w14:paraId="41AAF89A" w14:textId="77777777" w:rsidR="009443F3" w:rsidRPr="009443F3" w:rsidRDefault="009443F3" w:rsidP="009443F3">
      <w:pPr>
        <w:shd w:val="clear" w:color="auto" w:fill="FFFFFF"/>
        <w:spacing w:after="0" w:line="240" w:lineRule="auto"/>
        <w:rPr>
          <w:rFonts w:ascii="Arial" w:eastAsia="Times New Roman" w:hAnsi="Arial" w:cs="Arial"/>
          <w:color w:val="4F4F4F"/>
          <w:sz w:val="28"/>
          <w:szCs w:val="28"/>
          <w:lang w:eastAsia="tr-TR"/>
        </w:rPr>
      </w:pPr>
      <w:proofErr w:type="spellStart"/>
      <w:proofErr w:type="gramStart"/>
      <w:r w:rsidRPr="009443F3">
        <w:rPr>
          <w:rFonts w:ascii="Arial" w:eastAsia="Times New Roman" w:hAnsi="Arial" w:cs="Arial"/>
          <w:color w:val="4F4F4F"/>
          <w:sz w:val="28"/>
          <w:szCs w:val="28"/>
          <w:lang w:eastAsia="tr-TR"/>
        </w:rPr>
        <w:t>Ikinci</w:t>
      </w:r>
      <w:proofErr w:type="spellEnd"/>
      <w:r>
        <w:rPr>
          <w:rFonts w:ascii="Arial" w:eastAsia="Times New Roman" w:hAnsi="Arial" w:cs="Arial"/>
          <w:color w:val="4F4F4F"/>
          <w:sz w:val="28"/>
          <w:szCs w:val="28"/>
          <w:lang w:eastAsia="tr-TR"/>
        </w:rPr>
        <w:t xml:space="preserve">  </w:t>
      </w:r>
      <w:r w:rsidRPr="009443F3">
        <w:rPr>
          <w:rFonts w:ascii="Arial" w:eastAsia="Times New Roman" w:hAnsi="Arial" w:cs="Arial"/>
          <w:color w:val="4F4F4F"/>
          <w:sz w:val="28"/>
          <w:szCs w:val="28"/>
          <w:lang w:eastAsia="tr-TR"/>
        </w:rPr>
        <w:t>El</w:t>
      </w:r>
      <w:proofErr w:type="gramEnd"/>
      <w:r>
        <w:rPr>
          <w:rFonts w:ascii="Arial" w:eastAsia="Times New Roman" w:hAnsi="Arial" w:cs="Arial"/>
          <w:color w:val="4F4F4F"/>
          <w:sz w:val="28"/>
          <w:szCs w:val="28"/>
          <w:lang w:eastAsia="tr-TR"/>
        </w:rPr>
        <w:t xml:space="preserve"> </w:t>
      </w:r>
      <w:r w:rsidRPr="009443F3">
        <w:rPr>
          <w:rFonts w:ascii="Arial" w:eastAsia="Times New Roman" w:hAnsi="Arial" w:cs="Arial"/>
          <w:color w:val="4F4F4F"/>
          <w:sz w:val="28"/>
          <w:szCs w:val="28"/>
          <w:lang w:eastAsia="tr-TR"/>
        </w:rPr>
        <w:t>Malzeme</w:t>
      </w:r>
      <w:r>
        <w:rPr>
          <w:rFonts w:ascii="Arial" w:eastAsia="Times New Roman" w:hAnsi="Arial" w:cs="Arial"/>
          <w:color w:val="4F4F4F"/>
          <w:sz w:val="28"/>
          <w:szCs w:val="28"/>
          <w:lang w:eastAsia="tr-TR"/>
        </w:rPr>
        <w:t xml:space="preserve"> </w:t>
      </w:r>
      <w:r w:rsidRPr="009443F3">
        <w:rPr>
          <w:rFonts w:ascii="Arial" w:eastAsia="Times New Roman" w:hAnsi="Arial" w:cs="Arial"/>
          <w:color w:val="4F4F4F"/>
          <w:sz w:val="28"/>
          <w:szCs w:val="28"/>
          <w:lang w:eastAsia="tr-TR"/>
        </w:rPr>
        <w:t>Alim</w:t>
      </w:r>
      <w:r>
        <w:rPr>
          <w:rFonts w:ascii="Arial" w:eastAsia="Times New Roman" w:hAnsi="Arial" w:cs="Arial"/>
          <w:color w:val="4F4F4F"/>
          <w:sz w:val="28"/>
          <w:szCs w:val="28"/>
          <w:lang w:eastAsia="tr-TR"/>
        </w:rPr>
        <w:t xml:space="preserve"> </w:t>
      </w:r>
      <w:proofErr w:type="spellStart"/>
      <w:r w:rsidRPr="009443F3">
        <w:rPr>
          <w:rFonts w:ascii="Arial" w:eastAsia="Times New Roman" w:hAnsi="Arial" w:cs="Arial"/>
          <w:color w:val="4F4F4F"/>
          <w:sz w:val="28"/>
          <w:szCs w:val="28"/>
          <w:lang w:eastAsia="tr-TR"/>
        </w:rPr>
        <w:t>Satim</w:t>
      </w:r>
      <w:proofErr w:type="spellEnd"/>
      <w:r>
        <w:rPr>
          <w:rFonts w:ascii="Arial" w:eastAsia="Times New Roman" w:hAnsi="Arial" w:cs="Arial"/>
          <w:color w:val="4F4F4F"/>
          <w:sz w:val="28"/>
          <w:szCs w:val="28"/>
          <w:lang w:eastAsia="tr-TR"/>
        </w:rPr>
        <w:t xml:space="preserve"> </w:t>
      </w:r>
      <w:r w:rsidRPr="009443F3">
        <w:rPr>
          <w:rFonts w:ascii="Arial" w:eastAsia="Times New Roman" w:hAnsi="Arial" w:cs="Arial"/>
          <w:color w:val="4F4F4F"/>
          <w:sz w:val="28"/>
          <w:szCs w:val="28"/>
          <w:lang w:eastAsia="tr-TR"/>
        </w:rPr>
        <w:t>Belgesi</w:t>
      </w:r>
      <w:r>
        <w:rPr>
          <w:rFonts w:ascii="Arial" w:eastAsia="Times New Roman" w:hAnsi="Arial" w:cs="Arial"/>
          <w:color w:val="4F4F4F"/>
          <w:sz w:val="28"/>
          <w:szCs w:val="28"/>
          <w:lang w:eastAsia="tr-TR"/>
        </w:rPr>
        <w:tab/>
      </w:r>
      <w:r>
        <w:rPr>
          <w:rFonts w:ascii="Arial" w:eastAsia="Times New Roman" w:hAnsi="Arial" w:cs="Arial"/>
          <w:color w:val="4F4F4F"/>
          <w:sz w:val="28"/>
          <w:szCs w:val="28"/>
          <w:lang w:eastAsia="tr-TR"/>
        </w:rPr>
        <w:tab/>
      </w:r>
      <w:r w:rsidRPr="009443F3">
        <w:rPr>
          <w:rFonts w:ascii="Arial" w:eastAsia="Times New Roman" w:hAnsi="Arial" w:cs="Arial"/>
          <w:color w:val="4F4F4F"/>
          <w:sz w:val="28"/>
          <w:szCs w:val="28"/>
          <w:lang w:eastAsia="tr-TR"/>
        </w:rPr>
        <w:t>351 KB</w:t>
      </w:r>
      <w:r>
        <w:rPr>
          <w:rFonts w:ascii="Arial" w:eastAsia="Times New Roman" w:hAnsi="Arial" w:cs="Arial"/>
          <w:color w:val="4F4F4F"/>
          <w:sz w:val="28"/>
          <w:szCs w:val="28"/>
          <w:lang w:eastAsia="tr-TR"/>
        </w:rPr>
        <w:tab/>
      </w:r>
      <w:r>
        <w:rPr>
          <w:rFonts w:ascii="Arial" w:eastAsia="Times New Roman" w:hAnsi="Arial" w:cs="Arial"/>
          <w:color w:val="4F4F4F"/>
          <w:sz w:val="28"/>
          <w:szCs w:val="28"/>
          <w:lang w:eastAsia="tr-TR"/>
        </w:rPr>
        <w:tab/>
      </w:r>
      <w:hyperlink r:id="rId4" w:tgtFrame="_blank" w:tooltip="indir" w:history="1">
        <w:r w:rsidRPr="009443F3">
          <w:rPr>
            <w:rFonts w:ascii="Arial" w:eastAsia="Times New Roman" w:hAnsi="Arial" w:cs="Arial"/>
            <w:color w:val="4F4F4F"/>
            <w:sz w:val="28"/>
            <w:szCs w:val="28"/>
            <w:lang w:eastAsia="tr-TR"/>
          </w:rPr>
          <w:t>indir</w:t>
        </w:r>
      </w:hyperlink>
    </w:p>
    <w:p w14:paraId="570FF0CE" w14:textId="77777777" w:rsidR="00523096" w:rsidRPr="009443F3" w:rsidRDefault="00523096">
      <w:pPr>
        <w:rPr>
          <w:sz w:val="28"/>
          <w:szCs w:val="28"/>
        </w:rPr>
      </w:pPr>
    </w:p>
    <w:sectPr w:rsidR="00523096" w:rsidRPr="009443F3" w:rsidSect="00523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F3"/>
    <w:rsid w:val="00523096"/>
    <w:rsid w:val="009443F3"/>
    <w:rsid w:val="00CD25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AB4E"/>
  <w15:docId w15:val="{2B55A510-20B8-4CFA-BCBC-BD7DEC50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096"/>
  </w:style>
  <w:style w:type="paragraph" w:styleId="Balk2">
    <w:name w:val="heading 2"/>
    <w:basedOn w:val="Normal"/>
    <w:link w:val="Balk2Char"/>
    <w:uiPriority w:val="9"/>
    <w:qFormat/>
    <w:rsid w:val="009443F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443F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443F3"/>
    <w:rPr>
      <w:color w:val="0000FF"/>
      <w:u w:val="single"/>
    </w:rPr>
  </w:style>
  <w:style w:type="paragraph" w:styleId="NormalWeb">
    <w:name w:val="Normal (Web)"/>
    <w:basedOn w:val="Normal"/>
    <w:uiPriority w:val="99"/>
    <w:semiHidden/>
    <w:unhideWhenUsed/>
    <w:rsid w:val="009443F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9443F3"/>
    <w:rPr>
      <w:i/>
      <w:iCs/>
    </w:rPr>
  </w:style>
  <w:style w:type="character" w:styleId="Gl">
    <w:name w:val="Strong"/>
    <w:basedOn w:val="VarsaylanParagrafYazTipi"/>
    <w:uiPriority w:val="22"/>
    <w:qFormat/>
    <w:rsid w:val="009443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0664">
      <w:bodyDiv w:val="1"/>
      <w:marLeft w:val="0"/>
      <w:marRight w:val="0"/>
      <w:marTop w:val="0"/>
      <w:marBottom w:val="0"/>
      <w:divBdr>
        <w:top w:val="none" w:sz="0" w:space="0" w:color="auto"/>
        <w:left w:val="none" w:sz="0" w:space="0" w:color="auto"/>
        <w:bottom w:val="none" w:sz="0" w:space="0" w:color="auto"/>
        <w:right w:val="none" w:sz="0" w:space="0" w:color="auto"/>
      </w:divBdr>
      <w:divsChild>
        <w:div w:id="1910648181">
          <w:marLeft w:val="0"/>
          <w:marRight w:val="0"/>
          <w:marTop w:val="0"/>
          <w:marBottom w:val="225"/>
          <w:divBdr>
            <w:top w:val="none" w:sz="0" w:space="0" w:color="auto"/>
            <w:left w:val="none" w:sz="0" w:space="0" w:color="auto"/>
            <w:bottom w:val="none" w:sz="0" w:space="0" w:color="auto"/>
            <w:right w:val="none" w:sz="0" w:space="0" w:color="auto"/>
          </w:divBdr>
          <w:divsChild>
            <w:div w:id="1860002142">
              <w:marLeft w:val="0"/>
              <w:marRight w:val="180"/>
              <w:marTop w:val="0"/>
              <w:marBottom w:val="0"/>
              <w:divBdr>
                <w:top w:val="none" w:sz="0" w:space="0" w:color="auto"/>
                <w:left w:val="none" w:sz="0" w:space="0" w:color="auto"/>
                <w:bottom w:val="none" w:sz="0" w:space="0" w:color="auto"/>
                <w:right w:val="none" w:sz="0" w:space="0" w:color="auto"/>
              </w:divBdr>
            </w:div>
          </w:divsChild>
        </w:div>
        <w:div w:id="570896774">
          <w:marLeft w:val="0"/>
          <w:marRight w:val="0"/>
          <w:marTop w:val="0"/>
          <w:marBottom w:val="0"/>
          <w:divBdr>
            <w:top w:val="none" w:sz="0" w:space="0" w:color="auto"/>
            <w:left w:val="none" w:sz="0" w:space="0" w:color="auto"/>
            <w:bottom w:val="none" w:sz="0" w:space="0" w:color="auto"/>
            <w:right w:val="none" w:sz="0" w:space="0" w:color="auto"/>
          </w:divBdr>
          <w:divsChild>
            <w:div w:id="90786244">
              <w:marLeft w:val="0"/>
              <w:marRight w:val="0"/>
              <w:marTop w:val="0"/>
              <w:marBottom w:val="0"/>
              <w:divBdr>
                <w:top w:val="none" w:sz="0" w:space="0" w:color="auto"/>
                <w:left w:val="none" w:sz="0" w:space="0" w:color="auto"/>
                <w:bottom w:val="none" w:sz="0" w:space="0" w:color="auto"/>
                <w:right w:val="none" w:sz="0" w:space="0" w:color="auto"/>
              </w:divBdr>
            </w:div>
            <w:div w:id="1987657382">
              <w:marLeft w:val="0"/>
              <w:marRight w:val="0"/>
              <w:marTop w:val="0"/>
              <w:marBottom w:val="0"/>
              <w:divBdr>
                <w:top w:val="none" w:sz="0" w:space="0" w:color="auto"/>
                <w:left w:val="none" w:sz="0" w:space="0" w:color="auto"/>
                <w:bottom w:val="none" w:sz="0" w:space="0" w:color="auto"/>
                <w:right w:val="none" w:sz="0" w:space="0" w:color="auto"/>
              </w:divBdr>
            </w:div>
            <w:div w:id="802305822">
              <w:marLeft w:val="0"/>
              <w:marRight w:val="0"/>
              <w:marTop w:val="0"/>
              <w:marBottom w:val="0"/>
              <w:divBdr>
                <w:top w:val="none" w:sz="0" w:space="0" w:color="auto"/>
                <w:left w:val="none" w:sz="0" w:space="0" w:color="auto"/>
                <w:bottom w:val="none" w:sz="0" w:space="0" w:color="auto"/>
                <w:right w:val="none" w:sz="0" w:space="0" w:color="auto"/>
              </w:divBdr>
              <w:divsChild>
                <w:div w:id="218251873">
                  <w:marLeft w:val="0"/>
                  <w:marRight w:val="0"/>
                  <w:marTop w:val="0"/>
                  <w:marBottom w:val="0"/>
                  <w:divBdr>
                    <w:top w:val="none" w:sz="0" w:space="0" w:color="auto"/>
                    <w:left w:val="none" w:sz="0" w:space="0" w:color="auto"/>
                    <w:bottom w:val="none" w:sz="0" w:space="0" w:color="auto"/>
                    <w:right w:val="none" w:sz="0" w:space="0" w:color="auto"/>
                  </w:divBdr>
                  <w:divsChild>
                    <w:div w:id="1823427016">
                      <w:marLeft w:val="0"/>
                      <w:marRight w:val="0"/>
                      <w:marTop w:val="0"/>
                      <w:marBottom w:val="0"/>
                      <w:divBdr>
                        <w:top w:val="none" w:sz="0" w:space="0" w:color="auto"/>
                        <w:left w:val="none" w:sz="0" w:space="0" w:color="auto"/>
                        <w:bottom w:val="single" w:sz="6" w:space="0" w:color="EEEEEE"/>
                        <w:right w:val="none" w:sz="0" w:space="0" w:color="auto"/>
                      </w:divBdr>
                      <w:divsChild>
                        <w:div w:id="1360937875">
                          <w:marLeft w:val="0"/>
                          <w:marRight w:val="0"/>
                          <w:marTop w:val="0"/>
                          <w:marBottom w:val="0"/>
                          <w:divBdr>
                            <w:top w:val="single" w:sz="6" w:space="0" w:color="EEEEEE"/>
                            <w:left w:val="single" w:sz="6" w:space="0" w:color="EEEEEE"/>
                            <w:bottom w:val="none" w:sz="0" w:space="0" w:color="auto"/>
                            <w:right w:val="single" w:sz="6" w:space="0" w:color="EEEEEE"/>
                          </w:divBdr>
                          <w:divsChild>
                            <w:div w:id="213741531">
                              <w:marLeft w:val="0"/>
                              <w:marRight w:val="0"/>
                              <w:marTop w:val="0"/>
                              <w:marBottom w:val="0"/>
                              <w:divBdr>
                                <w:top w:val="none" w:sz="0" w:space="0" w:color="auto"/>
                                <w:left w:val="none" w:sz="0" w:space="0" w:color="auto"/>
                                <w:bottom w:val="none" w:sz="0" w:space="0" w:color="auto"/>
                                <w:right w:val="none" w:sz="0" w:space="0" w:color="auto"/>
                              </w:divBdr>
                            </w:div>
                            <w:div w:id="1290015640">
                              <w:marLeft w:val="0"/>
                              <w:marRight w:val="0"/>
                              <w:marTop w:val="0"/>
                              <w:marBottom w:val="0"/>
                              <w:divBdr>
                                <w:top w:val="none" w:sz="0" w:space="0" w:color="auto"/>
                                <w:left w:val="none" w:sz="0" w:space="0" w:color="auto"/>
                                <w:bottom w:val="none" w:sz="0" w:space="0" w:color="auto"/>
                                <w:right w:val="none" w:sz="0" w:space="0" w:color="auto"/>
                              </w:divBdr>
                            </w:div>
                            <w:div w:id="10634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stanbul.gov.tr/kurumlar/istanbul.gov.tr/IkinciElMalzemeAlimSatimBelgesi.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898</Words>
  <Characters>5122</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Özhan Güllü</cp:lastModifiedBy>
  <cp:revision>2</cp:revision>
  <dcterms:created xsi:type="dcterms:W3CDTF">2021-04-09T09:32:00Z</dcterms:created>
  <dcterms:modified xsi:type="dcterms:W3CDTF">2021-04-09T09:32:00Z</dcterms:modified>
</cp:coreProperties>
</file>