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C3B5" w14:textId="77777777" w:rsidR="00B152AD" w:rsidRPr="00B152AD" w:rsidRDefault="00B152AD" w:rsidP="00B152AD">
      <w:pPr>
        <w:spacing w:line="240" w:lineRule="auto"/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tr-TR"/>
        </w:rPr>
      </w:pPr>
    </w:p>
    <w:p w14:paraId="379CBD56" w14:textId="77777777" w:rsidR="00B152AD" w:rsidRPr="00D6019C" w:rsidRDefault="00B152AD" w:rsidP="00B152A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52AD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tr-TR"/>
        </w:rPr>
        <mc:AlternateContent>
          <mc:Choice Requires="wps">
            <w:drawing>
              <wp:inline distT="0" distB="0" distL="0" distR="0" wp14:anchorId="012B51E4" wp14:editId="75F15138">
                <wp:extent cx="304800" cy="304800"/>
                <wp:effectExtent l="0" t="0" r="0" b="0"/>
                <wp:docPr id="2" name="AutoShape 2" descr="http://www.hamle.gov.tr/Content/YeniTasarim/Images/destek-desktop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3B11B" id="AutoShape 2" o:spid="_x0000_s1026" alt="http://www.hamle.gov.tr/Content/YeniTasarim/Images/destek-desktop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5Ii2K6wIAAAU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D6019C">
        <w:rPr>
          <w:rFonts w:ascii="Times New Roman" w:hAnsi="Times New Roman" w:cs="Times New Roman"/>
          <w:b/>
          <w:color w:val="FF0000"/>
          <w:sz w:val="28"/>
          <w:szCs w:val="28"/>
        </w:rPr>
        <w:t>TEKNOLOJİ ODAKLI SANAYİ HAMLESİ PROGRAMI</w:t>
      </w:r>
    </w:p>
    <w:p w14:paraId="13186A21" w14:textId="77777777" w:rsidR="00D6019C" w:rsidRPr="005B00CF" w:rsidRDefault="00D6019C" w:rsidP="00B152A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AC3E52" w14:textId="77777777" w:rsidR="00B152AD" w:rsidRPr="005B00CF" w:rsidRDefault="00B152AD" w:rsidP="00B152A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14:paraId="2CDF8A76" w14:textId="77777777" w:rsidR="00B152AD" w:rsidRPr="00D6019C" w:rsidRDefault="00D6019C" w:rsidP="00D6019C">
      <w:pPr>
        <w:pStyle w:val="ListeParagraf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color w:val="333333"/>
          <w:shd w:val="clear" w:color="auto" w:fill="FFFFFF"/>
        </w:rPr>
      </w:pPr>
      <w:r w:rsidRPr="00D6019C">
        <w:rPr>
          <w:rFonts w:ascii="Arial" w:hAnsi="Arial" w:cs="Arial"/>
          <w:color w:val="333333"/>
          <w:shd w:val="clear" w:color="auto" w:fill="FFFFFF"/>
        </w:rPr>
        <w:t>Teknoloji Odaklı Sanayi Hamlesi Programının en temel amacı, cari açık verdiğimiz kritik sektörlerdeki ürünleri yerli imkân ve kabiliyetlerle üretebilmektir.</w:t>
      </w:r>
      <w:r w:rsidRPr="00A8434C">
        <w:rPr>
          <w:sz w:val="32"/>
          <w:szCs w:val="32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Hamlenin </w:t>
      </w:r>
      <w:r w:rsidRPr="00D6019C">
        <w:rPr>
          <w:rFonts w:ascii="Arial" w:hAnsi="Arial" w:cs="Arial"/>
          <w:b/>
          <w:color w:val="333333"/>
          <w:shd w:val="clear" w:color="auto" w:fill="FFFFFF"/>
        </w:rPr>
        <w:t>ilk çağrısı</w:t>
      </w:r>
      <w:r w:rsidRPr="00D6019C">
        <w:rPr>
          <w:rFonts w:ascii="Arial" w:hAnsi="Arial" w:cs="Arial"/>
          <w:color w:val="333333"/>
          <w:shd w:val="clear" w:color="auto" w:fill="FFFFFF"/>
        </w:rPr>
        <w:t xml:space="preserve">, yerli kabiliyetlerimizi hızla artırmak istediğimiz ve sanayi için stratejik öneme sahip </w:t>
      </w:r>
      <w:r w:rsidRPr="00D6019C">
        <w:rPr>
          <w:rFonts w:ascii="Arial" w:hAnsi="Arial" w:cs="Arial"/>
          <w:b/>
          <w:color w:val="333333"/>
          <w:shd w:val="clear" w:color="auto" w:fill="FFFFFF"/>
        </w:rPr>
        <w:t xml:space="preserve">“makine” </w:t>
      </w:r>
      <w:r>
        <w:rPr>
          <w:rFonts w:ascii="Arial" w:hAnsi="Arial" w:cs="Arial"/>
          <w:color w:val="333333"/>
          <w:shd w:val="clear" w:color="auto" w:fill="FFFFFF"/>
        </w:rPr>
        <w:t>sektöründe açıldı ve ilk destekleri verilmeye başlandı</w:t>
      </w:r>
      <w:r w:rsidRPr="00D6019C">
        <w:rPr>
          <w:rFonts w:ascii="Arial" w:hAnsi="Arial" w:cs="Arial"/>
          <w:color w:val="333333"/>
          <w:shd w:val="clear" w:color="auto" w:fill="FFFFFF"/>
        </w:rPr>
        <w:t>. Bu kapsamda; Bakanlığımız tek pencere sisteminden sanayicimiz KOSGEB, TÜBİTAK destekleri ile teşvik belgesinin sağladığı avantaj ve fırsatlardan faydalanabilmektedir.</w:t>
      </w:r>
    </w:p>
    <w:p w14:paraId="16CF8CF6" w14:textId="77777777" w:rsidR="00D6019C" w:rsidRDefault="00D6019C" w:rsidP="00D60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14:paraId="335F86C5" w14:textId="77777777" w:rsidR="00D6019C" w:rsidRPr="00D6019C" w:rsidRDefault="00D6019C" w:rsidP="00D601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D6019C">
        <w:rPr>
          <w:rFonts w:ascii="Arial" w:hAnsi="Arial" w:cs="Arial"/>
          <w:color w:val="333333"/>
          <w:shd w:val="clear" w:color="auto" w:fill="FFFFFF"/>
        </w:rPr>
        <w:t xml:space="preserve">Teknoloji Odaklı Sanayi Hamlesi Programı kapsamında, orta-yüksek ve yüksek teknoloji düzeyine sahip sektörler olan "Kimya", "Eczacılık", "Tıbbi ve dişçilikle ilgili araç gereçler imalatı", "Bilgisayar, elektronik ve optik", "Elektrikli teçhizat", "Makine", "Ulaşım araçları" veya bu 7 alanda sektörün gelişimi için kritik önemi olan diğer sektörlerden seçilen 919 ürün ve yenilikçi teknoloji alanları listesi Resmi </w:t>
      </w:r>
      <w:proofErr w:type="spellStart"/>
      <w:r w:rsidRPr="00D6019C">
        <w:rPr>
          <w:rFonts w:ascii="Arial" w:hAnsi="Arial" w:cs="Arial"/>
          <w:color w:val="333333"/>
          <w:shd w:val="clear" w:color="auto" w:fill="FFFFFF"/>
        </w:rPr>
        <w:t>Gazete'de</w:t>
      </w:r>
      <w:proofErr w:type="spellEnd"/>
      <w:r w:rsidRPr="00D6019C">
        <w:rPr>
          <w:rFonts w:ascii="Arial" w:hAnsi="Arial" w:cs="Arial"/>
          <w:color w:val="333333"/>
          <w:shd w:val="clear" w:color="auto" w:fill="FFFFFF"/>
        </w:rPr>
        <w:t xml:space="preserve"> yayımlanmıştır.</w:t>
      </w:r>
    </w:p>
    <w:p w14:paraId="72C1FF64" w14:textId="77777777" w:rsidR="00D6019C" w:rsidRPr="005B00CF" w:rsidRDefault="00D6019C" w:rsidP="00D601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</w:p>
    <w:p w14:paraId="176F98A4" w14:textId="77777777" w:rsidR="00B152AD" w:rsidRPr="00D6019C" w:rsidRDefault="005B00CF" w:rsidP="00D6019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D6019C">
        <w:rPr>
          <w:rFonts w:ascii="Arial" w:hAnsi="Arial" w:cs="Arial"/>
          <w:color w:val="333333"/>
          <w:shd w:val="clear" w:color="auto" w:fill="FFFFFF"/>
        </w:rPr>
        <w:t xml:space="preserve">Teknoloji Odaklı Sanayi Hamlesi Programı'nın </w:t>
      </w:r>
      <w:r w:rsidRPr="00D6019C">
        <w:rPr>
          <w:rFonts w:ascii="Arial" w:hAnsi="Arial" w:cs="Arial"/>
          <w:b/>
          <w:color w:val="333333"/>
          <w:shd w:val="clear" w:color="auto" w:fill="FFFFFF"/>
        </w:rPr>
        <w:t>ikinci çağrısı</w:t>
      </w:r>
      <w:r w:rsidRPr="00D6019C">
        <w:rPr>
          <w:rFonts w:ascii="Arial" w:hAnsi="Arial" w:cs="Arial"/>
          <w:color w:val="333333"/>
          <w:shd w:val="clear" w:color="auto" w:fill="FFFFFF"/>
        </w:rPr>
        <w:t xml:space="preserve"> olarak 30 Nisan'da açılan </w:t>
      </w:r>
      <w:r w:rsidRPr="00D6019C">
        <w:rPr>
          <w:rFonts w:ascii="Arial" w:hAnsi="Arial" w:cs="Arial"/>
          <w:b/>
          <w:color w:val="333333"/>
          <w:shd w:val="clear" w:color="auto" w:fill="FFFFFF"/>
        </w:rPr>
        <w:t>"</w:t>
      </w:r>
      <w:proofErr w:type="spellStart"/>
      <w:r w:rsidRPr="00D6019C">
        <w:rPr>
          <w:rFonts w:ascii="Arial" w:hAnsi="Arial" w:cs="Arial"/>
          <w:b/>
          <w:color w:val="333333"/>
          <w:shd w:val="clear" w:color="auto" w:fill="FFFFFF"/>
        </w:rPr>
        <w:t>Mobilite</w:t>
      </w:r>
      <w:proofErr w:type="spellEnd"/>
      <w:r w:rsidRPr="00D6019C">
        <w:rPr>
          <w:rFonts w:ascii="Arial" w:hAnsi="Arial" w:cs="Arial"/>
          <w:b/>
          <w:color w:val="333333"/>
          <w:shd w:val="clear" w:color="auto" w:fill="FFFFFF"/>
        </w:rPr>
        <w:t>"</w:t>
      </w:r>
      <w:r w:rsidRPr="00D6019C">
        <w:rPr>
          <w:rFonts w:ascii="Arial" w:hAnsi="Arial" w:cs="Arial"/>
          <w:color w:val="333333"/>
          <w:shd w:val="clear" w:color="auto" w:fill="FFFFFF"/>
        </w:rPr>
        <w:t xml:space="preserve"> kapsamında ön baş</w:t>
      </w:r>
      <w:r w:rsidR="00D6019C" w:rsidRPr="00D6019C">
        <w:rPr>
          <w:rFonts w:ascii="Arial" w:hAnsi="Arial" w:cs="Arial"/>
          <w:color w:val="333333"/>
          <w:shd w:val="clear" w:color="auto" w:fill="FFFFFF"/>
        </w:rPr>
        <w:t>vurular 22 Haziran'da tamamlanmıştır</w:t>
      </w:r>
      <w:r w:rsidRPr="00D6019C">
        <w:rPr>
          <w:rFonts w:ascii="Arial" w:hAnsi="Arial" w:cs="Arial"/>
          <w:color w:val="333333"/>
          <w:shd w:val="clear" w:color="auto" w:fill="FFFFFF"/>
        </w:rPr>
        <w:t>.</w:t>
      </w:r>
      <w:r w:rsidR="00D6019C" w:rsidRPr="00D6019C">
        <w:rPr>
          <w:rFonts w:ascii="Arial" w:hAnsi="Arial" w:cs="Arial"/>
          <w:color w:val="333333"/>
          <w:shd w:val="clear" w:color="auto" w:fill="FFFFFF"/>
        </w:rPr>
        <w:t xml:space="preserve">  Başvurularını başarıyla tamamlayan ve kesin başvuru yapmaya hak kazanan proje sahiplerinin talepleri doğrultusunda </w:t>
      </w:r>
      <w:proofErr w:type="spellStart"/>
      <w:r w:rsidR="00D6019C" w:rsidRPr="00D6019C">
        <w:rPr>
          <w:rFonts w:ascii="Arial" w:hAnsi="Arial" w:cs="Arial"/>
          <w:color w:val="333333"/>
          <w:shd w:val="clear" w:color="auto" w:fill="FFFFFF"/>
        </w:rPr>
        <w:t>Mobilite</w:t>
      </w:r>
      <w:proofErr w:type="spellEnd"/>
      <w:r w:rsidR="00D6019C" w:rsidRPr="00D6019C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D6019C" w:rsidRPr="00D6019C">
        <w:rPr>
          <w:rFonts w:ascii="Arial" w:hAnsi="Arial" w:cs="Arial"/>
          <w:color w:val="333333"/>
          <w:shd w:val="clear" w:color="auto" w:fill="FFFFFF"/>
        </w:rPr>
        <w:t>Çağrısı’na</w:t>
      </w:r>
      <w:proofErr w:type="spellEnd"/>
      <w:r w:rsidR="00D6019C" w:rsidRPr="00D6019C">
        <w:rPr>
          <w:rFonts w:ascii="Arial" w:hAnsi="Arial" w:cs="Arial"/>
          <w:color w:val="333333"/>
          <w:shd w:val="clear" w:color="auto" w:fill="FFFFFF"/>
        </w:rPr>
        <w:t xml:space="preserve"> ilişkin kesin başvuru süresi, 31 Temmuz 2021 tarihine</w:t>
      </w:r>
      <w:r w:rsidR="00FC4A85">
        <w:rPr>
          <w:rFonts w:ascii="Arial" w:hAnsi="Arial" w:cs="Arial"/>
          <w:color w:val="333333"/>
          <w:shd w:val="clear" w:color="auto" w:fill="FFFFFF"/>
        </w:rPr>
        <w:t xml:space="preserve"> kadar</w:t>
      </w:r>
      <w:r w:rsidR="00D6019C" w:rsidRPr="00D6019C">
        <w:rPr>
          <w:rFonts w:ascii="Arial" w:hAnsi="Arial" w:cs="Arial"/>
          <w:color w:val="333333"/>
          <w:shd w:val="clear" w:color="auto" w:fill="FFFFFF"/>
        </w:rPr>
        <w:t xml:space="preserve"> uzatılmıştır.</w:t>
      </w:r>
    </w:p>
    <w:p w14:paraId="2F3F820D" w14:textId="77777777" w:rsidR="005B00CF" w:rsidRPr="00D6019C" w:rsidRDefault="005B00CF" w:rsidP="00D6019C">
      <w:pPr>
        <w:spacing w:after="0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326D0896" w14:textId="77777777" w:rsidR="005B00CF" w:rsidRPr="00D6019C" w:rsidRDefault="005B00CF" w:rsidP="00D6019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</w:pPr>
      <w:r w:rsidRPr="00D6019C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Programın </w:t>
      </w:r>
      <w:r w:rsidRPr="00D6019C">
        <w:rPr>
          <w:rFonts w:ascii="Arial" w:eastAsiaTheme="minorHAnsi" w:hAnsi="Arial" w:cs="Arial"/>
          <w:b/>
          <w:color w:val="333333"/>
          <w:sz w:val="22"/>
          <w:szCs w:val="22"/>
          <w:shd w:val="clear" w:color="auto" w:fill="FFFFFF"/>
          <w:lang w:eastAsia="en-US"/>
        </w:rPr>
        <w:t>üçüncü çağrısı</w:t>
      </w:r>
      <w:r w:rsidRPr="00D6019C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olarak 23 Haziran'da açılan </w:t>
      </w:r>
      <w:r w:rsidRPr="00D6019C">
        <w:rPr>
          <w:rFonts w:ascii="Arial" w:eastAsiaTheme="minorHAnsi" w:hAnsi="Arial" w:cs="Arial"/>
          <w:b/>
          <w:color w:val="333333"/>
          <w:sz w:val="22"/>
          <w:szCs w:val="22"/>
          <w:shd w:val="clear" w:color="auto" w:fill="FFFFFF"/>
          <w:lang w:eastAsia="en-US"/>
        </w:rPr>
        <w:t>"Üretimde Yapısal Dönüşüm"</w:t>
      </w:r>
      <w:r w:rsidRPr="00D6019C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başlıklı çağrıya ön başvurular ise 1 Ağustos'a kadar </w:t>
      </w:r>
      <w:hyperlink r:id="rId6" w:tgtFrame="_blank" w:history="1">
        <w:r w:rsidRPr="00D6019C">
          <w:rPr>
            <w:rFonts w:ascii="Arial" w:eastAsiaTheme="minorHAnsi" w:hAnsi="Arial" w:cs="Arial"/>
            <w:b/>
            <w:color w:val="333333"/>
            <w:sz w:val="22"/>
            <w:szCs w:val="22"/>
            <w:shd w:val="clear" w:color="auto" w:fill="FFFFFF"/>
            <w:lang w:eastAsia="en-US"/>
          </w:rPr>
          <w:t>www.hamle.gov.tr</w:t>
        </w:r>
      </w:hyperlink>
      <w:r w:rsidRPr="00D6019C">
        <w:rPr>
          <w:rFonts w:ascii="Arial" w:eastAsiaTheme="minorHAnsi" w:hAnsi="Arial" w:cs="Arial"/>
          <w:b/>
          <w:color w:val="333333"/>
          <w:sz w:val="22"/>
          <w:szCs w:val="22"/>
          <w:shd w:val="clear" w:color="auto" w:fill="FFFFFF"/>
          <w:lang w:eastAsia="en-US"/>
        </w:rPr>
        <w:t> </w:t>
      </w:r>
      <w:r w:rsidRPr="00D6019C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adresi üzerinden yapılabilecektir. </w:t>
      </w:r>
    </w:p>
    <w:p w14:paraId="1BEF307F" w14:textId="77777777" w:rsidR="00AB193E" w:rsidRDefault="00B152AD">
      <w:r>
        <w:rPr>
          <w:noProof/>
          <w:lang w:eastAsia="tr-TR"/>
        </w:rPr>
        <w:lastRenderedPageBreak/>
        <mc:AlternateContent>
          <mc:Choice Requires="wps">
            <w:drawing>
              <wp:inline distT="0" distB="0" distL="0" distR="0" wp14:anchorId="45C5D6CB" wp14:editId="51CDFC17">
                <wp:extent cx="304800" cy="304800"/>
                <wp:effectExtent l="0" t="0" r="0" b="0"/>
                <wp:docPr id="3" name="AutoShape 4" descr="http://www.hamle.gov.tr/Content/YeniTasarim/Images/destek-desktop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0A80C" id="AutoShape 4" o:spid="_x0000_s1026" alt="http://www.hamle.gov.tr/Content/YeniTasarim/Images/destek-desktop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6HIVt+wCAAAF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664CF018" wp14:editId="30A3BE95">
            <wp:extent cx="8534400" cy="549592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282" t="26850" r="17844" b="5738"/>
                    <a:stretch/>
                  </pic:blipFill>
                  <pic:spPr bwMode="auto">
                    <a:xfrm>
                      <a:off x="0" y="0"/>
                      <a:ext cx="8534400" cy="549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242EFC" w14:textId="77777777" w:rsidR="00B152AD" w:rsidRDefault="00B152AD">
      <w:r>
        <w:rPr>
          <w:noProof/>
          <w:lang w:eastAsia="tr-TR"/>
        </w:rPr>
        <w:lastRenderedPageBreak/>
        <w:drawing>
          <wp:inline distT="0" distB="0" distL="0" distR="0" wp14:anchorId="14D32942" wp14:editId="03E27543">
            <wp:extent cx="8858250" cy="60769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4422" t="11996" r="9597" b="22115"/>
                    <a:stretch/>
                  </pic:blipFill>
                  <pic:spPr bwMode="auto">
                    <a:xfrm>
                      <a:off x="0" y="0"/>
                      <a:ext cx="8858250" cy="607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52AD" w:rsidSect="00B152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709B"/>
    <w:multiLevelType w:val="hybridMultilevel"/>
    <w:tmpl w:val="791C9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620DB"/>
    <w:multiLevelType w:val="hybridMultilevel"/>
    <w:tmpl w:val="390851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23"/>
    <w:rsid w:val="003E508A"/>
    <w:rsid w:val="005B00CF"/>
    <w:rsid w:val="00772323"/>
    <w:rsid w:val="00AB193E"/>
    <w:rsid w:val="00B152AD"/>
    <w:rsid w:val="00D6019C"/>
    <w:rsid w:val="00F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3272"/>
  <w15:chartTrackingRefBased/>
  <w15:docId w15:val="{E022A5E8-97D2-4E75-A2C8-4216D361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5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5B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B00CF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B00CF"/>
    <w:rPr>
      <w:b/>
      <w:bCs/>
    </w:rPr>
  </w:style>
  <w:style w:type="paragraph" w:styleId="ListeParagraf">
    <w:name w:val="List Paragraph"/>
    <w:basedOn w:val="Normal"/>
    <w:uiPriority w:val="34"/>
    <w:qFormat/>
    <w:rsid w:val="00D6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71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3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97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70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nayi.gov.tr/www.hamle.gov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67FA-BCC3-425E-A106-605434FD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Can TOKSOY</dc:creator>
  <cp:keywords/>
  <dc:description/>
  <cp:lastModifiedBy>Özhan Güllü</cp:lastModifiedBy>
  <cp:revision>2</cp:revision>
  <dcterms:created xsi:type="dcterms:W3CDTF">2021-07-16T11:38:00Z</dcterms:created>
  <dcterms:modified xsi:type="dcterms:W3CDTF">2021-07-16T11:38:00Z</dcterms:modified>
</cp:coreProperties>
</file>