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B8" w:rsidRPr="00826BB8" w:rsidRDefault="00826BB8" w:rsidP="00826BB8">
      <w:pPr>
        <w:spacing w:after="106" w:line="312" w:lineRule="atLeast"/>
        <w:outlineLvl w:val="0"/>
        <w:rPr>
          <w:rFonts w:ascii="Roboto" w:eastAsia="Times New Roman" w:hAnsi="Roboto" w:cs="Times New Roman"/>
          <w:b/>
          <w:bCs/>
          <w:color w:val="40454D"/>
          <w:kern w:val="36"/>
          <w:sz w:val="25"/>
          <w:szCs w:val="25"/>
          <w:lang w:eastAsia="tr-TR"/>
        </w:rPr>
      </w:pPr>
      <w:r w:rsidRPr="00826BB8">
        <w:rPr>
          <w:rFonts w:ascii="Roboto" w:eastAsia="Times New Roman" w:hAnsi="Roboto" w:cs="Times New Roman"/>
          <w:b/>
          <w:bCs/>
          <w:color w:val="40454D"/>
          <w:kern w:val="36"/>
          <w:sz w:val="25"/>
          <w:szCs w:val="25"/>
          <w:lang w:eastAsia="tr-TR"/>
        </w:rPr>
        <w:t>Ara Dinlenmesi – Yargıtay 9. Hukuk Dairesi Kararı E: 2020/3062</w:t>
      </w:r>
    </w:p>
    <w:p w:rsidR="00826BB8" w:rsidRPr="00826BB8" w:rsidRDefault="00826BB8" w:rsidP="00826BB8">
      <w:pPr>
        <w:shd w:val="clear" w:color="auto" w:fill="FFFFFF"/>
        <w:spacing w:after="212" w:line="240" w:lineRule="auto"/>
        <w:jc w:val="both"/>
        <w:rPr>
          <w:rFonts w:ascii="Roboto" w:eastAsia="Times New Roman" w:hAnsi="Roboto" w:cs="Times New Roman"/>
          <w:color w:val="2D2D2D"/>
          <w:sz w:val="16"/>
          <w:szCs w:val="16"/>
          <w:lang w:eastAsia="tr-TR"/>
        </w:rPr>
      </w:pPr>
      <w:r w:rsidRPr="00826BB8">
        <w:rPr>
          <w:rFonts w:ascii="Roboto" w:eastAsia="Times New Roman" w:hAnsi="Roboto" w:cs="Times New Roman"/>
          <w:color w:val="2D2D2D"/>
          <w:sz w:val="16"/>
          <w:szCs w:val="16"/>
          <w:lang w:eastAsia="tr-TR"/>
        </w:rPr>
        <w:t>T.C.</w:t>
      </w:r>
    </w:p>
    <w:p w:rsidR="00826BB8" w:rsidRPr="00826BB8" w:rsidRDefault="00826BB8" w:rsidP="00826BB8">
      <w:pPr>
        <w:shd w:val="clear" w:color="auto" w:fill="FFFFFF"/>
        <w:spacing w:after="212" w:line="240" w:lineRule="auto"/>
        <w:jc w:val="both"/>
        <w:rPr>
          <w:rFonts w:ascii="Roboto" w:eastAsia="Times New Roman" w:hAnsi="Roboto" w:cs="Times New Roman"/>
          <w:color w:val="2D2D2D"/>
          <w:sz w:val="16"/>
          <w:szCs w:val="16"/>
          <w:lang w:eastAsia="tr-TR"/>
        </w:rPr>
      </w:pPr>
      <w:r w:rsidRPr="00826BB8">
        <w:rPr>
          <w:rFonts w:ascii="Roboto" w:eastAsia="Times New Roman" w:hAnsi="Roboto" w:cs="Times New Roman"/>
          <w:color w:val="2D2D2D"/>
          <w:sz w:val="16"/>
          <w:szCs w:val="16"/>
          <w:lang w:eastAsia="tr-TR"/>
        </w:rPr>
        <w:t>YARGITAY</w:t>
      </w:r>
    </w:p>
    <w:p w:rsidR="00826BB8" w:rsidRPr="00826BB8" w:rsidRDefault="00826BB8" w:rsidP="00826BB8">
      <w:pPr>
        <w:shd w:val="clear" w:color="auto" w:fill="FFFFFF"/>
        <w:spacing w:after="212" w:line="240" w:lineRule="auto"/>
        <w:jc w:val="both"/>
        <w:rPr>
          <w:rFonts w:ascii="Roboto" w:eastAsia="Times New Roman" w:hAnsi="Roboto" w:cs="Times New Roman"/>
          <w:color w:val="2D2D2D"/>
          <w:sz w:val="16"/>
          <w:szCs w:val="16"/>
          <w:lang w:eastAsia="tr-TR"/>
        </w:rPr>
      </w:pPr>
      <w:r w:rsidRPr="00826BB8">
        <w:rPr>
          <w:rFonts w:ascii="Roboto" w:eastAsia="Times New Roman" w:hAnsi="Roboto" w:cs="Times New Roman"/>
          <w:color w:val="2D2D2D"/>
          <w:sz w:val="16"/>
          <w:szCs w:val="16"/>
          <w:lang w:eastAsia="tr-TR"/>
        </w:rPr>
        <w:t>9. Hukuk Dairesi</w:t>
      </w:r>
    </w:p>
    <w:p w:rsidR="00826BB8" w:rsidRPr="00826BB8" w:rsidRDefault="00826BB8" w:rsidP="00826BB8">
      <w:pPr>
        <w:shd w:val="clear" w:color="auto" w:fill="FFFFFF"/>
        <w:spacing w:after="212" w:line="240" w:lineRule="auto"/>
        <w:jc w:val="both"/>
        <w:rPr>
          <w:rFonts w:ascii="Roboto" w:eastAsia="Times New Roman" w:hAnsi="Roboto" w:cs="Times New Roman"/>
          <w:color w:val="2D2D2D"/>
          <w:sz w:val="16"/>
          <w:szCs w:val="16"/>
          <w:lang w:eastAsia="tr-TR"/>
        </w:rPr>
      </w:pPr>
      <w:r w:rsidRPr="00826BB8">
        <w:rPr>
          <w:rFonts w:ascii="Roboto" w:eastAsia="Times New Roman" w:hAnsi="Roboto" w:cs="Times New Roman"/>
          <w:color w:val="2D2D2D"/>
          <w:sz w:val="16"/>
          <w:szCs w:val="16"/>
          <w:lang w:eastAsia="tr-TR"/>
        </w:rPr>
        <w:t>Esas No: 2020/3062</w:t>
      </w:r>
    </w:p>
    <w:p w:rsidR="00826BB8" w:rsidRPr="00826BB8" w:rsidRDefault="00826BB8" w:rsidP="00826BB8">
      <w:pPr>
        <w:shd w:val="clear" w:color="auto" w:fill="FFFFFF"/>
        <w:spacing w:after="212" w:line="240" w:lineRule="auto"/>
        <w:jc w:val="both"/>
        <w:rPr>
          <w:rFonts w:ascii="Roboto" w:eastAsia="Times New Roman" w:hAnsi="Roboto" w:cs="Times New Roman"/>
          <w:color w:val="2D2D2D"/>
          <w:sz w:val="16"/>
          <w:szCs w:val="16"/>
          <w:lang w:eastAsia="tr-TR"/>
        </w:rPr>
      </w:pPr>
      <w:r w:rsidRPr="00826BB8">
        <w:rPr>
          <w:rFonts w:ascii="Roboto" w:eastAsia="Times New Roman" w:hAnsi="Roboto" w:cs="Times New Roman"/>
          <w:color w:val="2D2D2D"/>
          <w:sz w:val="16"/>
          <w:szCs w:val="16"/>
          <w:lang w:eastAsia="tr-TR"/>
        </w:rPr>
        <w:t>Karar No: 2020/11095</w:t>
      </w:r>
    </w:p>
    <w:p w:rsidR="00826BB8" w:rsidRPr="00826BB8" w:rsidRDefault="00826BB8" w:rsidP="00826BB8">
      <w:pPr>
        <w:shd w:val="clear" w:color="auto" w:fill="FFFFFF"/>
        <w:spacing w:after="212" w:line="240" w:lineRule="auto"/>
        <w:jc w:val="both"/>
        <w:rPr>
          <w:rFonts w:ascii="Roboto" w:eastAsia="Times New Roman" w:hAnsi="Roboto" w:cs="Times New Roman"/>
          <w:color w:val="2D2D2D"/>
          <w:sz w:val="16"/>
          <w:szCs w:val="16"/>
          <w:lang w:eastAsia="tr-TR"/>
        </w:rPr>
      </w:pPr>
      <w:r w:rsidRPr="00826BB8">
        <w:rPr>
          <w:rFonts w:ascii="Roboto" w:eastAsia="Times New Roman" w:hAnsi="Roboto" w:cs="Times New Roman"/>
          <w:color w:val="2D2D2D"/>
          <w:sz w:val="16"/>
          <w:szCs w:val="16"/>
          <w:lang w:eastAsia="tr-TR"/>
        </w:rPr>
        <w:t xml:space="preserve">Tarihi: </w:t>
      </w:r>
      <w:proofErr w:type="gramStart"/>
      <w:r w:rsidRPr="00826BB8">
        <w:rPr>
          <w:rFonts w:ascii="Roboto" w:eastAsia="Times New Roman" w:hAnsi="Roboto" w:cs="Times New Roman"/>
          <w:color w:val="2D2D2D"/>
          <w:sz w:val="16"/>
          <w:szCs w:val="16"/>
          <w:lang w:eastAsia="tr-TR"/>
        </w:rPr>
        <w:t>08/10/2020</w:t>
      </w:r>
      <w:proofErr w:type="gramEnd"/>
    </w:p>
    <w:p w:rsidR="00826BB8" w:rsidRPr="00826BB8" w:rsidRDefault="00826BB8" w:rsidP="00826BB8">
      <w:pPr>
        <w:shd w:val="clear" w:color="auto" w:fill="FFFFFF"/>
        <w:spacing w:after="212" w:line="240" w:lineRule="auto"/>
        <w:jc w:val="both"/>
        <w:rPr>
          <w:rFonts w:ascii="Roboto" w:eastAsia="Times New Roman" w:hAnsi="Roboto" w:cs="Times New Roman"/>
          <w:color w:val="0070C0"/>
          <w:sz w:val="28"/>
          <w:szCs w:val="28"/>
          <w:lang w:eastAsia="tr-TR"/>
        </w:rPr>
      </w:pPr>
      <w:proofErr w:type="gramStart"/>
      <w:r w:rsidRPr="00826BB8">
        <w:rPr>
          <w:rFonts w:ascii="Roboto" w:eastAsia="Times New Roman" w:hAnsi="Roboto" w:cs="Times New Roman"/>
          <w:color w:val="0070C0"/>
          <w:sz w:val="28"/>
          <w:szCs w:val="28"/>
          <w:lang w:eastAsia="tr-TR"/>
        </w:rPr>
        <w:t>»</w:t>
      </w:r>
      <w:proofErr w:type="gramEnd"/>
      <w:r w:rsidRPr="00826BB8">
        <w:rPr>
          <w:rFonts w:ascii="Roboto" w:eastAsia="Times New Roman" w:hAnsi="Roboto" w:cs="Times New Roman"/>
          <w:color w:val="0070C0"/>
          <w:sz w:val="28"/>
          <w:szCs w:val="28"/>
          <w:lang w:eastAsia="tr-TR"/>
        </w:rPr>
        <w:t xml:space="preserve"> Ara Dinlenmesi</w:t>
      </w:r>
    </w:p>
    <w:p w:rsidR="00826BB8" w:rsidRPr="00826BB8" w:rsidRDefault="00826BB8" w:rsidP="00826BB8">
      <w:pPr>
        <w:shd w:val="clear" w:color="auto" w:fill="FEF5F5"/>
        <w:spacing w:after="212" w:line="240" w:lineRule="auto"/>
        <w:jc w:val="both"/>
        <w:rPr>
          <w:rFonts w:ascii="Times New Roman" w:eastAsia="Times New Roman" w:hAnsi="Times New Roman" w:cs="Times New Roman"/>
          <w:color w:val="A3231F"/>
          <w:sz w:val="28"/>
          <w:szCs w:val="28"/>
          <w:lang w:eastAsia="tr-TR"/>
        </w:rPr>
      </w:pPr>
      <w:r w:rsidRPr="00826BB8">
        <w:rPr>
          <w:rFonts w:ascii="Times New Roman" w:eastAsia="Times New Roman" w:hAnsi="Times New Roman" w:cs="Times New Roman"/>
          <w:b/>
          <w:bCs/>
          <w:color w:val="A3231F"/>
          <w:sz w:val="28"/>
          <w:szCs w:val="28"/>
          <w:lang w:eastAsia="tr-TR"/>
        </w:rPr>
        <w:t>ÖZET:</w:t>
      </w:r>
      <w:r w:rsidRPr="00826BB8">
        <w:rPr>
          <w:rFonts w:ascii="Times New Roman" w:eastAsia="Times New Roman" w:hAnsi="Times New Roman" w:cs="Times New Roman"/>
          <w:color w:val="A3231F"/>
          <w:sz w:val="28"/>
          <w:szCs w:val="28"/>
          <w:lang w:eastAsia="tr-TR"/>
        </w:rPr>
        <w:t> Ara dinlenme 4857 sayılı İş Kanunu’nun 68. maddesinde düzenlenmiştir. Anılan hükümde ara dinlenme süresi, günlük çalışma süresine göre kademeli bir şekilde belirlenmiştir. Buna göre dört saat veya daha kısa süreli günlük çalışmalarda ara dinlenmesi en az on beş dakika, dört saatten fazla ve yedi buçuk saatten az çalışmalar için en az yarım saat ve günlük yedi buçuk saati aşan çalışmalar bakımından ise en az bir saat ara dinlenmesi verilmelidir. Uygulamada yedi buçuk saatlik çalışma süresinin çok fazla aşıldığı günlük çalışma sürelerine de rastlanılmaktadır.</w:t>
      </w:r>
    </w:p>
    <w:p w:rsidR="00826BB8" w:rsidRPr="00826BB8" w:rsidRDefault="00826BB8" w:rsidP="00826BB8">
      <w:pPr>
        <w:shd w:val="clear" w:color="auto" w:fill="FEF5F5"/>
        <w:spacing w:line="240" w:lineRule="auto"/>
        <w:jc w:val="both"/>
        <w:rPr>
          <w:rFonts w:ascii="Times New Roman" w:eastAsia="Times New Roman" w:hAnsi="Times New Roman" w:cs="Times New Roman"/>
          <w:color w:val="A3231F"/>
          <w:sz w:val="28"/>
          <w:szCs w:val="28"/>
          <w:lang w:eastAsia="tr-TR"/>
        </w:rPr>
      </w:pPr>
      <w:r w:rsidRPr="00826BB8">
        <w:rPr>
          <w:rFonts w:ascii="Times New Roman" w:eastAsia="Times New Roman" w:hAnsi="Times New Roman" w:cs="Times New Roman"/>
          <w:color w:val="A3231F"/>
          <w:sz w:val="28"/>
          <w:szCs w:val="28"/>
          <w:lang w:eastAsia="tr-TR"/>
        </w:rPr>
        <w:t>4857 sayılı Kanun’un 63. maddesi hükmüne göre, günlük çalışma süresi on bir saati aşamayacağından, 68. maddenin belirlediği yedi buçuk saati aşan çalışmalar yönünden en az bir saatlik ara dinlenmesi süresinin, günlük en çok on bir saate kadar olan çalışmalarla ilgili olduğu kabul edilmelidir. Başka bir anlatımla günde on bir saate kadar olan (</w:t>
      </w:r>
      <w:proofErr w:type="spellStart"/>
      <w:r w:rsidRPr="00826BB8">
        <w:rPr>
          <w:rFonts w:ascii="Times New Roman" w:eastAsia="Times New Roman" w:hAnsi="Times New Roman" w:cs="Times New Roman"/>
          <w:color w:val="A3231F"/>
          <w:sz w:val="28"/>
          <w:szCs w:val="28"/>
          <w:lang w:eastAsia="tr-TR"/>
        </w:rPr>
        <w:t>onbir</w:t>
      </w:r>
      <w:proofErr w:type="spellEnd"/>
      <w:r w:rsidRPr="00826BB8">
        <w:rPr>
          <w:rFonts w:ascii="Times New Roman" w:eastAsia="Times New Roman" w:hAnsi="Times New Roman" w:cs="Times New Roman"/>
          <w:color w:val="A3231F"/>
          <w:sz w:val="28"/>
          <w:szCs w:val="28"/>
          <w:lang w:eastAsia="tr-TR"/>
        </w:rPr>
        <w:t xml:space="preserve"> saat </w:t>
      </w:r>
      <w:proofErr w:type="gramStart"/>
      <w:r w:rsidRPr="00826BB8">
        <w:rPr>
          <w:rFonts w:ascii="Times New Roman" w:eastAsia="Times New Roman" w:hAnsi="Times New Roman" w:cs="Times New Roman"/>
          <w:color w:val="A3231F"/>
          <w:sz w:val="28"/>
          <w:szCs w:val="28"/>
          <w:lang w:eastAsia="tr-TR"/>
        </w:rPr>
        <w:t>dahil</w:t>
      </w:r>
      <w:proofErr w:type="gramEnd"/>
      <w:r w:rsidRPr="00826BB8">
        <w:rPr>
          <w:rFonts w:ascii="Times New Roman" w:eastAsia="Times New Roman" w:hAnsi="Times New Roman" w:cs="Times New Roman"/>
          <w:color w:val="A3231F"/>
          <w:sz w:val="28"/>
          <w:szCs w:val="28"/>
          <w:lang w:eastAsia="tr-TR"/>
        </w:rPr>
        <w:t>) çalışmalar için ara dinlenmesi en az bir saat, on bir saatten fazla çalışmalarda ise en az bir buçuk saat olarak verilmelidir.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DAVA: </w:t>
      </w:r>
      <w:r w:rsidRPr="00826BB8">
        <w:rPr>
          <w:rFonts w:ascii="Times New Roman" w:eastAsia="Times New Roman" w:hAnsi="Times New Roman" w:cs="Times New Roman"/>
          <w:color w:val="2D2D2D"/>
          <w:sz w:val="28"/>
          <w:szCs w:val="28"/>
          <w:lang w:eastAsia="tr-TR"/>
        </w:rPr>
        <w:t xml:space="preserve">Taraflar arasında görülen dava sonucunda verilen kararın, </w:t>
      </w:r>
      <w:proofErr w:type="spellStart"/>
      <w:r w:rsidRPr="00826BB8">
        <w:rPr>
          <w:rFonts w:ascii="Times New Roman" w:eastAsia="Times New Roman" w:hAnsi="Times New Roman" w:cs="Times New Roman"/>
          <w:color w:val="2D2D2D"/>
          <w:sz w:val="28"/>
          <w:szCs w:val="28"/>
          <w:lang w:eastAsia="tr-TR"/>
        </w:rPr>
        <w:t>temyizen</w:t>
      </w:r>
      <w:proofErr w:type="spellEnd"/>
      <w:r w:rsidRPr="00826BB8">
        <w:rPr>
          <w:rFonts w:ascii="Times New Roman" w:eastAsia="Times New Roman" w:hAnsi="Times New Roman" w:cs="Times New Roman"/>
          <w:color w:val="2D2D2D"/>
          <w:sz w:val="28"/>
          <w:szCs w:val="28"/>
          <w:lang w:eastAsia="tr-TR"/>
        </w:rPr>
        <w:t xml:space="preserve"> incelenmesi davalılar vekili tarafından istenilmekle, temyiz talebinin süresinde olduğu anlaşıldı. Dava dosyası için Tetkik </w:t>
      </w:r>
      <w:proofErr w:type="gramStart"/>
      <w:r w:rsidRPr="00826BB8">
        <w:rPr>
          <w:rFonts w:ascii="Times New Roman" w:eastAsia="Times New Roman" w:hAnsi="Times New Roman" w:cs="Times New Roman"/>
          <w:color w:val="2D2D2D"/>
          <w:sz w:val="28"/>
          <w:szCs w:val="28"/>
          <w:lang w:eastAsia="tr-TR"/>
        </w:rPr>
        <w:t>Hakimi …</w:t>
      </w:r>
      <w:proofErr w:type="gramEnd"/>
      <w:r w:rsidRPr="00826BB8">
        <w:rPr>
          <w:rFonts w:ascii="Times New Roman" w:eastAsia="Times New Roman" w:hAnsi="Times New Roman" w:cs="Times New Roman"/>
          <w:color w:val="2D2D2D"/>
          <w:sz w:val="28"/>
          <w:szCs w:val="28"/>
          <w:lang w:eastAsia="tr-TR"/>
        </w:rPr>
        <w:t xml:space="preserve"> </w:t>
      </w:r>
      <w:proofErr w:type="gramStart"/>
      <w:r w:rsidRPr="00826BB8">
        <w:rPr>
          <w:rFonts w:ascii="Times New Roman" w:eastAsia="Times New Roman" w:hAnsi="Times New Roman" w:cs="Times New Roman"/>
          <w:color w:val="2D2D2D"/>
          <w:sz w:val="28"/>
          <w:szCs w:val="28"/>
          <w:lang w:eastAsia="tr-TR"/>
        </w:rPr>
        <w:t>tarafından</w:t>
      </w:r>
      <w:proofErr w:type="gramEnd"/>
      <w:r w:rsidRPr="00826BB8">
        <w:rPr>
          <w:rFonts w:ascii="Times New Roman" w:eastAsia="Times New Roman" w:hAnsi="Times New Roman" w:cs="Times New Roman"/>
          <w:color w:val="2D2D2D"/>
          <w:sz w:val="28"/>
          <w:szCs w:val="28"/>
          <w:lang w:eastAsia="tr-TR"/>
        </w:rPr>
        <w:t xml:space="preserve"> düzenlenen rapor dinlendikten sonra dosya incelendi, gereği konuşulup düşünüldü:</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YARGITAY KARARI</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Davacı isteminin özeti:</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 xml:space="preserve">Davacı vekili; davacının davalı </w:t>
      </w:r>
      <w:proofErr w:type="gramStart"/>
      <w:r w:rsidRPr="00826BB8">
        <w:rPr>
          <w:rFonts w:ascii="Times New Roman" w:eastAsia="Times New Roman" w:hAnsi="Times New Roman" w:cs="Times New Roman"/>
          <w:color w:val="2D2D2D"/>
          <w:sz w:val="28"/>
          <w:szCs w:val="28"/>
          <w:lang w:eastAsia="tr-TR"/>
        </w:rPr>
        <w:t>şirketlerden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Tic. A.Ş bünyesinde 03.09.2003 tarihinde kasiyer olarak çalışmaya başladığını fakat sigorta girişinin 06.06.2007 tarihinde yapıldığını, şirket yetkililerinin gördüğü lüzum üzerine davacının 18.06.2010 tarihinde diğer davalı şirket </w:t>
      </w:r>
      <w:proofErr w:type="gramStart"/>
      <w:r w:rsidRPr="00826BB8">
        <w:rPr>
          <w:rFonts w:ascii="Times New Roman" w:eastAsia="Times New Roman" w:hAnsi="Times New Roman" w:cs="Times New Roman"/>
          <w:color w:val="2D2D2D"/>
          <w:sz w:val="28"/>
          <w:szCs w:val="28"/>
          <w:lang w:eastAsia="tr-TR"/>
        </w:rPr>
        <w:t>olan …</w:t>
      </w:r>
      <w:proofErr w:type="gramEnd"/>
      <w:r w:rsidRPr="00826BB8">
        <w:rPr>
          <w:rFonts w:ascii="Times New Roman" w:eastAsia="Times New Roman" w:hAnsi="Times New Roman" w:cs="Times New Roman"/>
          <w:color w:val="2D2D2D"/>
          <w:sz w:val="28"/>
          <w:szCs w:val="28"/>
          <w:lang w:eastAsia="tr-TR"/>
        </w:rPr>
        <w:t xml:space="preserve"> Mağ.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Pet. Elektrik </w:t>
      </w:r>
      <w:proofErr w:type="spellStart"/>
      <w:r w:rsidRPr="00826BB8">
        <w:rPr>
          <w:rFonts w:ascii="Times New Roman" w:eastAsia="Times New Roman" w:hAnsi="Times New Roman" w:cs="Times New Roman"/>
          <w:color w:val="2D2D2D"/>
          <w:sz w:val="28"/>
          <w:szCs w:val="28"/>
          <w:lang w:eastAsia="tr-TR"/>
        </w:rPr>
        <w:t>Turz</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Taah</w:t>
      </w:r>
      <w:proofErr w:type="spellEnd"/>
      <w:r w:rsidRPr="00826BB8">
        <w:rPr>
          <w:rFonts w:ascii="Times New Roman" w:eastAsia="Times New Roman" w:hAnsi="Times New Roman" w:cs="Times New Roman"/>
          <w:color w:val="2D2D2D"/>
          <w:sz w:val="28"/>
          <w:szCs w:val="28"/>
          <w:lang w:eastAsia="tr-TR"/>
        </w:rPr>
        <w:t xml:space="preserve">. San. </w:t>
      </w:r>
      <w:proofErr w:type="gramStart"/>
      <w:r w:rsidRPr="00826BB8">
        <w:rPr>
          <w:rFonts w:ascii="Times New Roman" w:eastAsia="Times New Roman" w:hAnsi="Times New Roman" w:cs="Times New Roman"/>
          <w:color w:val="2D2D2D"/>
          <w:sz w:val="28"/>
          <w:szCs w:val="28"/>
          <w:lang w:eastAsia="tr-TR"/>
        </w:rPr>
        <w:t>ve</w:t>
      </w:r>
      <w:proofErr w:type="gramEnd"/>
      <w:r w:rsidRPr="00826BB8">
        <w:rPr>
          <w:rFonts w:ascii="Times New Roman" w:eastAsia="Times New Roman" w:hAnsi="Times New Roman" w:cs="Times New Roman"/>
          <w:color w:val="2D2D2D"/>
          <w:sz w:val="28"/>
          <w:szCs w:val="28"/>
          <w:lang w:eastAsia="tr-TR"/>
        </w:rPr>
        <w:t xml:space="preserve"> Ticaret A.Ş ‘de muhasebe bölümünde çalıştırılmak üzere gönderildiğini, davalı şirket isimlerinin her ne kadar farklı ise de iş sahiplerinin aynı kişiler olduğunu, bu iş yerinde de 21.09.2011 tarihine kadar çalıştığını öne sürerek fazla çalışma </w:t>
      </w:r>
      <w:r w:rsidRPr="00826BB8">
        <w:rPr>
          <w:rFonts w:ascii="Times New Roman" w:eastAsia="Times New Roman" w:hAnsi="Times New Roman" w:cs="Times New Roman"/>
          <w:color w:val="2D2D2D"/>
          <w:sz w:val="28"/>
          <w:szCs w:val="28"/>
          <w:lang w:eastAsia="tr-TR"/>
        </w:rPr>
        <w:lastRenderedPageBreak/>
        <w:t>ve ulusal bayram ve genel tatil ücreti alacağının davalılardan tahsilini talep etmiştir.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Davalı cevabının özeti:</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Mağ.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Pet. Elektrik </w:t>
      </w:r>
      <w:proofErr w:type="spellStart"/>
      <w:r w:rsidRPr="00826BB8">
        <w:rPr>
          <w:rFonts w:ascii="Times New Roman" w:eastAsia="Times New Roman" w:hAnsi="Times New Roman" w:cs="Times New Roman"/>
          <w:color w:val="2D2D2D"/>
          <w:sz w:val="28"/>
          <w:szCs w:val="28"/>
          <w:lang w:eastAsia="tr-TR"/>
        </w:rPr>
        <w:t>Turz</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Taah</w:t>
      </w:r>
      <w:proofErr w:type="spellEnd"/>
      <w:r w:rsidRPr="00826BB8">
        <w:rPr>
          <w:rFonts w:ascii="Times New Roman" w:eastAsia="Times New Roman" w:hAnsi="Times New Roman" w:cs="Times New Roman"/>
          <w:color w:val="2D2D2D"/>
          <w:sz w:val="28"/>
          <w:szCs w:val="28"/>
          <w:lang w:eastAsia="tr-TR"/>
        </w:rPr>
        <w:t xml:space="preserve">. San. ve Ticaret A.Ş vekili, davacının müvekkil şirkette 18.06.2010-21.09.2011 tarihleri </w:t>
      </w:r>
      <w:proofErr w:type="spellStart"/>
      <w:r w:rsidRPr="00826BB8">
        <w:rPr>
          <w:rFonts w:ascii="Times New Roman" w:eastAsia="Times New Roman" w:hAnsi="Times New Roman" w:cs="Times New Roman"/>
          <w:color w:val="2D2D2D"/>
          <w:sz w:val="28"/>
          <w:szCs w:val="28"/>
          <w:lang w:eastAsia="tr-TR"/>
        </w:rPr>
        <w:t>arasinda</w:t>
      </w:r>
      <w:proofErr w:type="spellEnd"/>
      <w:r w:rsidRPr="00826BB8">
        <w:rPr>
          <w:rFonts w:ascii="Times New Roman" w:eastAsia="Times New Roman" w:hAnsi="Times New Roman" w:cs="Times New Roman"/>
          <w:color w:val="2D2D2D"/>
          <w:sz w:val="28"/>
          <w:szCs w:val="28"/>
          <w:lang w:eastAsia="tr-TR"/>
        </w:rPr>
        <w:t xml:space="preserve"> muhasebe bölümünde çalıştığını, muhasebe bölümünün çalışmalarının sabit olması nedeni ile davacının fazla çalışmasının bulunmadığını, </w:t>
      </w: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Tic. A.Ş vekili ise; davacının müvekkil şirkette 18.06.2010-21.09.2011 tarihleri arasında muhasebe bölümünde çalıştığını ve üniversite sınavını kazanması sebebi ile istifa ettiğini, muhasebe bölümünün çalışmalarının sabit olması sebebi ile davacının fazla çalışmasının bulunmadığını savunarak ayrı </w:t>
      </w:r>
      <w:proofErr w:type="spellStart"/>
      <w:r w:rsidRPr="00826BB8">
        <w:rPr>
          <w:rFonts w:ascii="Times New Roman" w:eastAsia="Times New Roman" w:hAnsi="Times New Roman" w:cs="Times New Roman"/>
          <w:color w:val="2D2D2D"/>
          <w:sz w:val="28"/>
          <w:szCs w:val="28"/>
          <w:lang w:eastAsia="tr-TR"/>
        </w:rPr>
        <w:t>ayrı</w:t>
      </w:r>
      <w:proofErr w:type="spellEnd"/>
      <w:r w:rsidRPr="00826BB8">
        <w:rPr>
          <w:rFonts w:ascii="Times New Roman" w:eastAsia="Times New Roman" w:hAnsi="Times New Roman" w:cs="Times New Roman"/>
          <w:color w:val="2D2D2D"/>
          <w:sz w:val="28"/>
          <w:szCs w:val="28"/>
          <w:lang w:eastAsia="tr-TR"/>
        </w:rPr>
        <w:t xml:space="preserve"> davanın reddine karar verilmesini istemişlerdir.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Mahkeme kararının özeti:</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Mahkemece yapılan yargılama sonucunda toplanan delillere göre ve bilirkişi raporu doğrultusunda yazılı gerekçe ile davanın kısmen kabulüne karar verilmiştir.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Temyiz:</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Karar süresi içinde davalılar vekillerince temyiz edilmiştir.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Gerekçe</w:t>
      </w:r>
      <w:r w:rsidRPr="00826BB8">
        <w:rPr>
          <w:rFonts w:ascii="Times New Roman" w:eastAsia="Times New Roman" w:hAnsi="Times New Roman" w:cs="Times New Roman"/>
          <w:color w:val="2D2D2D"/>
          <w:sz w:val="28"/>
          <w:szCs w:val="28"/>
          <w:lang w:eastAsia="tr-TR"/>
        </w:rPr>
        <w:t>:</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I-</w:t>
      </w: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Tic. A.Ş Temyizi Yönünden;</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hyperlink r:id="rId5" w:history="1">
        <w:proofErr w:type="gramStart"/>
        <w:r w:rsidRPr="00826BB8">
          <w:rPr>
            <w:rFonts w:ascii="Times New Roman" w:eastAsia="Times New Roman" w:hAnsi="Times New Roman" w:cs="Times New Roman"/>
            <w:b/>
            <w:bCs/>
            <w:color w:val="1E73BE"/>
            <w:sz w:val="28"/>
            <w:szCs w:val="28"/>
            <w:lang w:eastAsia="tr-TR"/>
          </w:rPr>
          <w:t>6100 sayılı Hukuk Muhakemeleri Kanunu</w:t>
        </w:r>
      </w:hyperlink>
      <w:r w:rsidRPr="00826BB8">
        <w:rPr>
          <w:rFonts w:ascii="Times New Roman" w:eastAsia="Times New Roman" w:hAnsi="Times New Roman" w:cs="Times New Roman"/>
          <w:color w:val="2D2D2D"/>
          <w:sz w:val="28"/>
          <w:szCs w:val="28"/>
          <w:lang w:eastAsia="tr-TR"/>
        </w:rPr>
        <w:t xml:space="preserve">’nun geçici 3. maddesindeki atıf gözetildiğinde, Hukuk Usulü Muhakemeleri Kanunu’nun 434. maddesi ile ilgili 25.01.1985 gün ve 5/1 sayılı İçtihadı Birleştirme Kararı hükmü gereğince, temyiz isteği, dilekçenin temyiz defterine kaydettirildiği tarihte yapılmış sayılır ve temyiz dilekçesi verilirken gerekli harç ve giderlerin tamamı ödenir. </w:t>
      </w:r>
      <w:proofErr w:type="gramEnd"/>
      <w:r w:rsidRPr="00826BB8">
        <w:rPr>
          <w:rFonts w:ascii="Times New Roman" w:eastAsia="Times New Roman" w:hAnsi="Times New Roman" w:cs="Times New Roman"/>
          <w:color w:val="2D2D2D"/>
          <w:sz w:val="28"/>
          <w:szCs w:val="28"/>
          <w:lang w:eastAsia="tr-TR"/>
        </w:rPr>
        <w:t xml:space="preserve">Temyiz harç ve giderlerinin ödenmemiş veya eksik ödenmiş olduğunun sonradan anlaşılması durumunda, karar veren </w:t>
      </w:r>
      <w:proofErr w:type="gramStart"/>
      <w:r w:rsidRPr="00826BB8">
        <w:rPr>
          <w:rFonts w:ascii="Times New Roman" w:eastAsia="Times New Roman" w:hAnsi="Times New Roman" w:cs="Times New Roman"/>
          <w:color w:val="2D2D2D"/>
          <w:sz w:val="28"/>
          <w:szCs w:val="28"/>
          <w:lang w:eastAsia="tr-TR"/>
        </w:rPr>
        <w:t>hakim</w:t>
      </w:r>
      <w:proofErr w:type="gramEnd"/>
      <w:r w:rsidRPr="00826BB8">
        <w:rPr>
          <w:rFonts w:ascii="Times New Roman" w:eastAsia="Times New Roman" w:hAnsi="Times New Roman" w:cs="Times New Roman"/>
          <w:color w:val="2D2D2D"/>
          <w:sz w:val="28"/>
          <w:szCs w:val="28"/>
          <w:lang w:eastAsia="tr-TR"/>
        </w:rPr>
        <w:t xml:space="preserve"> tarafından yedi günlük kesin süre tanınarak, bu süre içerisinde ödenmesi veya eksikliğin tamamlanması, aksi halde temyizden vazgeçmiş sayılacağı temyiz edene yöntemince ve yazılı olarak bildirilir. Ancak, temyiz harcının mahkeme kalemince hesaplanıp temyiz edenden istendiği halde süresinde ödenmediği belgelendirilmiş ise temyiz isteğinin reddi gerekir.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 xml:space="preserve">Dosya içeriğine göre; yerel mahkemece davanın kısmen kabulüne dair verilen kararı </w:t>
      </w: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Tic. A.Ş vekilinin harç yatırmaksızın temyiz etmesi üzerine Yargıtay (Kapatılan) 22. Hukuk Dairesi’nin </w:t>
      </w:r>
      <w:r w:rsidRPr="00826BB8">
        <w:rPr>
          <w:rFonts w:ascii="Times New Roman" w:eastAsia="Times New Roman" w:hAnsi="Times New Roman" w:cs="Times New Roman"/>
          <w:color w:val="2D2D2D"/>
          <w:sz w:val="28"/>
          <w:szCs w:val="28"/>
          <w:lang w:eastAsia="tr-TR"/>
        </w:rPr>
        <w:lastRenderedPageBreak/>
        <w:t xml:space="preserve">16.05.2019 tarihli geri çevirme kararı sonrası mahkemece söz konusu eksikliğin tamamlanması için ilgili </w:t>
      </w: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Tic. A.Ş ’ne muhtıra çıkartıldığı, muhtıranın </w:t>
      </w: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Tic. A.Ş vekiline tebliğ edildiği anlaşılmaktadır. Usulüne uygun muhtıraya rağmen </w:t>
      </w:r>
      <w:proofErr w:type="gramStart"/>
      <w:r w:rsidRPr="00826BB8">
        <w:rPr>
          <w:rFonts w:ascii="Times New Roman" w:eastAsia="Times New Roman" w:hAnsi="Times New Roman" w:cs="Times New Roman"/>
          <w:color w:val="2D2D2D"/>
          <w:sz w:val="28"/>
          <w:szCs w:val="28"/>
          <w:lang w:eastAsia="tr-TR"/>
        </w:rPr>
        <w:t>davalı …</w:t>
      </w:r>
      <w:proofErr w:type="gramEnd"/>
      <w:r w:rsidRPr="00826BB8">
        <w:rPr>
          <w:rFonts w:ascii="Times New Roman" w:eastAsia="Times New Roman" w:hAnsi="Times New Roman" w:cs="Times New Roman"/>
          <w:color w:val="2D2D2D"/>
          <w:sz w:val="28"/>
          <w:szCs w:val="28"/>
          <w:lang w:eastAsia="tr-TR"/>
        </w:rPr>
        <w:t xml:space="preserve">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Tic. A.Ş tarafından temyiz yoluna başvurma harcı ve temyiz (nispi) karar harcının tamamlanmadığı anlaşıldığından; …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Tic. A.Ş ’</w:t>
      </w:r>
      <w:proofErr w:type="spellStart"/>
      <w:r w:rsidRPr="00826BB8">
        <w:rPr>
          <w:rFonts w:ascii="Times New Roman" w:eastAsia="Times New Roman" w:hAnsi="Times New Roman" w:cs="Times New Roman"/>
          <w:color w:val="2D2D2D"/>
          <w:sz w:val="28"/>
          <w:szCs w:val="28"/>
          <w:lang w:eastAsia="tr-TR"/>
        </w:rPr>
        <w:t>nin</w:t>
      </w:r>
      <w:proofErr w:type="spellEnd"/>
      <w:r w:rsidRPr="00826BB8">
        <w:rPr>
          <w:rFonts w:ascii="Times New Roman" w:eastAsia="Times New Roman" w:hAnsi="Times New Roman" w:cs="Times New Roman"/>
          <w:color w:val="2D2D2D"/>
          <w:sz w:val="28"/>
          <w:szCs w:val="28"/>
          <w:lang w:eastAsia="tr-TR"/>
        </w:rPr>
        <w:t xml:space="preserve"> temyiz isteminin 6100 sayılı Hukuk Muhakemeleri Kanunu’nun geçici 3. maddesi uyarınca uygulanmasına devam olunan mülga 1086 sayılı Hukuk Usulü Muhakemeleri Kanunu’nun 427, 432. maddeleri uyarınca REDDİNE, peşin alınan temyiz harcının istek halinde ilgiliye iadesine,</w:t>
      </w:r>
      <w:r w:rsidRPr="00826BB8">
        <w:rPr>
          <w:rFonts w:ascii="Times New Roman" w:eastAsia="Times New Roman" w:hAnsi="Times New Roman" w:cs="Times New Roman"/>
          <w:color w:val="2D2D2D"/>
          <w:sz w:val="28"/>
          <w:szCs w:val="28"/>
          <w:lang w:eastAsia="tr-TR"/>
        </w:rPr>
        <w:br/>
        <w:t xml:space="preserve">II- … Mağ.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Pet. Elektrik </w:t>
      </w:r>
      <w:proofErr w:type="spellStart"/>
      <w:r w:rsidRPr="00826BB8">
        <w:rPr>
          <w:rFonts w:ascii="Times New Roman" w:eastAsia="Times New Roman" w:hAnsi="Times New Roman" w:cs="Times New Roman"/>
          <w:color w:val="2D2D2D"/>
          <w:sz w:val="28"/>
          <w:szCs w:val="28"/>
          <w:lang w:eastAsia="tr-TR"/>
        </w:rPr>
        <w:t>Turz</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Taah</w:t>
      </w:r>
      <w:proofErr w:type="spellEnd"/>
      <w:r w:rsidRPr="00826BB8">
        <w:rPr>
          <w:rFonts w:ascii="Times New Roman" w:eastAsia="Times New Roman" w:hAnsi="Times New Roman" w:cs="Times New Roman"/>
          <w:color w:val="2D2D2D"/>
          <w:sz w:val="28"/>
          <w:szCs w:val="28"/>
          <w:lang w:eastAsia="tr-TR"/>
        </w:rPr>
        <w:t xml:space="preserve">. San. </w:t>
      </w:r>
      <w:proofErr w:type="gramStart"/>
      <w:r w:rsidRPr="00826BB8">
        <w:rPr>
          <w:rFonts w:ascii="Times New Roman" w:eastAsia="Times New Roman" w:hAnsi="Times New Roman" w:cs="Times New Roman"/>
          <w:color w:val="2D2D2D"/>
          <w:sz w:val="28"/>
          <w:szCs w:val="28"/>
          <w:lang w:eastAsia="tr-TR"/>
        </w:rPr>
        <w:t>ve</w:t>
      </w:r>
      <w:proofErr w:type="gramEnd"/>
      <w:r w:rsidRPr="00826BB8">
        <w:rPr>
          <w:rFonts w:ascii="Times New Roman" w:eastAsia="Times New Roman" w:hAnsi="Times New Roman" w:cs="Times New Roman"/>
          <w:color w:val="2D2D2D"/>
          <w:sz w:val="28"/>
          <w:szCs w:val="28"/>
          <w:lang w:eastAsia="tr-TR"/>
        </w:rPr>
        <w:t xml:space="preserve"> Ticaret A.Ş yönünden,</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1-Dosyadaki yazılara toplanan delillerle kararın dayandığı kanuni gerektirici sebeplere ve özellikle temyiz sebeplerine göre, davalının aşağıdaki bentlerin kapsamı dışında kalan temyiz itirazları yerinde bulunmamıştır.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2-Taraflar arasında mahkemece fazla çalışma alacağı hesabında talebin aşılıp aşılmadığı ve hesaplamanın doğru şekilde yapılıp yapılmadığı konusunda uyuşmazlık bulunmaktadır.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6100 sayılı Hukuk Muhakemeleri Kanunu’nun 26. maddesi “</w:t>
      </w:r>
      <w:r w:rsidRPr="00826BB8">
        <w:rPr>
          <w:rFonts w:ascii="Times New Roman" w:eastAsia="Times New Roman" w:hAnsi="Times New Roman" w:cs="Times New Roman"/>
          <w:i/>
          <w:iCs/>
          <w:color w:val="2D2D2D"/>
          <w:sz w:val="28"/>
          <w:szCs w:val="28"/>
          <w:lang w:eastAsia="tr-TR"/>
        </w:rPr>
        <w:t>Hâkim, tarafların talep sonuçlarıyla bağlıdır; ondan fazlasına veya başka bir şeye karar veremez. Duruma göre, talep sonucundan daha azına karar verebilir</w:t>
      </w:r>
      <w:r w:rsidRPr="00826BB8">
        <w:rPr>
          <w:rFonts w:ascii="Times New Roman" w:eastAsia="Times New Roman" w:hAnsi="Times New Roman" w:cs="Times New Roman"/>
          <w:color w:val="2D2D2D"/>
          <w:sz w:val="28"/>
          <w:szCs w:val="28"/>
          <w:lang w:eastAsia="tr-TR"/>
        </w:rPr>
        <w:t>.” hükmü uyarınca taleple bağlılık kuralına aykırı olarak talepten fazlasına karar verilmesi usule aykırıdır.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 xml:space="preserve">Mahkemece hükme esas alınan bilirkişi raporunda davacının; gündüz vardiyasında 08.30-19.00 saatleri arasında yarım saat ara dinlenme süresi kullanarak haftada 15 saat, gece vardiyasında ise 13.00-24.00 saatleri arasında yarım saat ara dinlenme süresi kullanarak haftada 18 saat fazla çalışma yaptığı, bu şekilde haftada ortalama </w:t>
      </w:r>
      <w:proofErr w:type="gramStart"/>
      <w:r w:rsidRPr="00826BB8">
        <w:rPr>
          <w:rFonts w:ascii="Times New Roman" w:eastAsia="Times New Roman" w:hAnsi="Times New Roman" w:cs="Times New Roman"/>
          <w:color w:val="2D2D2D"/>
          <w:sz w:val="28"/>
          <w:szCs w:val="28"/>
          <w:lang w:eastAsia="tr-TR"/>
        </w:rPr>
        <w:t>16.5</w:t>
      </w:r>
      <w:proofErr w:type="gramEnd"/>
      <w:r w:rsidRPr="00826BB8">
        <w:rPr>
          <w:rFonts w:ascii="Times New Roman" w:eastAsia="Times New Roman" w:hAnsi="Times New Roman" w:cs="Times New Roman"/>
          <w:color w:val="2D2D2D"/>
          <w:sz w:val="28"/>
          <w:szCs w:val="28"/>
          <w:lang w:eastAsia="tr-TR"/>
        </w:rPr>
        <w:t xml:space="preserve"> saat fazla çalışma yaptığı kabul edilerek hesaplama yapılmıştır. Mahkemece bu hesaplamaya itibar edilerek hüküm kurulmuş ise de; dava dilekçesinde, davacının haftanın altı günü 08.30-19.00 saatleri arasında çalıştığı ileri sürülmüş olup bu süreyi aşan şekilde yapılan fazla çalışma hesabı talep aşımı mahiyetinde olduğundan hatalıdır.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Öte yandan; ara dinlenme </w:t>
      </w:r>
      <w:hyperlink r:id="rId6" w:history="1">
        <w:r w:rsidRPr="00826BB8">
          <w:rPr>
            <w:rFonts w:ascii="Times New Roman" w:eastAsia="Times New Roman" w:hAnsi="Times New Roman" w:cs="Times New Roman"/>
            <w:b/>
            <w:bCs/>
            <w:color w:val="1E73BE"/>
            <w:sz w:val="28"/>
            <w:szCs w:val="28"/>
            <w:lang w:eastAsia="tr-TR"/>
          </w:rPr>
          <w:t>4857 sayılı İş Kanunu</w:t>
        </w:r>
      </w:hyperlink>
      <w:r w:rsidRPr="00826BB8">
        <w:rPr>
          <w:rFonts w:ascii="Times New Roman" w:eastAsia="Times New Roman" w:hAnsi="Times New Roman" w:cs="Times New Roman"/>
          <w:color w:val="2D2D2D"/>
          <w:sz w:val="28"/>
          <w:szCs w:val="28"/>
          <w:lang w:eastAsia="tr-TR"/>
        </w:rPr>
        <w:t>‘</w:t>
      </w:r>
      <w:proofErr w:type="spellStart"/>
      <w:r w:rsidRPr="00826BB8">
        <w:rPr>
          <w:rFonts w:ascii="Times New Roman" w:eastAsia="Times New Roman" w:hAnsi="Times New Roman" w:cs="Times New Roman"/>
          <w:color w:val="2D2D2D"/>
          <w:sz w:val="28"/>
          <w:szCs w:val="28"/>
          <w:lang w:eastAsia="tr-TR"/>
        </w:rPr>
        <w:t>nun</w:t>
      </w:r>
      <w:proofErr w:type="spellEnd"/>
      <w:r w:rsidRPr="00826BB8">
        <w:rPr>
          <w:rFonts w:ascii="Times New Roman" w:eastAsia="Times New Roman" w:hAnsi="Times New Roman" w:cs="Times New Roman"/>
          <w:color w:val="2D2D2D"/>
          <w:sz w:val="28"/>
          <w:szCs w:val="28"/>
          <w:lang w:eastAsia="tr-TR"/>
        </w:rPr>
        <w:t xml:space="preserve"> 68. maddesinde düzenlenmiştir. Anılan hükümde ara dinlenme süresi, günlük çalışma süresine göre kademeli bir şekilde belirlenmiştir. Buna göre dört saat veya daha kısa süreli günlük çalışmalarda ara dinlenmesi en az </w:t>
      </w:r>
      <w:proofErr w:type="spellStart"/>
      <w:r w:rsidRPr="00826BB8">
        <w:rPr>
          <w:rFonts w:ascii="Times New Roman" w:eastAsia="Times New Roman" w:hAnsi="Times New Roman" w:cs="Times New Roman"/>
          <w:color w:val="2D2D2D"/>
          <w:sz w:val="28"/>
          <w:szCs w:val="28"/>
          <w:lang w:eastAsia="tr-TR"/>
        </w:rPr>
        <w:t>onbeş</w:t>
      </w:r>
      <w:proofErr w:type="spellEnd"/>
      <w:r w:rsidRPr="00826BB8">
        <w:rPr>
          <w:rFonts w:ascii="Times New Roman" w:eastAsia="Times New Roman" w:hAnsi="Times New Roman" w:cs="Times New Roman"/>
          <w:color w:val="2D2D2D"/>
          <w:sz w:val="28"/>
          <w:szCs w:val="28"/>
          <w:lang w:eastAsia="tr-TR"/>
        </w:rPr>
        <w:t xml:space="preserve"> dakika, dört saatten fazla ve </w:t>
      </w:r>
      <w:proofErr w:type="spellStart"/>
      <w:r w:rsidRPr="00826BB8">
        <w:rPr>
          <w:rFonts w:ascii="Times New Roman" w:eastAsia="Times New Roman" w:hAnsi="Times New Roman" w:cs="Times New Roman"/>
          <w:color w:val="2D2D2D"/>
          <w:sz w:val="28"/>
          <w:szCs w:val="28"/>
          <w:lang w:eastAsia="tr-TR"/>
        </w:rPr>
        <w:t>yedibuçuk</w:t>
      </w:r>
      <w:proofErr w:type="spellEnd"/>
      <w:r w:rsidRPr="00826BB8">
        <w:rPr>
          <w:rFonts w:ascii="Times New Roman" w:eastAsia="Times New Roman" w:hAnsi="Times New Roman" w:cs="Times New Roman"/>
          <w:color w:val="2D2D2D"/>
          <w:sz w:val="28"/>
          <w:szCs w:val="28"/>
          <w:lang w:eastAsia="tr-TR"/>
        </w:rPr>
        <w:t xml:space="preserve"> saatten az çalışmalar için en az yarım saat ve günlük </w:t>
      </w:r>
      <w:proofErr w:type="spellStart"/>
      <w:r w:rsidRPr="00826BB8">
        <w:rPr>
          <w:rFonts w:ascii="Times New Roman" w:eastAsia="Times New Roman" w:hAnsi="Times New Roman" w:cs="Times New Roman"/>
          <w:color w:val="2D2D2D"/>
          <w:sz w:val="28"/>
          <w:szCs w:val="28"/>
          <w:lang w:eastAsia="tr-TR"/>
        </w:rPr>
        <w:t>yedibuçuk</w:t>
      </w:r>
      <w:proofErr w:type="spellEnd"/>
      <w:r w:rsidRPr="00826BB8">
        <w:rPr>
          <w:rFonts w:ascii="Times New Roman" w:eastAsia="Times New Roman" w:hAnsi="Times New Roman" w:cs="Times New Roman"/>
          <w:color w:val="2D2D2D"/>
          <w:sz w:val="28"/>
          <w:szCs w:val="28"/>
          <w:lang w:eastAsia="tr-TR"/>
        </w:rPr>
        <w:t xml:space="preserve"> saati aşan çalışmalar bakımından ise en az bir saat ara dinlenmesi verilmelidir. Uygulamada </w:t>
      </w:r>
      <w:proofErr w:type="spellStart"/>
      <w:r w:rsidRPr="00826BB8">
        <w:rPr>
          <w:rFonts w:ascii="Times New Roman" w:eastAsia="Times New Roman" w:hAnsi="Times New Roman" w:cs="Times New Roman"/>
          <w:color w:val="2D2D2D"/>
          <w:sz w:val="28"/>
          <w:szCs w:val="28"/>
          <w:lang w:eastAsia="tr-TR"/>
        </w:rPr>
        <w:t>yedibuçuk</w:t>
      </w:r>
      <w:proofErr w:type="spellEnd"/>
      <w:r w:rsidRPr="00826BB8">
        <w:rPr>
          <w:rFonts w:ascii="Times New Roman" w:eastAsia="Times New Roman" w:hAnsi="Times New Roman" w:cs="Times New Roman"/>
          <w:color w:val="2D2D2D"/>
          <w:sz w:val="28"/>
          <w:szCs w:val="28"/>
          <w:lang w:eastAsia="tr-TR"/>
        </w:rPr>
        <w:t xml:space="preserve"> saatlik çalışma süresinin çok fazla aşıldığı günlük </w:t>
      </w:r>
      <w:r w:rsidRPr="00826BB8">
        <w:rPr>
          <w:rFonts w:ascii="Times New Roman" w:eastAsia="Times New Roman" w:hAnsi="Times New Roman" w:cs="Times New Roman"/>
          <w:color w:val="2D2D2D"/>
          <w:sz w:val="28"/>
          <w:szCs w:val="28"/>
          <w:lang w:eastAsia="tr-TR"/>
        </w:rPr>
        <w:lastRenderedPageBreak/>
        <w:t xml:space="preserve">çalışma sürelerine de rastlanılmaktadır. 4857 sayılı Kanun’un 63. maddesi hükmüne göre, günlük çalışma süresi </w:t>
      </w:r>
      <w:proofErr w:type="spellStart"/>
      <w:r w:rsidRPr="00826BB8">
        <w:rPr>
          <w:rFonts w:ascii="Times New Roman" w:eastAsia="Times New Roman" w:hAnsi="Times New Roman" w:cs="Times New Roman"/>
          <w:color w:val="2D2D2D"/>
          <w:sz w:val="28"/>
          <w:szCs w:val="28"/>
          <w:lang w:eastAsia="tr-TR"/>
        </w:rPr>
        <w:t>onbir</w:t>
      </w:r>
      <w:proofErr w:type="spellEnd"/>
      <w:r w:rsidRPr="00826BB8">
        <w:rPr>
          <w:rFonts w:ascii="Times New Roman" w:eastAsia="Times New Roman" w:hAnsi="Times New Roman" w:cs="Times New Roman"/>
          <w:color w:val="2D2D2D"/>
          <w:sz w:val="28"/>
          <w:szCs w:val="28"/>
          <w:lang w:eastAsia="tr-TR"/>
        </w:rPr>
        <w:t xml:space="preserve"> saati aşamayacağından, 68. maddenin belirlediği </w:t>
      </w:r>
      <w:proofErr w:type="spellStart"/>
      <w:r w:rsidRPr="00826BB8">
        <w:rPr>
          <w:rFonts w:ascii="Times New Roman" w:eastAsia="Times New Roman" w:hAnsi="Times New Roman" w:cs="Times New Roman"/>
          <w:color w:val="2D2D2D"/>
          <w:sz w:val="28"/>
          <w:szCs w:val="28"/>
          <w:lang w:eastAsia="tr-TR"/>
        </w:rPr>
        <w:t>yedibuçuk</w:t>
      </w:r>
      <w:proofErr w:type="spellEnd"/>
      <w:r w:rsidRPr="00826BB8">
        <w:rPr>
          <w:rFonts w:ascii="Times New Roman" w:eastAsia="Times New Roman" w:hAnsi="Times New Roman" w:cs="Times New Roman"/>
          <w:color w:val="2D2D2D"/>
          <w:sz w:val="28"/>
          <w:szCs w:val="28"/>
          <w:lang w:eastAsia="tr-TR"/>
        </w:rPr>
        <w:t xml:space="preserve"> saati aşan çalışmalar yönünden en az bir saatlik ara dinlenmesi süresinin, günlük en çok </w:t>
      </w:r>
      <w:proofErr w:type="spellStart"/>
      <w:r w:rsidRPr="00826BB8">
        <w:rPr>
          <w:rFonts w:ascii="Times New Roman" w:eastAsia="Times New Roman" w:hAnsi="Times New Roman" w:cs="Times New Roman"/>
          <w:color w:val="2D2D2D"/>
          <w:sz w:val="28"/>
          <w:szCs w:val="28"/>
          <w:lang w:eastAsia="tr-TR"/>
        </w:rPr>
        <w:t>onbir</w:t>
      </w:r>
      <w:proofErr w:type="spellEnd"/>
      <w:r w:rsidRPr="00826BB8">
        <w:rPr>
          <w:rFonts w:ascii="Times New Roman" w:eastAsia="Times New Roman" w:hAnsi="Times New Roman" w:cs="Times New Roman"/>
          <w:color w:val="2D2D2D"/>
          <w:sz w:val="28"/>
          <w:szCs w:val="28"/>
          <w:lang w:eastAsia="tr-TR"/>
        </w:rPr>
        <w:t xml:space="preserve"> saate kadar olan çalışmalarla ilgili olduğu kabul edilmelidir. Başka bir anlatımla günde </w:t>
      </w:r>
      <w:proofErr w:type="spellStart"/>
      <w:r w:rsidRPr="00826BB8">
        <w:rPr>
          <w:rFonts w:ascii="Times New Roman" w:eastAsia="Times New Roman" w:hAnsi="Times New Roman" w:cs="Times New Roman"/>
          <w:color w:val="2D2D2D"/>
          <w:sz w:val="28"/>
          <w:szCs w:val="28"/>
          <w:lang w:eastAsia="tr-TR"/>
        </w:rPr>
        <w:t>onbir</w:t>
      </w:r>
      <w:proofErr w:type="spellEnd"/>
      <w:r w:rsidRPr="00826BB8">
        <w:rPr>
          <w:rFonts w:ascii="Times New Roman" w:eastAsia="Times New Roman" w:hAnsi="Times New Roman" w:cs="Times New Roman"/>
          <w:color w:val="2D2D2D"/>
          <w:sz w:val="28"/>
          <w:szCs w:val="28"/>
          <w:lang w:eastAsia="tr-TR"/>
        </w:rPr>
        <w:t xml:space="preserve"> saate kadar olan (</w:t>
      </w:r>
      <w:proofErr w:type="spellStart"/>
      <w:r w:rsidRPr="00826BB8">
        <w:rPr>
          <w:rFonts w:ascii="Times New Roman" w:eastAsia="Times New Roman" w:hAnsi="Times New Roman" w:cs="Times New Roman"/>
          <w:color w:val="2D2D2D"/>
          <w:sz w:val="28"/>
          <w:szCs w:val="28"/>
          <w:lang w:eastAsia="tr-TR"/>
        </w:rPr>
        <w:t>onbir</w:t>
      </w:r>
      <w:proofErr w:type="spellEnd"/>
      <w:r w:rsidRPr="00826BB8">
        <w:rPr>
          <w:rFonts w:ascii="Times New Roman" w:eastAsia="Times New Roman" w:hAnsi="Times New Roman" w:cs="Times New Roman"/>
          <w:color w:val="2D2D2D"/>
          <w:sz w:val="28"/>
          <w:szCs w:val="28"/>
          <w:lang w:eastAsia="tr-TR"/>
        </w:rPr>
        <w:t xml:space="preserve"> saat </w:t>
      </w:r>
      <w:proofErr w:type="gramStart"/>
      <w:r w:rsidRPr="00826BB8">
        <w:rPr>
          <w:rFonts w:ascii="Times New Roman" w:eastAsia="Times New Roman" w:hAnsi="Times New Roman" w:cs="Times New Roman"/>
          <w:color w:val="2D2D2D"/>
          <w:sz w:val="28"/>
          <w:szCs w:val="28"/>
          <w:lang w:eastAsia="tr-TR"/>
        </w:rPr>
        <w:t>dahil</w:t>
      </w:r>
      <w:proofErr w:type="gramEnd"/>
      <w:r w:rsidRPr="00826BB8">
        <w:rPr>
          <w:rFonts w:ascii="Times New Roman" w:eastAsia="Times New Roman" w:hAnsi="Times New Roman" w:cs="Times New Roman"/>
          <w:color w:val="2D2D2D"/>
          <w:sz w:val="28"/>
          <w:szCs w:val="28"/>
          <w:lang w:eastAsia="tr-TR"/>
        </w:rPr>
        <w:t xml:space="preserve">) çalışmalar için ara dinlenmesi en az bir saat, </w:t>
      </w:r>
      <w:proofErr w:type="spellStart"/>
      <w:r w:rsidRPr="00826BB8">
        <w:rPr>
          <w:rFonts w:ascii="Times New Roman" w:eastAsia="Times New Roman" w:hAnsi="Times New Roman" w:cs="Times New Roman"/>
          <w:color w:val="2D2D2D"/>
          <w:sz w:val="28"/>
          <w:szCs w:val="28"/>
          <w:lang w:eastAsia="tr-TR"/>
        </w:rPr>
        <w:t>onbir</w:t>
      </w:r>
      <w:proofErr w:type="spellEnd"/>
      <w:r w:rsidRPr="00826BB8">
        <w:rPr>
          <w:rFonts w:ascii="Times New Roman" w:eastAsia="Times New Roman" w:hAnsi="Times New Roman" w:cs="Times New Roman"/>
          <w:color w:val="2D2D2D"/>
          <w:sz w:val="28"/>
          <w:szCs w:val="28"/>
          <w:lang w:eastAsia="tr-TR"/>
        </w:rPr>
        <w:t xml:space="preserve"> saatten fazla çalışmalarda ise en az </w:t>
      </w:r>
      <w:proofErr w:type="spellStart"/>
      <w:r w:rsidRPr="00826BB8">
        <w:rPr>
          <w:rFonts w:ascii="Times New Roman" w:eastAsia="Times New Roman" w:hAnsi="Times New Roman" w:cs="Times New Roman"/>
          <w:color w:val="2D2D2D"/>
          <w:sz w:val="28"/>
          <w:szCs w:val="28"/>
          <w:lang w:eastAsia="tr-TR"/>
        </w:rPr>
        <w:t>birbuçuk</w:t>
      </w:r>
      <w:proofErr w:type="spellEnd"/>
      <w:r w:rsidRPr="00826BB8">
        <w:rPr>
          <w:rFonts w:ascii="Times New Roman" w:eastAsia="Times New Roman" w:hAnsi="Times New Roman" w:cs="Times New Roman"/>
          <w:color w:val="2D2D2D"/>
          <w:sz w:val="28"/>
          <w:szCs w:val="28"/>
          <w:lang w:eastAsia="tr-TR"/>
        </w:rPr>
        <w:t xml:space="preserve"> saat olarak verilmelidir.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 xml:space="preserve">Somut uyuşmazlıkta; Mahkemece hükme esas alınan bilirkişi raporunda, dosyadaki ispat durumu da dikkate alındığında, günlük </w:t>
      </w:r>
      <w:proofErr w:type="spellStart"/>
      <w:r w:rsidRPr="00826BB8">
        <w:rPr>
          <w:rFonts w:ascii="Times New Roman" w:eastAsia="Times New Roman" w:hAnsi="Times New Roman" w:cs="Times New Roman"/>
          <w:color w:val="2D2D2D"/>
          <w:sz w:val="28"/>
          <w:szCs w:val="28"/>
          <w:lang w:eastAsia="tr-TR"/>
        </w:rPr>
        <w:t>yedibuçuk</w:t>
      </w:r>
      <w:proofErr w:type="spellEnd"/>
      <w:r w:rsidRPr="00826BB8">
        <w:rPr>
          <w:rFonts w:ascii="Times New Roman" w:eastAsia="Times New Roman" w:hAnsi="Times New Roman" w:cs="Times New Roman"/>
          <w:color w:val="2D2D2D"/>
          <w:sz w:val="28"/>
          <w:szCs w:val="28"/>
          <w:lang w:eastAsia="tr-TR"/>
        </w:rPr>
        <w:t xml:space="preserve"> saati aşan çalışmalar bakımından en az bir saat ara dinlenme yapıldığının kabul edilmemesi doğru olmamıştır. Dolayısıyla, davacının </w:t>
      </w:r>
      <w:proofErr w:type="spellStart"/>
      <w:r w:rsidRPr="00826BB8">
        <w:rPr>
          <w:rFonts w:ascii="Times New Roman" w:eastAsia="Times New Roman" w:hAnsi="Times New Roman" w:cs="Times New Roman"/>
          <w:color w:val="2D2D2D"/>
          <w:sz w:val="28"/>
          <w:szCs w:val="28"/>
          <w:lang w:eastAsia="tr-TR"/>
        </w:rPr>
        <w:t>yedibuçuk</w:t>
      </w:r>
      <w:proofErr w:type="spellEnd"/>
      <w:r w:rsidRPr="00826BB8">
        <w:rPr>
          <w:rFonts w:ascii="Times New Roman" w:eastAsia="Times New Roman" w:hAnsi="Times New Roman" w:cs="Times New Roman"/>
          <w:color w:val="2D2D2D"/>
          <w:sz w:val="28"/>
          <w:szCs w:val="28"/>
          <w:lang w:eastAsia="tr-TR"/>
        </w:rPr>
        <w:t xml:space="preserve"> saati aşan ancak on bir saati aşmayan çalışmasında bir saat ara dinlenme kullandığının kabul edilmesi gerekir.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 xml:space="preserve">3- Son olarak, karar başlığında “… Mağ.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Pet. Elektrik </w:t>
      </w:r>
      <w:proofErr w:type="spellStart"/>
      <w:r w:rsidRPr="00826BB8">
        <w:rPr>
          <w:rFonts w:ascii="Times New Roman" w:eastAsia="Times New Roman" w:hAnsi="Times New Roman" w:cs="Times New Roman"/>
          <w:color w:val="2D2D2D"/>
          <w:sz w:val="28"/>
          <w:szCs w:val="28"/>
          <w:lang w:eastAsia="tr-TR"/>
        </w:rPr>
        <w:t>Turz</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Taah</w:t>
      </w:r>
      <w:proofErr w:type="spellEnd"/>
      <w:r w:rsidRPr="00826BB8">
        <w:rPr>
          <w:rFonts w:ascii="Times New Roman" w:eastAsia="Times New Roman" w:hAnsi="Times New Roman" w:cs="Times New Roman"/>
          <w:color w:val="2D2D2D"/>
          <w:sz w:val="28"/>
          <w:szCs w:val="28"/>
          <w:lang w:eastAsia="tr-TR"/>
        </w:rPr>
        <w:t xml:space="preserve">. San. </w:t>
      </w:r>
      <w:proofErr w:type="gramStart"/>
      <w:r w:rsidRPr="00826BB8">
        <w:rPr>
          <w:rFonts w:ascii="Times New Roman" w:eastAsia="Times New Roman" w:hAnsi="Times New Roman" w:cs="Times New Roman"/>
          <w:color w:val="2D2D2D"/>
          <w:sz w:val="28"/>
          <w:szCs w:val="28"/>
          <w:lang w:eastAsia="tr-TR"/>
        </w:rPr>
        <w:t>ve</w:t>
      </w:r>
      <w:proofErr w:type="gramEnd"/>
      <w:r w:rsidRPr="00826BB8">
        <w:rPr>
          <w:rFonts w:ascii="Times New Roman" w:eastAsia="Times New Roman" w:hAnsi="Times New Roman" w:cs="Times New Roman"/>
          <w:color w:val="2D2D2D"/>
          <w:sz w:val="28"/>
          <w:szCs w:val="28"/>
          <w:lang w:eastAsia="tr-TR"/>
        </w:rPr>
        <w:t xml:space="preserve"> Ticaret A.Ş” ve “… Gıda </w:t>
      </w:r>
      <w:proofErr w:type="spellStart"/>
      <w:r w:rsidRPr="00826BB8">
        <w:rPr>
          <w:rFonts w:ascii="Times New Roman" w:eastAsia="Times New Roman" w:hAnsi="Times New Roman" w:cs="Times New Roman"/>
          <w:color w:val="2D2D2D"/>
          <w:sz w:val="28"/>
          <w:szCs w:val="28"/>
          <w:lang w:eastAsia="tr-TR"/>
        </w:rPr>
        <w:t>Teks</w:t>
      </w:r>
      <w:proofErr w:type="spellEnd"/>
      <w:r w:rsidRPr="00826BB8">
        <w:rPr>
          <w:rFonts w:ascii="Times New Roman" w:eastAsia="Times New Roman" w:hAnsi="Times New Roman" w:cs="Times New Roman"/>
          <w:color w:val="2D2D2D"/>
          <w:sz w:val="28"/>
          <w:szCs w:val="28"/>
          <w:lang w:eastAsia="tr-TR"/>
        </w:rPr>
        <w:t xml:space="preserve">. Elek. </w:t>
      </w:r>
      <w:proofErr w:type="spellStart"/>
      <w:r w:rsidRPr="00826BB8">
        <w:rPr>
          <w:rFonts w:ascii="Times New Roman" w:eastAsia="Times New Roman" w:hAnsi="Times New Roman" w:cs="Times New Roman"/>
          <w:color w:val="2D2D2D"/>
          <w:sz w:val="28"/>
          <w:szCs w:val="28"/>
          <w:lang w:eastAsia="tr-TR"/>
        </w:rPr>
        <w:t>Kuy</w:t>
      </w:r>
      <w:proofErr w:type="spellEnd"/>
      <w:r w:rsidRPr="00826BB8">
        <w:rPr>
          <w:rFonts w:ascii="Times New Roman" w:eastAsia="Times New Roman" w:hAnsi="Times New Roman" w:cs="Times New Roman"/>
          <w:color w:val="2D2D2D"/>
          <w:sz w:val="28"/>
          <w:szCs w:val="28"/>
          <w:lang w:eastAsia="tr-TR"/>
        </w:rPr>
        <w:t xml:space="preserve">. Pet. </w:t>
      </w:r>
      <w:proofErr w:type="spellStart"/>
      <w:r w:rsidRPr="00826BB8">
        <w:rPr>
          <w:rFonts w:ascii="Times New Roman" w:eastAsia="Times New Roman" w:hAnsi="Times New Roman" w:cs="Times New Roman"/>
          <w:color w:val="2D2D2D"/>
          <w:sz w:val="28"/>
          <w:szCs w:val="28"/>
          <w:lang w:eastAsia="tr-TR"/>
        </w:rPr>
        <w:t>İnş</w:t>
      </w:r>
      <w:proofErr w:type="spellEnd"/>
      <w:r w:rsidRPr="00826BB8">
        <w:rPr>
          <w:rFonts w:ascii="Times New Roman" w:eastAsia="Times New Roman" w:hAnsi="Times New Roman" w:cs="Times New Roman"/>
          <w:color w:val="2D2D2D"/>
          <w:sz w:val="28"/>
          <w:szCs w:val="28"/>
          <w:lang w:eastAsia="tr-TR"/>
        </w:rPr>
        <w:t xml:space="preserve">. </w:t>
      </w:r>
      <w:proofErr w:type="spellStart"/>
      <w:r w:rsidRPr="00826BB8">
        <w:rPr>
          <w:rFonts w:ascii="Times New Roman" w:eastAsia="Times New Roman" w:hAnsi="Times New Roman" w:cs="Times New Roman"/>
          <w:color w:val="2D2D2D"/>
          <w:sz w:val="28"/>
          <w:szCs w:val="28"/>
          <w:lang w:eastAsia="tr-TR"/>
        </w:rPr>
        <w:t>Nak</w:t>
      </w:r>
      <w:proofErr w:type="spellEnd"/>
      <w:r w:rsidRPr="00826BB8">
        <w:rPr>
          <w:rFonts w:ascii="Times New Roman" w:eastAsia="Times New Roman" w:hAnsi="Times New Roman" w:cs="Times New Roman"/>
          <w:color w:val="2D2D2D"/>
          <w:sz w:val="28"/>
          <w:szCs w:val="28"/>
          <w:lang w:eastAsia="tr-TR"/>
        </w:rPr>
        <w:t>. Tic. A.Ş” olan davalı unvanlarının eksik gösterilmesi de isabetli bulunmamıştır.</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b/>
          <w:bCs/>
          <w:color w:val="2D2D2D"/>
          <w:sz w:val="28"/>
          <w:szCs w:val="28"/>
          <w:lang w:eastAsia="tr-TR"/>
        </w:rPr>
        <w:t>Sonuç</w:t>
      </w:r>
      <w:r w:rsidRPr="00826BB8">
        <w:rPr>
          <w:rFonts w:ascii="Times New Roman" w:eastAsia="Times New Roman" w:hAnsi="Times New Roman" w:cs="Times New Roman"/>
          <w:color w:val="2D2D2D"/>
          <w:sz w:val="28"/>
          <w:szCs w:val="28"/>
          <w:lang w:eastAsia="tr-TR"/>
        </w:rPr>
        <w:t>:</w:t>
      </w:r>
    </w:p>
    <w:p w:rsidR="00826BB8" w:rsidRPr="00826BB8" w:rsidRDefault="00826BB8" w:rsidP="00826BB8">
      <w:pPr>
        <w:shd w:val="clear" w:color="auto" w:fill="FFFFFF"/>
        <w:spacing w:after="212" w:line="240" w:lineRule="auto"/>
        <w:jc w:val="both"/>
        <w:rPr>
          <w:rFonts w:ascii="Times New Roman" w:eastAsia="Times New Roman" w:hAnsi="Times New Roman" w:cs="Times New Roman"/>
          <w:color w:val="2D2D2D"/>
          <w:sz w:val="28"/>
          <w:szCs w:val="28"/>
          <w:lang w:eastAsia="tr-TR"/>
        </w:rPr>
      </w:pPr>
      <w:r w:rsidRPr="00826BB8">
        <w:rPr>
          <w:rFonts w:ascii="Times New Roman" w:eastAsia="Times New Roman" w:hAnsi="Times New Roman" w:cs="Times New Roman"/>
          <w:color w:val="2D2D2D"/>
          <w:sz w:val="28"/>
          <w:szCs w:val="28"/>
          <w:lang w:eastAsia="tr-TR"/>
        </w:rPr>
        <w:t>Temyiz olunan kararın yukarıda yazılı sebeplerden BOZULMASINA, peşin alınan temyiz harcının istek halinde ilgilisine iadesine, 08.10.2020 gününde oybirliği ile karar verildi.</w:t>
      </w:r>
    </w:p>
    <w:p w:rsidR="00A74A1F" w:rsidRDefault="00A74A1F"/>
    <w:sectPr w:rsidR="00A74A1F" w:rsidSect="00A74A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826BB8"/>
    <w:rsid w:val="00826BB8"/>
    <w:rsid w:val="00A74A1F"/>
    <w:rsid w:val="00BF03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1F"/>
  </w:style>
  <w:style w:type="paragraph" w:styleId="Balk1">
    <w:name w:val="heading 1"/>
    <w:basedOn w:val="Normal"/>
    <w:link w:val="Balk1Char"/>
    <w:uiPriority w:val="9"/>
    <w:qFormat/>
    <w:rsid w:val="00826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BB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26BB8"/>
    <w:rPr>
      <w:color w:val="0000FF"/>
      <w:u w:val="single"/>
    </w:rPr>
  </w:style>
  <w:style w:type="paragraph" w:styleId="NormalWeb">
    <w:name w:val="Normal (Web)"/>
    <w:basedOn w:val="Normal"/>
    <w:uiPriority w:val="99"/>
    <w:semiHidden/>
    <w:unhideWhenUsed/>
    <w:rsid w:val="00826B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6BB8"/>
    <w:rPr>
      <w:b/>
      <w:bCs/>
    </w:rPr>
  </w:style>
  <w:style w:type="character" w:styleId="Vurgu">
    <w:name w:val="Emphasis"/>
    <w:basedOn w:val="VarsaylanParagrafYazTipi"/>
    <w:uiPriority w:val="20"/>
    <w:qFormat/>
    <w:rsid w:val="00826BB8"/>
    <w:rPr>
      <w:i/>
      <w:iCs/>
    </w:rPr>
  </w:style>
  <w:style w:type="paragraph" w:styleId="BalonMetni">
    <w:name w:val="Balloon Text"/>
    <w:basedOn w:val="Normal"/>
    <w:link w:val="BalonMetniChar"/>
    <w:uiPriority w:val="99"/>
    <w:semiHidden/>
    <w:unhideWhenUsed/>
    <w:rsid w:val="00826B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882448">
      <w:bodyDiv w:val="1"/>
      <w:marLeft w:val="0"/>
      <w:marRight w:val="0"/>
      <w:marTop w:val="0"/>
      <w:marBottom w:val="0"/>
      <w:divBdr>
        <w:top w:val="none" w:sz="0" w:space="0" w:color="auto"/>
        <w:left w:val="none" w:sz="0" w:space="0" w:color="auto"/>
        <w:bottom w:val="none" w:sz="0" w:space="0" w:color="auto"/>
        <w:right w:val="none" w:sz="0" w:space="0" w:color="auto"/>
      </w:divBdr>
      <w:divsChild>
        <w:div w:id="2057579166">
          <w:marLeft w:val="0"/>
          <w:marRight w:val="0"/>
          <w:marTop w:val="0"/>
          <w:marBottom w:val="169"/>
          <w:divBdr>
            <w:top w:val="none" w:sz="0" w:space="0" w:color="auto"/>
            <w:left w:val="none" w:sz="0" w:space="0" w:color="auto"/>
            <w:bottom w:val="single" w:sz="4" w:space="4" w:color="EAEAEA"/>
            <w:right w:val="none" w:sz="0" w:space="0" w:color="auto"/>
          </w:divBdr>
          <w:divsChild>
            <w:div w:id="1151291724">
              <w:marLeft w:val="0"/>
              <w:marRight w:val="0"/>
              <w:marTop w:val="0"/>
              <w:marBottom w:val="0"/>
              <w:divBdr>
                <w:top w:val="none" w:sz="0" w:space="0" w:color="auto"/>
                <w:left w:val="none" w:sz="0" w:space="0" w:color="auto"/>
                <w:bottom w:val="none" w:sz="0" w:space="0" w:color="auto"/>
                <w:right w:val="none" w:sz="0" w:space="0" w:color="auto"/>
              </w:divBdr>
            </w:div>
          </w:divsChild>
        </w:div>
        <w:div w:id="351609946">
          <w:marLeft w:val="0"/>
          <w:marRight w:val="0"/>
          <w:marTop w:val="0"/>
          <w:marBottom w:val="0"/>
          <w:divBdr>
            <w:top w:val="none" w:sz="0" w:space="0" w:color="auto"/>
            <w:left w:val="none" w:sz="0" w:space="0" w:color="auto"/>
            <w:bottom w:val="none" w:sz="0" w:space="0" w:color="auto"/>
            <w:right w:val="none" w:sz="0" w:space="0" w:color="auto"/>
          </w:divBdr>
          <w:divsChild>
            <w:div w:id="2101832264">
              <w:marLeft w:val="0"/>
              <w:marRight w:val="0"/>
              <w:marTop w:val="0"/>
              <w:marBottom w:val="230"/>
              <w:divBdr>
                <w:top w:val="single" w:sz="4" w:space="12" w:color="FBC7C5"/>
                <w:left w:val="single" w:sz="4" w:space="31" w:color="FBC7C5"/>
                <w:bottom w:val="single" w:sz="4" w:space="12" w:color="FBC7C5"/>
                <w:right w:val="single" w:sz="4" w:space="12" w:color="FBC7C5"/>
              </w:divBdr>
            </w:div>
            <w:div w:id="1110708458">
              <w:marLeft w:val="0"/>
              <w:marRight w:val="0"/>
              <w:marTop w:val="0"/>
              <w:marBottom w:val="212"/>
              <w:divBdr>
                <w:top w:val="none" w:sz="0" w:space="0" w:color="auto"/>
                <w:left w:val="none" w:sz="0" w:space="0" w:color="auto"/>
                <w:bottom w:val="none" w:sz="0" w:space="0" w:color="auto"/>
                <w:right w:val="none" w:sz="0" w:space="0" w:color="auto"/>
              </w:divBdr>
              <w:divsChild>
                <w:div w:id="1041904385">
                  <w:marLeft w:val="0"/>
                  <w:marRight w:val="0"/>
                  <w:marTop w:val="0"/>
                  <w:marBottom w:val="0"/>
                  <w:divBdr>
                    <w:top w:val="none" w:sz="0" w:space="0" w:color="auto"/>
                    <w:left w:val="none" w:sz="0" w:space="0" w:color="auto"/>
                    <w:bottom w:val="none" w:sz="0" w:space="0" w:color="auto"/>
                    <w:right w:val="none" w:sz="0" w:space="0" w:color="auto"/>
                  </w:divBdr>
                  <w:divsChild>
                    <w:div w:id="337201372">
                      <w:marLeft w:val="0"/>
                      <w:marRight w:val="0"/>
                      <w:marTop w:val="100"/>
                      <w:marBottom w:val="148"/>
                      <w:divBdr>
                        <w:top w:val="none" w:sz="0" w:space="0" w:color="auto"/>
                        <w:left w:val="none" w:sz="0" w:space="0" w:color="auto"/>
                        <w:bottom w:val="none" w:sz="0" w:space="0" w:color="auto"/>
                        <w:right w:val="none" w:sz="0" w:space="0" w:color="auto"/>
                      </w:divBdr>
                      <w:divsChild>
                        <w:div w:id="20081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lomaliye.com/2003/06/10/is-kanunu-4857-sayili-kanun/" TargetMode="External"/><Relationship Id="rId5" Type="http://schemas.openxmlformats.org/officeDocument/2006/relationships/hyperlink" Target="https://www.alomaliye.com/2011/02/04/hukuk-muhakemeleri-kanunu-6100-sayili-kanu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2B93-B272-4745-9320-45C9A4E1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2021-09-08T08:19:00Z</dcterms:created>
  <dcterms:modified xsi:type="dcterms:W3CDTF">2021-09-08T08:21:00Z</dcterms:modified>
</cp:coreProperties>
</file>