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FBC" w:rsidRPr="00AA0FBC" w:rsidRDefault="00AA0FBC" w:rsidP="00AA0FBC">
      <w:pPr>
        <w:spacing w:after="99" w:line="312" w:lineRule="atLeast"/>
        <w:outlineLvl w:val="0"/>
        <w:rPr>
          <w:rFonts w:ascii="Times New Roman" w:eastAsia="Times New Roman" w:hAnsi="Times New Roman" w:cs="Times New Roman"/>
          <w:b/>
          <w:bCs/>
          <w:color w:val="0070C0"/>
          <w:kern w:val="36"/>
          <w:sz w:val="24"/>
          <w:szCs w:val="24"/>
          <w:lang w:eastAsia="tr-TR"/>
        </w:rPr>
      </w:pPr>
      <w:r w:rsidRPr="00AA0FBC">
        <w:rPr>
          <w:rFonts w:ascii="Times New Roman" w:eastAsia="Times New Roman" w:hAnsi="Times New Roman" w:cs="Times New Roman"/>
          <w:b/>
          <w:bCs/>
          <w:color w:val="0070C0"/>
          <w:kern w:val="36"/>
          <w:sz w:val="24"/>
          <w:szCs w:val="24"/>
          <w:lang w:eastAsia="tr-TR"/>
        </w:rPr>
        <w:t>İşyeri Devrinde Devreden ve Devir Alan İşverenlerin Sorumluluğu ve Kıdem Tazminatı – Yargıtay 9. Hukuk Dairesi Kararı E: 2016/22182</w:t>
      </w:r>
    </w:p>
    <w:p w:rsidR="00AA0FBC" w:rsidRPr="00AA0FBC" w:rsidRDefault="00AA0FBC" w:rsidP="00AA0FBC">
      <w:pPr>
        <w:pStyle w:val="AralkYok"/>
        <w:rPr>
          <w:lang w:eastAsia="tr-TR"/>
        </w:rPr>
      </w:pPr>
      <w:r w:rsidRPr="00AA0FBC">
        <w:rPr>
          <w:lang w:eastAsia="tr-TR"/>
        </w:rPr>
        <w:t>T.C.</w:t>
      </w:r>
    </w:p>
    <w:p w:rsidR="00AA0FBC" w:rsidRPr="00AA0FBC" w:rsidRDefault="00AA0FBC" w:rsidP="00AA0FBC">
      <w:pPr>
        <w:pStyle w:val="AralkYok"/>
        <w:rPr>
          <w:lang w:eastAsia="tr-TR"/>
        </w:rPr>
      </w:pPr>
      <w:r w:rsidRPr="00AA0FBC">
        <w:rPr>
          <w:lang w:eastAsia="tr-TR"/>
        </w:rPr>
        <w:t>YARGITAY</w:t>
      </w:r>
    </w:p>
    <w:p w:rsidR="00AA0FBC" w:rsidRPr="00AA0FBC" w:rsidRDefault="00AA0FBC" w:rsidP="00AA0FBC">
      <w:pPr>
        <w:pStyle w:val="AralkYok"/>
        <w:rPr>
          <w:lang w:eastAsia="tr-TR"/>
        </w:rPr>
      </w:pPr>
      <w:r w:rsidRPr="00AA0FBC">
        <w:rPr>
          <w:lang w:eastAsia="tr-TR"/>
        </w:rPr>
        <w:t>9. Hukuk Dairesi</w:t>
      </w:r>
    </w:p>
    <w:p w:rsidR="00AA0FBC" w:rsidRPr="00AA0FBC" w:rsidRDefault="00AA0FBC" w:rsidP="00AA0FBC">
      <w:pPr>
        <w:pStyle w:val="AralkYok"/>
        <w:rPr>
          <w:lang w:eastAsia="tr-TR"/>
        </w:rPr>
      </w:pPr>
      <w:r w:rsidRPr="00AA0FBC">
        <w:rPr>
          <w:lang w:eastAsia="tr-TR"/>
        </w:rPr>
        <w:t>Esas No: 2016/22182</w:t>
      </w:r>
    </w:p>
    <w:p w:rsidR="00AA0FBC" w:rsidRPr="00AA0FBC" w:rsidRDefault="00AA0FBC" w:rsidP="00AA0FBC">
      <w:pPr>
        <w:pStyle w:val="AralkYok"/>
        <w:rPr>
          <w:lang w:eastAsia="tr-TR"/>
        </w:rPr>
      </w:pPr>
      <w:r w:rsidRPr="00AA0FBC">
        <w:rPr>
          <w:lang w:eastAsia="tr-TR"/>
        </w:rPr>
        <w:t>Karar No: 2020/7816</w:t>
      </w:r>
    </w:p>
    <w:p w:rsidR="00AA0FBC" w:rsidRPr="00AA0FBC" w:rsidRDefault="00AA0FBC" w:rsidP="00AA0FBC">
      <w:pPr>
        <w:pStyle w:val="AralkYok"/>
        <w:rPr>
          <w:lang w:eastAsia="tr-TR"/>
        </w:rPr>
      </w:pPr>
      <w:r w:rsidRPr="00AA0FBC">
        <w:rPr>
          <w:lang w:eastAsia="tr-TR"/>
        </w:rPr>
        <w:t xml:space="preserve">Tarihi: </w:t>
      </w:r>
      <w:proofErr w:type="gramStart"/>
      <w:r w:rsidRPr="00AA0FBC">
        <w:rPr>
          <w:lang w:eastAsia="tr-TR"/>
        </w:rPr>
        <w:t>15/09/2020</w:t>
      </w:r>
      <w:proofErr w:type="gramEnd"/>
    </w:p>
    <w:p w:rsidR="00AA0FBC" w:rsidRPr="00AA0FBC" w:rsidRDefault="00AA0FBC" w:rsidP="00AA0FBC">
      <w:pPr>
        <w:pStyle w:val="AralkYok"/>
        <w:rPr>
          <w:lang w:eastAsia="tr-TR"/>
        </w:rPr>
      </w:pPr>
      <w:proofErr w:type="gramStart"/>
      <w:r w:rsidRPr="00AA0FBC">
        <w:rPr>
          <w:lang w:eastAsia="tr-TR"/>
        </w:rPr>
        <w:t>»</w:t>
      </w:r>
      <w:proofErr w:type="gramEnd"/>
      <w:r w:rsidRPr="00AA0FBC">
        <w:rPr>
          <w:lang w:eastAsia="tr-TR"/>
        </w:rPr>
        <w:t xml:space="preserve"> İşyeri Devri</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proofErr w:type="gramStart"/>
      <w:r w:rsidRPr="00AA0FBC">
        <w:rPr>
          <w:rFonts w:ascii="Times New Roman" w:eastAsia="Times New Roman" w:hAnsi="Times New Roman" w:cs="Times New Roman"/>
          <w:color w:val="2D2D2D"/>
          <w:sz w:val="24"/>
          <w:szCs w:val="24"/>
          <w:lang w:eastAsia="tr-TR"/>
        </w:rPr>
        <w:t>»</w:t>
      </w:r>
      <w:proofErr w:type="gramEnd"/>
      <w:r w:rsidRPr="00AA0FBC">
        <w:rPr>
          <w:rFonts w:ascii="Times New Roman" w:eastAsia="Times New Roman" w:hAnsi="Times New Roman" w:cs="Times New Roman"/>
          <w:color w:val="2D2D2D"/>
          <w:sz w:val="24"/>
          <w:szCs w:val="24"/>
          <w:lang w:eastAsia="tr-TR"/>
        </w:rPr>
        <w:t xml:space="preserve"> İşyeri Devrinde Devreden ve Devir Alan İşverenlerin Sorumluluğu</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proofErr w:type="gramStart"/>
      <w:r w:rsidRPr="00AA0FBC">
        <w:rPr>
          <w:rFonts w:ascii="Times New Roman" w:eastAsia="Times New Roman" w:hAnsi="Times New Roman" w:cs="Times New Roman"/>
          <w:color w:val="2D2D2D"/>
          <w:sz w:val="24"/>
          <w:szCs w:val="24"/>
          <w:lang w:eastAsia="tr-TR"/>
        </w:rPr>
        <w:t>»</w:t>
      </w:r>
      <w:proofErr w:type="gramEnd"/>
      <w:r w:rsidRPr="00AA0FBC">
        <w:rPr>
          <w:rFonts w:ascii="Times New Roman" w:eastAsia="Times New Roman" w:hAnsi="Times New Roman" w:cs="Times New Roman"/>
          <w:color w:val="2D2D2D"/>
          <w:sz w:val="24"/>
          <w:szCs w:val="24"/>
          <w:lang w:eastAsia="tr-TR"/>
        </w:rPr>
        <w:t xml:space="preserve"> Devreden İşverenin Kıdem Tazminatından Doğan Sorumluluğunun Devir Tarihindeki Ücret ve Devir Tarihine Kadar Geçen Kıdem Süresi İle Sınırlı Olduğu</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proofErr w:type="gramStart"/>
      <w:r w:rsidRPr="00AA0FBC">
        <w:rPr>
          <w:rFonts w:ascii="Times New Roman" w:eastAsia="Times New Roman" w:hAnsi="Times New Roman" w:cs="Times New Roman"/>
          <w:color w:val="2D2D2D"/>
          <w:sz w:val="24"/>
          <w:szCs w:val="24"/>
          <w:lang w:eastAsia="tr-TR"/>
        </w:rPr>
        <w:t>»</w:t>
      </w:r>
      <w:proofErr w:type="gramEnd"/>
      <w:r w:rsidRPr="00AA0FBC">
        <w:rPr>
          <w:rFonts w:ascii="Times New Roman" w:eastAsia="Times New Roman" w:hAnsi="Times New Roman" w:cs="Times New Roman"/>
          <w:color w:val="2D2D2D"/>
          <w:sz w:val="24"/>
          <w:szCs w:val="24"/>
          <w:lang w:eastAsia="tr-TR"/>
        </w:rPr>
        <w:t xml:space="preserve"> İşyeri Devrinde Devreden İşverenin Sorumluluğuna İlişkin İş Yasasının 6. Maddesinde Yer Alan 2 Yıllık Süre Sınırlamasının Kıdem Tazminatı Açısından Geçerli Olmadığı</w:t>
      </w:r>
    </w:p>
    <w:p w:rsidR="00AA0FBC" w:rsidRPr="00AA0FBC" w:rsidRDefault="00AA0FBC" w:rsidP="00AA0FBC">
      <w:pPr>
        <w:shd w:val="clear" w:color="auto" w:fill="FEF5F5"/>
        <w:spacing w:after="197" w:line="240" w:lineRule="auto"/>
        <w:jc w:val="both"/>
        <w:rPr>
          <w:rFonts w:ascii="Times New Roman" w:eastAsia="Times New Roman" w:hAnsi="Times New Roman" w:cs="Times New Roman"/>
          <w:color w:val="A3231F"/>
          <w:sz w:val="24"/>
          <w:szCs w:val="24"/>
          <w:lang w:eastAsia="tr-TR"/>
        </w:rPr>
      </w:pPr>
      <w:r w:rsidRPr="00AA0FBC">
        <w:rPr>
          <w:rFonts w:ascii="Times New Roman" w:eastAsia="Times New Roman" w:hAnsi="Times New Roman" w:cs="Times New Roman"/>
          <w:b/>
          <w:bCs/>
          <w:color w:val="A3231F"/>
          <w:sz w:val="24"/>
          <w:szCs w:val="24"/>
          <w:lang w:eastAsia="tr-TR"/>
        </w:rPr>
        <w:t>ÖZET:</w:t>
      </w:r>
      <w:r w:rsidRPr="00AA0FBC">
        <w:rPr>
          <w:rFonts w:ascii="Times New Roman" w:eastAsia="Times New Roman" w:hAnsi="Times New Roman" w:cs="Times New Roman"/>
          <w:color w:val="A3231F"/>
          <w:sz w:val="24"/>
          <w:szCs w:val="24"/>
          <w:lang w:eastAsia="tr-TR"/>
        </w:rPr>
        <w:t> 4857 sayılı İş Kanunu’nun 120. maddesi hükmüne göre 1475 sayılı Yasa’nın 14. maddesi halen yürürlükte olduğundan, kıdem tazminatına hak kazanma ve hesap yöntemi bakımından işyeri devirlerinde belirtilen hüküm uygulanmalıdır. Anılan hükme göre, işyerlerinin devir veya intikali yahut herhangi bir suretle bir işverenden başka bir işverene geçmesi veya başka bir yere nakli halinde işçinin kıdemi, işyeri veya işyerlerindeki hizmet akitleri sürelerinin toplamı üzerinden hesaplanmalıdır. Bununla birlikte, işyerini devreden işverenlerin bu sorumlulukları, işçiyi çalıştırdıkları sürelerle ve devir esnasındaki işçinin aldığı ücret seviyesiyle sınırlıdır. İşyerini miras yoluyla intikali de, 4721 sayılı Türk Medeni Kanunu’nun 599. maddesinde düzenlenmiş,</w:t>
      </w:r>
    </w:p>
    <w:p w:rsidR="00AA0FBC" w:rsidRPr="00AA0FBC" w:rsidRDefault="00AA0FBC" w:rsidP="00AA0FBC">
      <w:pPr>
        <w:shd w:val="clear" w:color="auto" w:fill="FEF5F5"/>
        <w:spacing w:after="197" w:line="240" w:lineRule="auto"/>
        <w:jc w:val="both"/>
        <w:rPr>
          <w:rFonts w:ascii="Times New Roman" w:eastAsia="Times New Roman" w:hAnsi="Times New Roman" w:cs="Times New Roman"/>
          <w:color w:val="A3231F"/>
          <w:sz w:val="24"/>
          <w:szCs w:val="24"/>
          <w:lang w:eastAsia="tr-TR"/>
        </w:rPr>
      </w:pPr>
      <w:proofErr w:type="gramStart"/>
      <w:r w:rsidRPr="00AA0FBC">
        <w:rPr>
          <w:rFonts w:ascii="Times New Roman" w:eastAsia="Times New Roman" w:hAnsi="Times New Roman" w:cs="Times New Roman"/>
          <w:color w:val="A3231F"/>
          <w:sz w:val="24"/>
          <w:szCs w:val="24"/>
          <w:lang w:eastAsia="tr-TR"/>
        </w:rPr>
        <w:t>sözü</w:t>
      </w:r>
      <w:proofErr w:type="gramEnd"/>
      <w:r w:rsidRPr="00AA0FBC">
        <w:rPr>
          <w:rFonts w:ascii="Times New Roman" w:eastAsia="Times New Roman" w:hAnsi="Times New Roman" w:cs="Times New Roman"/>
          <w:color w:val="A3231F"/>
          <w:sz w:val="24"/>
          <w:szCs w:val="24"/>
          <w:lang w:eastAsia="tr-TR"/>
        </w:rPr>
        <w:t xml:space="preserve"> edilen hükümde mirasçıların </w:t>
      </w:r>
      <w:proofErr w:type="spellStart"/>
      <w:r w:rsidRPr="00AA0FBC">
        <w:rPr>
          <w:rFonts w:ascii="Times New Roman" w:eastAsia="Times New Roman" w:hAnsi="Times New Roman" w:cs="Times New Roman"/>
          <w:color w:val="A3231F"/>
          <w:sz w:val="24"/>
          <w:szCs w:val="24"/>
          <w:lang w:eastAsia="tr-TR"/>
        </w:rPr>
        <w:t>mirasbırakanın</w:t>
      </w:r>
      <w:proofErr w:type="spellEnd"/>
      <w:r w:rsidRPr="00AA0FBC">
        <w:rPr>
          <w:rFonts w:ascii="Times New Roman" w:eastAsia="Times New Roman" w:hAnsi="Times New Roman" w:cs="Times New Roman"/>
          <w:color w:val="A3231F"/>
          <w:sz w:val="24"/>
          <w:szCs w:val="24"/>
          <w:lang w:eastAsia="tr-TR"/>
        </w:rPr>
        <w:t xml:space="preserve"> ölümü ile mirasa bir bütün olarak hak kazanacakları açıklanmıştır.</w:t>
      </w:r>
    </w:p>
    <w:p w:rsidR="00AA0FBC" w:rsidRPr="00AA0FBC" w:rsidRDefault="00AA0FBC" w:rsidP="00AA0FBC">
      <w:pPr>
        <w:shd w:val="clear" w:color="auto" w:fill="FEF5F5"/>
        <w:spacing w:after="197" w:line="240" w:lineRule="auto"/>
        <w:jc w:val="both"/>
        <w:rPr>
          <w:rFonts w:ascii="Times New Roman" w:eastAsia="Times New Roman" w:hAnsi="Times New Roman" w:cs="Times New Roman"/>
          <w:color w:val="A3231F"/>
          <w:sz w:val="24"/>
          <w:szCs w:val="24"/>
          <w:lang w:eastAsia="tr-TR"/>
        </w:rPr>
      </w:pPr>
      <w:proofErr w:type="gramStart"/>
      <w:r w:rsidRPr="00AA0FBC">
        <w:rPr>
          <w:rFonts w:ascii="Times New Roman" w:eastAsia="Times New Roman" w:hAnsi="Times New Roman" w:cs="Times New Roman"/>
          <w:color w:val="A3231F"/>
          <w:sz w:val="24"/>
          <w:szCs w:val="24"/>
          <w:lang w:eastAsia="tr-TR"/>
        </w:rPr>
        <w:t>işyerinin</w:t>
      </w:r>
      <w:proofErr w:type="gramEnd"/>
      <w:r w:rsidRPr="00AA0FBC">
        <w:rPr>
          <w:rFonts w:ascii="Times New Roman" w:eastAsia="Times New Roman" w:hAnsi="Times New Roman" w:cs="Times New Roman"/>
          <w:color w:val="A3231F"/>
          <w:sz w:val="24"/>
          <w:szCs w:val="24"/>
          <w:lang w:eastAsia="tr-TR"/>
        </w:rPr>
        <w:t xml:space="preserve"> önceleri gerçek kişi ya da kişilerce işletilmesinin ardından şirketleşmeye gidilmesi</w:t>
      </w:r>
    </w:p>
    <w:p w:rsidR="00AA0FBC" w:rsidRPr="00AA0FBC" w:rsidRDefault="00AA0FBC" w:rsidP="00AA0FBC">
      <w:pPr>
        <w:shd w:val="clear" w:color="auto" w:fill="FEF5F5"/>
        <w:spacing w:after="197" w:line="240" w:lineRule="auto"/>
        <w:jc w:val="both"/>
        <w:rPr>
          <w:rFonts w:ascii="Times New Roman" w:eastAsia="Times New Roman" w:hAnsi="Times New Roman" w:cs="Times New Roman"/>
          <w:color w:val="A3231F"/>
          <w:sz w:val="24"/>
          <w:szCs w:val="24"/>
          <w:lang w:eastAsia="tr-TR"/>
        </w:rPr>
      </w:pPr>
      <w:proofErr w:type="gramStart"/>
      <w:r w:rsidRPr="00AA0FBC">
        <w:rPr>
          <w:rFonts w:ascii="Times New Roman" w:eastAsia="Times New Roman" w:hAnsi="Times New Roman" w:cs="Times New Roman"/>
          <w:color w:val="A3231F"/>
          <w:sz w:val="24"/>
          <w:szCs w:val="24"/>
          <w:lang w:eastAsia="tr-TR"/>
        </w:rPr>
        <w:t>halinde</w:t>
      </w:r>
      <w:proofErr w:type="gramEnd"/>
      <w:r w:rsidRPr="00AA0FBC">
        <w:rPr>
          <w:rFonts w:ascii="Times New Roman" w:eastAsia="Times New Roman" w:hAnsi="Times New Roman" w:cs="Times New Roman"/>
          <w:color w:val="A3231F"/>
          <w:sz w:val="24"/>
          <w:szCs w:val="24"/>
          <w:lang w:eastAsia="tr-TR"/>
        </w:rPr>
        <w:t xml:space="preserve">, bu işlem de bir tür işyeri devridir. Önceki gerçek kişi olan işverenlerin devralan tüzel kişi ortakları olması bu devir ilişkisini ortadan kaldırmamaktadır </w:t>
      </w:r>
      <w:proofErr w:type="gramStart"/>
      <w:r w:rsidRPr="00AA0FBC">
        <w:rPr>
          <w:rFonts w:ascii="Times New Roman" w:eastAsia="Times New Roman" w:hAnsi="Times New Roman" w:cs="Times New Roman"/>
          <w:color w:val="A3231F"/>
          <w:sz w:val="24"/>
          <w:szCs w:val="24"/>
          <w:lang w:eastAsia="tr-TR"/>
        </w:rPr>
        <w:t>(</w:t>
      </w:r>
      <w:proofErr w:type="gramEnd"/>
      <w:r w:rsidRPr="00AA0FBC">
        <w:rPr>
          <w:rFonts w:ascii="Times New Roman" w:eastAsia="Times New Roman" w:hAnsi="Times New Roman" w:cs="Times New Roman"/>
          <w:color w:val="A3231F"/>
          <w:sz w:val="24"/>
          <w:szCs w:val="24"/>
          <w:lang w:eastAsia="tr-TR"/>
        </w:rPr>
        <w:t>Yargıtay 9.HD. 22.7.2008 gün 2007/ 20491 E, 2008/ 21645 K.</w:t>
      </w:r>
      <w:proofErr w:type="gramStart"/>
      <w:r w:rsidRPr="00AA0FBC">
        <w:rPr>
          <w:rFonts w:ascii="Times New Roman" w:eastAsia="Times New Roman" w:hAnsi="Times New Roman" w:cs="Times New Roman"/>
          <w:color w:val="A3231F"/>
          <w:sz w:val="24"/>
          <w:szCs w:val="24"/>
          <w:lang w:eastAsia="tr-TR"/>
        </w:rPr>
        <w:t>)</w:t>
      </w:r>
      <w:proofErr w:type="gramEnd"/>
      <w:r w:rsidRPr="00AA0FBC">
        <w:rPr>
          <w:rFonts w:ascii="Times New Roman" w:eastAsia="Times New Roman" w:hAnsi="Times New Roman" w:cs="Times New Roman"/>
          <w:color w:val="A3231F"/>
          <w:sz w:val="24"/>
          <w:szCs w:val="24"/>
          <w:lang w:eastAsia="tr-TR"/>
        </w:rPr>
        <w:t>.</w:t>
      </w:r>
    </w:p>
    <w:p w:rsidR="00AA0FBC" w:rsidRPr="00AA0FBC" w:rsidRDefault="00AA0FBC" w:rsidP="00AA0FBC">
      <w:pPr>
        <w:shd w:val="clear" w:color="auto" w:fill="FEF5F5"/>
        <w:spacing w:after="197" w:line="240" w:lineRule="auto"/>
        <w:jc w:val="both"/>
        <w:rPr>
          <w:rFonts w:ascii="Times New Roman" w:eastAsia="Times New Roman" w:hAnsi="Times New Roman" w:cs="Times New Roman"/>
          <w:color w:val="A3231F"/>
          <w:sz w:val="24"/>
          <w:szCs w:val="24"/>
          <w:lang w:eastAsia="tr-TR"/>
        </w:rPr>
      </w:pPr>
      <w:r w:rsidRPr="00AA0FBC">
        <w:rPr>
          <w:rFonts w:ascii="Times New Roman" w:eastAsia="Times New Roman" w:hAnsi="Times New Roman" w:cs="Times New Roman"/>
          <w:color w:val="A3231F"/>
          <w:sz w:val="24"/>
          <w:szCs w:val="24"/>
          <w:lang w:eastAsia="tr-TR"/>
        </w:rPr>
        <w:t xml:space="preserve">Aynı şekilde daha önce tüzel kişi şirket olan işverenin işyerini bir gerçek şahsa devretmesi de mümkündür. Devralanın şirketin hissedarlarından biri olması da imkan </w:t>
      </w:r>
      <w:proofErr w:type="gramStart"/>
      <w:r w:rsidRPr="00AA0FBC">
        <w:rPr>
          <w:rFonts w:ascii="Times New Roman" w:eastAsia="Times New Roman" w:hAnsi="Times New Roman" w:cs="Times New Roman"/>
          <w:color w:val="A3231F"/>
          <w:sz w:val="24"/>
          <w:szCs w:val="24"/>
          <w:lang w:eastAsia="tr-TR"/>
        </w:rPr>
        <w:t>dahilindedir</w:t>
      </w:r>
      <w:proofErr w:type="gramEnd"/>
      <w:r w:rsidRPr="00AA0FBC">
        <w:rPr>
          <w:rFonts w:ascii="Times New Roman" w:eastAsia="Times New Roman" w:hAnsi="Times New Roman" w:cs="Times New Roman"/>
          <w:color w:val="A3231F"/>
          <w:sz w:val="24"/>
          <w:szCs w:val="24"/>
          <w:lang w:eastAsia="tr-TR"/>
        </w:rPr>
        <w:t>.</w:t>
      </w:r>
    </w:p>
    <w:p w:rsidR="00AA0FBC" w:rsidRPr="00AA0FBC" w:rsidRDefault="00AA0FBC" w:rsidP="00AA0FBC">
      <w:pPr>
        <w:shd w:val="clear" w:color="auto" w:fill="FEF5F5"/>
        <w:spacing w:after="197" w:line="240" w:lineRule="auto"/>
        <w:jc w:val="both"/>
        <w:rPr>
          <w:rFonts w:ascii="Times New Roman" w:eastAsia="Times New Roman" w:hAnsi="Times New Roman" w:cs="Times New Roman"/>
          <w:color w:val="A3231F"/>
          <w:sz w:val="24"/>
          <w:szCs w:val="24"/>
          <w:lang w:eastAsia="tr-TR"/>
        </w:rPr>
      </w:pPr>
      <w:r w:rsidRPr="00AA0FBC">
        <w:rPr>
          <w:rFonts w:ascii="Times New Roman" w:eastAsia="Times New Roman" w:hAnsi="Times New Roman" w:cs="Times New Roman"/>
          <w:color w:val="A3231F"/>
          <w:sz w:val="24"/>
          <w:szCs w:val="24"/>
          <w:lang w:eastAsia="tr-TR"/>
        </w:rPr>
        <w:t>Adi ortaklardan bir ya da bazılarının hisselerini devri de sorumlulukların belirlenmesi noktasında işyeri devri olarak işlem görmelidir.</w:t>
      </w:r>
    </w:p>
    <w:p w:rsidR="00AA0FBC" w:rsidRPr="00AA0FBC" w:rsidRDefault="00AA0FBC" w:rsidP="00AA0FBC">
      <w:pPr>
        <w:shd w:val="clear" w:color="auto" w:fill="FEF5F5"/>
        <w:spacing w:line="240" w:lineRule="auto"/>
        <w:jc w:val="both"/>
        <w:rPr>
          <w:rFonts w:ascii="Times New Roman" w:eastAsia="Times New Roman" w:hAnsi="Times New Roman" w:cs="Times New Roman"/>
          <w:color w:val="A3231F"/>
          <w:sz w:val="24"/>
          <w:szCs w:val="24"/>
          <w:lang w:eastAsia="tr-TR"/>
        </w:rPr>
      </w:pPr>
      <w:proofErr w:type="gramStart"/>
      <w:r w:rsidRPr="00AA0FBC">
        <w:rPr>
          <w:rFonts w:ascii="Times New Roman" w:eastAsia="Times New Roman" w:hAnsi="Times New Roman" w:cs="Times New Roman"/>
          <w:color w:val="A3231F"/>
          <w:sz w:val="24"/>
          <w:szCs w:val="24"/>
          <w:lang w:eastAsia="tr-TR"/>
        </w:rPr>
        <w:t>işyeri</w:t>
      </w:r>
      <w:proofErr w:type="gramEnd"/>
      <w:r w:rsidRPr="00AA0FBC">
        <w:rPr>
          <w:rFonts w:ascii="Times New Roman" w:eastAsia="Times New Roman" w:hAnsi="Times New Roman" w:cs="Times New Roman"/>
          <w:color w:val="A3231F"/>
          <w:sz w:val="24"/>
          <w:szCs w:val="24"/>
          <w:lang w:eastAsia="tr-TR"/>
        </w:rPr>
        <w:t xml:space="preserve"> devrinin temel ölçütü, ekonomik birliğin kimliğini korunmasıdır. Avrupa Adalet Divanı kararlarına göre, maddi ve maddi olmayan unsurların devredilip devredilmediği ve devir anındaki değeri, işgücünün devri, müşteri çevresinin devri, işyerinde devirden önce ve sonra yürütülen faaliyetlerin benzerlik derecesi, işyerinde faaliyete ara verilmişse bunun süresi, işyeri devrinin kriterleri arasında kabul edilmektedir(Süzen, v. </w:t>
      </w:r>
      <w:proofErr w:type="spellStart"/>
      <w:r w:rsidRPr="00AA0FBC">
        <w:rPr>
          <w:rFonts w:ascii="Times New Roman" w:eastAsia="Times New Roman" w:hAnsi="Times New Roman" w:cs="Times New Roman"/>
          <w:color w:val="A3231F"/>
          <w:sz w:val="24"/>
          <w:szCs w:val="24"/>
          <w:lang w:eastAsia="tr-TR"/>
        </w:rPr>
        <w:t>Zehnacker</w:t>
      </w:r>
      <w:proofErr w:type="spellEnd"/>
      <w:r w:rsidRPr="00AA0FBC">
        <w:rPr>
          <w:rFonts w:ascii="Times New Roman" w:eastAsia="Times New Roman" w:hAnsi="Times New Roman" w:cs="Times New Roman"/>
          <w:color w:val="A3231F"/>
          <w:sz w:val="24"/>
          <w:szCs w:val="24"/>
          <w:lang w:eastAsia="tr-TR"/>
        </w:rPr>
        <w:t xml:space="preserve"> </w:t>
      </w:r>
      <w:proofErr w:type="spellStart"/>
      <w:r w:rsidRPr="00AA0FBC">
        <w:rPr>
          <w:rFonts w:ascii="Times New Roman" w:eastAsia="Times New Roman" w:hAnsi="Times New Roman" w:cs="Times New Roman"/>
          <w:color w:val="A3231F"/>
          <w:sz w:val="24"/>
          <w:szCs w:val="24"/>
          <w:lang w:eastAsia="tr-TR"/>
        </w:rPr>
        <w:t>Krankenhausservice</w:t>
      </w:r>
      <w:proofErr w:type="spellEnd"/>
      <w:r w:rsidRPr="00AA0FBC">
        <w:rPr>
          <w:rFonts w:ascii="Times New Roman" w:eastAsia="Times New Roman" w:hAnsi="Times New Roman" w:cs="Times New Roman"/>
          <w:color w:val="A3231F"/>
          <w:sz w:val="24"/>
          <w:szCs w:val="24"/>
          <w:lang w:eastAsia="tr-TR"/>
        </w:rPr>
        <w:t xml:space="preserve">, </w:t>
      </w:r>
      <w:proofErr w:type="spellStart"/>
      <w:r w:rsidRPr="00AA0FBC">
        <w:rPr>
          <w:rFonts w:ascii="Times New Roman" w:eastAsia="Times New Roman" w:hAnsi="Times New Roman" w:cs="Times New Roman"/>
          <w:color w:val="A3231F"/>
          <w:sz w:val="24"/>
          <w:szCs w:val="24"/>
          <w:lang w:eastAsia="tr-TR"/>
        </w:rPr>
        <w:t>Case</w:t>
      </w:r>
      <w:proofErr w:type="spellEnd"/>
      <w:r w:rsidRPr="00AA0FBC">
        <w:rPr>
          <w:rFonts w:ascii="Times New Roman" w:eastAsia="Times New Roman" w:hAnsi="Times New Roman" w:cs="Times New Roman"/>
          <w:color w:val="A3231F"/>
          <w:sz w:val="24"/>
          <w:szCs w:val="24"/>
          <w:lang w:eastAsia="tr-TR"/>
        </w:rPr>
        <w:t xml:space="preserve"> 13/95, 1997, ECR I-1259</w:t>
      </w:r>
      <w:proofErr w:type="gramStart"/>
      <w:r w:rsidRPr="00AA0FBC">
        <w:rPr>
          <w:rFonts w:ascii="Times New Roman" w:eastAsia="Times New Roman" w:hAnsi="Times New Roman" w:cs="Times New Roman"/>
          <w:color w:val="A3231F"/>
          <w:sz w:val="24"/>
          <w:szCs w:val="24"/>
          <w:lang w:eastAsia="tr-TR"/>
        </w:rPr>
        <w:t>.;</w:t>
      </w:r>
      <w:proofErr w:type="gramEnd"/>
      <w:r w:rsidRPr="00AA0FBC">
        <w:rPr>
          <w:rFonts w:ascii="Times New Roman" w:eastAsia="Times New Roman" w:hAnsi="Times New Roman" w:cs="Times New Roman"/>
          <w:color w:val="A3231F"/>
          <w:sz w:val="24"/>
          <w:szCs w:val="24"/>
          <w:lang w:eastAsia="tr-TR"/>
        </w:rPr>
        <w:t xml:space="preserve"> </w:t>
      </w:r>
      <w:proofErr w:type="spellStart"/>
      <w:r w:rsidRPr="00AA0FBC">
        <w:rPr>
          <w:rFonts w:ascii="Times New Roman" w:eastAsia="Times New Roman" w:hAnsi="Times New Roman" w:cs="Times New Roman"/>
          <w:color w:val="A3231F"/>
          <w:sz w:val="24"/>
          <w:szCs w:val="24"/>
          <w:lang w:eastAsia="tr-TR"/>
        </w:rPr>
        <w:t>Spijkers</w:t>
      </w:r>
      <w:proofErr w:type="spellEnd"/>
      <w:r w:rsidRPr="00AA0FBC">
        <w:rPr>
          <w:rFonts w:ascii="Times New Roman" w:eastAsia="Times New Roman" w:hAnsi="Times New Roman" w:cs="Times New Roman"/>
          <w:color w:val="A3231F"/>
          <w:sz w:val="24"/>
          <w:szCs w:val="24"/>
          <w:lang w:eastAsia="tr-TR"/>
        </w:rPr>
        <w:t xml:space="preserve"> v. </w:t>
      </w:r>
      <w:proofErr w:type="spellStart"/>
      <w:r w:rsidRPr="00AA0FBC">
        <w:rPr>
          <w:rFonts w:ascii="Times New Roman" w:eastAsia="Times New Roman" w:hAnsi="Times New Roman" w:cs="Times New Roman"/>
          <w:color w:val="A3231F"/>
          <w:sz w:val="24"/>
          <w:szCs w:val="24"/>
          <w:lang w:eastAsia="tr-TR"/>
        </w:rPr>
        <w:t>Benedik</w:t>
      </w:r>
      <w:proofErr w:type="spellEnd"/>
      <w:r w:rsidRPr="00AA0FBC">
        <w:rPr>
          <w:rFonts w:ascii="Times New Roman" w:eastAsia="Times New Roman" w:hAnsi="Times New Roman" w:cs="Times New Roman"/>
          <w:color w:val="A3231F"/>
          <w:sz w:val="24"/>
          <w:szCs w:val="24"/>
          <w:lang w:eastAsia="tr-TR"/>
        </w:rPr>
        <w:t xml:space="preserve">, </w:t>
      </w:r>
      <w:proofErr w:type="spellStart"/>
      <w:r w:rsidRPr="00AA0FBC">
        <w:rPr>
          <w:rFonts w:ascii="Times New Roman" w:eastAsia="Times New Roman" w:hAnsi="Times New Roman" w:cs="Times New Roman"/>
          <w:color w:val="A3231F"/>
          <w:sz w:val="24"/>
          <w:szCs w:val="24"/>
          <w:lang w:eastAsia="tr-TR"/>
        </w:rPr>
        <w:t>Case</w:t>
      </w:r>
      <w:proofErr w:type="spellEnd"/>
      <w:r w:rsidRPr="00AA0FBC">
        <w:rPr>
          <w:rFonts w:ascii="Times New Roman" w:eastAsia="Times New Roman" w:hAnsi="Times New Roman" w:cs="Times New Roman"/>
          <w:color w:val="A3231F"/>
          <w:sz w:val="24"/>
          <w:szCs w:val="24"/>
          <w:lang w:eastAsia="tr-TR"/>
        </w:rPr>
        <w:t xml:space="preserve"> 24/85, 1986, ECR 1119.) işyeri devri halinde kıdem tazminatı bakımından devreden işveren kendi dönemi ve devir tarihindeki son ücreti ile sınırlı olmak üzere sorumludur. 1475 sayılı Yasa’nın 14/2. maddesinde devreden işverenin sorumluluğu bakımından bir süre öngörülmediğinden, 4857 </w:t>
      </w:r>
      <w:r w:rsidRPr="00AA0FBC">
        <w:rPr>
          <w:rFonts w:ascii="Times New Roman" w:eastAsia="Times New Roman" w:hAnsi="Times New Roman" w:cs="Times New Roman"/>
          <w:color w:val="A3231F"/>
          <w:sz w:val="24"/>
          <w:szCs w:val="24"/>
          <w:lang w:eastAsia="tr-TR"/>
        </w:rPr>
        <w:lastRenderedPageBreak/>
        <w:t>sayılı iş Kanunu’nun 6. maddesinde sözü edilen devreden işveren için 2 yıllık süre sınırlaması, kıdem tazminatı bakımından söz konusu olmaz.</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color w:val="2D2D2D"/>
          <w:sz w:val="24"/>
          <w:szCs w:val="24"/>
          <w:lang w:eastAsia="tr-TR"/>
        </w:rPr>
        <w:t>YARGITAY KARARI</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b/>
          <w:bCs/>
          <w:color w:val="2D2D2D"/>
          <w:sz w:val="24"/>
          <w:szCs w:val="24"/>
          <w:lang w:eastAsia="tr-TR"/>
        </w:rPr>
        <w:t>Davacı İsteminin Özeti:</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color w:val="2D2D2D"/>
          <w:sz w:val="24"/>
          <w:szCs w:val="24"/>
          <w:lang w:eastAsia="tr-TR"/>
        </w:rPr>
        <w:t xml:space="preserve">Davacı vekili, müvekkilinin davalı işyerinde </w:t>
      </w:r>
      <w:proofErr w:type="gramStart"/>
      <w:r w:rsidRPr="00AA0FBC">
        <w:rPr>
          <w:rFonts w:ascii="Times New Roman" w:eastAsia="Times New Roman" w:hAnsi="Times New Roman" w:cs="Times New Roman"/>
          <w:color w:val="2D2D2D"/>
          <w:sz w:val="24"/>
          <w:szCs w:val="24"/>
          <w:lang w:eastAsia="tr-TR"/>
        </w:rPr>
        <w:t>20/02/2012</w:t>
      </w:r>
      <w:proofErr w:type="gramEnd"/>
      <w:r w:rsidRPr="00AA0FBC">
        <w:rPr>
          <w:rFonts w:ascii="Times New Roman" w:eastAsia="Times New Roman" w:hAnsi="Times New Roman" w:cs="Times New Roman"/>
          <w:color w:val="2D2D2D"/>
          <w:sz w:val="24"/>
          <w:szCs w:val="24"/>
          <w:lang w:eastAsia="tr-TR"/>
        </w:rPr>
        <w:t>-15/04/2015 tarihleri arasında montaj elamanı olarak çalıştığı, iş akdinin haksız olarak feshedildiği, fazla çalışma ve hafta tatili çalışması yaptığı halde ücretinin ödenmediği iddiası ile kıdem ve ihbar tazminatı, yıllık izin ücreti, maaş alacağı, fazla çalışma ve hafta tatili ücreti alacaklarının hüküm altına alınmasını talep etmiştir.</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b/>
          <w:bCs/>
          <w:color w:val="2D2D2D"/>
          <w:sz w:val="24"/>
          <w:szCs w:val="24"/>
          <w:lang w:eastAsia="tr-TR"/>
        </w:rPr>
        <w:t>Davalı Cevabının Özeti:</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color w:val="2D2D2D"/>
          <w:sz w:val="24"/>
          <w:szCs w:val="24"/>
          <w:lang w:eastAsia="tr-TR"/>
        </w:rPr>
        <w:t>Davalı davanın reddi gerektiğini savunmuştur.</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b/>
          <w:bCs/>
          <w:color w:val="2D2D2D"/>
          <w:sz w:val="24"/>
          <w:szCs w:val="24"/>
          <w:lang w:eastAsia="tr-TR"/>
        </w:rPr>
        <w:t>Mahkeme Kararının Özeti:</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color w:val="2D2D2D"/>
          <w:sz w:val="24"/>
          <w:szCs w:val="24"/>
          <w:lang w:eastAsia="tr-TR"/>
        </w:rPr>
        <w:t>Mahkemece yapılan yargılama neticesinde davanın kısmen kabulüne karar verilmiştir.</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b/>
          <w:bCs/>
          <w:color w:val="2D2D2D"/>
          <w:sz w:val="24"/>
          <w:szCs w:val="24"/>
          <w:lang w:eastAsia="tr-TR"/>
        </w:rPr>
        <w:t>Temyiz:</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color w:val="2D2D2D"/>
          <w:sz w:val="24"/>
          <w:szCs w:val="24"/>
          <w:lang w:eastAsia="tr-TR"/>
        </w:rPr>
        <w:t>Kararı davalı vekili temyiz etmiştir.</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b/>
          <w:bCs/>
          <w:color w:val="2D2D2D"/>
          <w:sz w:val="24"/>
          <w:szCs w:val="24"/>
          <w:lang w:eastAsia="tr-TR"/>
        </w:rPr>
        <w:t>Gerekçe:</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color w:val="2D2D2D"/>
          <w:sz w:val="24"/>
          <w:szCs w:val="24"/>
          <w:lang w:eastAsia="tr-TR"/>
        </w:rPr>
        <w:t>1- Dosyadaki yazılara toplanan delillerle kararın dayandığı kanuni gerektirici sebeplere göre, davalının aşağıdaki bentlerin kapsamı dışında kalan temyiz itirazları yerinde değildir.</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color w:val="2D2D2D"/>
          <w:sz w:val="24"/>
          <w:szCs w:val="24"/>
          <w:lang w:eastAsia="tr-TR"/>
        </w:rPr>
        <w:t>2- İşyeri devrinin iş ilişkisine etkileri ile çalışma süresi bakımından taraflar arasında uyuşmazlık söz konusudur.</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color w:val="2D2D2D"/>
          <w:sz w:val="24"/>
          <w:szCs w:val="24"/>
          <w:lang w:eastAsia="tr-TR"/>
        </w:rPr>
        <w:t>İşyeri devrinin esasları ve sonuçları 4857 sayılı İş Kanunu’nun 6. maddesinde düzenlenmiştir. Sözü edilen hükümde, işyerinin veya bir bölümünün devrinde devir tarihinde mevcut olan iş sözleşmelerinin bütün hak ve borçlarıyla devralan işverene geçeceği öngörülmüştür. Devir tarihinden önce doğmuş ve devir tarihinde ödenmesi gereken borçlarda ise, devreden işverenle devralan işverenin birlikte sorumlu olduğu aynı yasanın 3. fıkrasında açıklanmış ve devreden işverenin sorumluluğunun devir tarihinden itibaren iki yıl süreyle sınırlı olduğu hükme bağlanmıştır.</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hyperlink r:id="rId4" w:history="1">
        <w:r w:rsidRPr="00AA0FBC">
          <w:rPr>
            <w:rFonts w:ascii="Times New Roman" w:eastAsia="Times New Roman" w:hAnsi="Times New Roman" w:cs="Times New Roman"/>
            <w:b/>
            <w:bCs/>
            <w:color w:val="1E73BE"/>
            <w:sz w:val="24"/>
            <w:szCs w:val="24"/>
            <w:lang w:eastAsia="tr-TR"/>
          </w:rPr>
          <w:t>4857 sayılı İş Kanunu</w:t>
        </w:r>
      </w:hyperlink>
      <w:r w:rsidRPr="00AA0FBC">
        <w:rPr>
          <w:rFonts w:ascii="Times New Roman" w:eastAsia="Times New Roman" w:hAnsi="Times New Roman" w:cs="Times New Roman"/>
          <w:color w:val="2D2D2D"/>
          <w:sz w:val="24"/>
          <w:szCs w:val="24"/>
          <w:lang w:eastAsia="tr-TR"/>
        </w:rPr>
        <w:t>‘</w:t>
      </w:r>
      <w:proofErr w:type="spellStart"/>
      <w:r w:rsidRPr="00AA0FBC">
        <w:rPr>
          <w:rFonts w:ascii="Times New Roman" w:eastAsia="Times New Roman" w:hAnsi="Times New Roman" w:cs="Times New Roman"/>
          <w:color w:val="2D2D2D"/>
          <w:sz w:val="24"/>
          <w:szCs w:val="24"/>
          <w:lang w:eastAsia="tr-TR"/>
        </w:rPr>
        <w:t>nun</w:t>
      </w:r>
      <w:proofErr w:type="spellEnd"/>
      <w:r w:rsidRPr="00AA0FBC">
        <w:rPr>
          <w:rFonts w:ascii="Times New Roman" w:eastAsia="Times New Roman" w:hAnsi="Times New Roman" w:cs="Times New Roman"/>
          <w:color w:val="2D2D2D"/>
          <w:sz w:val="24"/>
          <w:szCs w:val="24"/>
          <w:lang w:eastAsia="tr-TR"/>
        </w:rPr>
        <w:t xml:space="preserve"> 120. maddesi hükmüne göre </w:t>
      </w:r>
      <w:hyperlink r:id="rId5" w:history="1">
        <w:r w:rsidRPr="00AA0FBC">
          <w:rPr>
            <w:rFonts w:ascii="Times New Roman" w:eastAsia="Times New Roman" w:hAnsi="Times New Roman" w:cs="Times New Roman"/>
            <w:b/>
            <w:bCs/>
            <w:color w:val="1E73BE"/>
            <w:sz w:val="24"/>
            <w:szCs w:val="24"/>
            <w:lang w:eastAsia="tr-TR"/>
          </w:rPr>
          <w:t>1475 sayılı Yasa’nın 14. maddesi</w:t>
        </w:r>
      </w:hyperlink>
      <w:r w:rsidRPr="00AA0FBC">
        <w:rPr>
          <w:rFonts w:ascii="Times New Roman" w:eastAsia="Times New Roman" w:hAnsi="Times New Roman" w:cs="Times New Roman"/>
          <w:color w:val="2D2D2D"/>
          <w:sz w:val="24"/>
          <w:szCs w:val="24"/>
          <w:lang w:eastAsia="tr-TR"/>
        </w:rPr>
        <w:t> halen yürürlükte olduğundan, kıdem tazminatına hak kazanma ve hesap yöntemi bakımından işyeri devirlerinde belirtilen hüküm uygulanmalıdır. Anılan hükme göre, işyerlerinin devir veya intikali yahut herhangi bir suretle bir işverenden başka bir işverene geçmesi veya başka bir yere nakli halinde işçinin kıdemi, işyeri veya işyerlerindeki hizmet akitleri sürelerinin toplamı üzerinden hesaplanmalıdır. Bununla birlikte, işyerini devreden işverenlerin bu sorumlulukları, işçiyi çalıştırdıkları sürelerle ve devir esnasındaki işçinin aldığı ücret seviyesiyle sınırlıdır.</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color w:val="2D2D2D"/>
          <w:sz w:val="24"/>
          <w:szCs w:val="24"/>
          <w:lang w:eastAsia="tr-TR"/>
        </w:rPr>
        <w:t>İşyerini miras yoluyla intikali de, </w:t>
      </w:r>
      <w:hyperlink r:id="rId6" w:history="1">
        <w:r w:rsidRPr="00AA0FBC">
          <w:rPr>
            <w:rFonts w:ascii="Times New Roman" w:eastAsia="Times New Roman" w:hAnsi="Times New Roman" w:cs="Times New Roman"/>
            <w:b/>
            <w:bCs/>
            <w:color w:val="1E73BE"/>
            <w:sz w:val="24"/>
            <w:szCs w:val="24"/>
            <w:lang w:eastAsia="tr-TR"/>
          </w:rPr>
          <w:t>4721 sayılı Türk Medeni Kanunu</w:t>
        </w:r>
      </w:hyperlink>
      <w:r w:rsidRPr="00AA0FBC">
        <w:rPr>
          <w:rFonts w:ascii="Times New Roman" w:eastAsia="Times New Roman" w:hAnsi="Times New Roman" w:cs="Times New Roman"/>
          <w:color w:val="2D2D2D"/>
          <w:sz w:val="24"/>
          <w:szCs w:val="24"/>
          <w:lang w:eastAsia="tr-TR"/>
        </w:rPr>
        <w:t>‘</w:t>
      </w:r>
      <w:proofErr w:type="spellStart"/>
      <w:r w:rsidRPr="00AA0FBC">
        <w:rPr>
          <w:rFonts w:ascii="Times New Roman" w:eastAsia="Times New Roman" w:hAnsi="Times New Roman" w:cs="Times New Roman"/>
          <w:color w:val="2D2D2D"/>
          <w:sz w:val="24"/>
          <w:szCs w:val="24"/>
          <w:lang w:eastAsia="tr-TR"/>
        </w:rPr>
        <w:t>nun</w:t>
      </w:r>
      <w:proofErr w:type="spellEnd"/>
      <w:r w:rsidRPr="00AA0FBC">
        <w:rPr>
          <w:rFonts w:ascii="Times New Roman" w:eastAsia="Times New Roman" w:hAnsi="Times New Roman" w:cs="Times New Roman"/>
          <w:color w:val="2D2D2D"/>
          <w:sz w:val="24"/>
          <w:szCs w:val="24"/>
          <w:lang w:eastAsia="tr-TR"/>
        </w:rPr>
        <w:t xml:space="preserve"> 599. maddesinde düzenlenmiş, sözü edilen hükümde mirasçıların </w:t>
      </w:r>
      <w:proofErr w:type="spellStart"/>
      <w:r w:rsidRPr="00AA0FBC">
        <w:rPr>
          <w:rFonts w:ascii="Times New Roman" w:eastAsia="Times New Roman" w:hAnsi="Times New Roman" w:cs="Times New Roman"/>
          <w:color w:val="2D2D2D"/>
          <w:sz w:val="24"/>
          <w:szCs w:val="24"/>
          <w:lang w:eastAsia="tr-TR"/>
        </w:rPr>
        <w:t>mirasbırakanın</w:t>
      </w:r>
      <w:proofErr w:type="spellEnd"/>
      <w:r w:rsidRPr="00AA0FBC">
        <w:rPr>
          <w:rFonts w:ascii="Times New Roman" w:eastAsia="Times New Roman" w:hAnsi="Times New Roman" w:cs="Times New Roman"/>
          <w:color w:val="2D2D2D"/>
          <w:sz w:val="24"/>
          <w:szCs w:val="24"/>
          <w:lang w:eastAsia="tr-TR"/>
        </w:rPr>
        <w:t xml:space="preserve"> ölümü ile mirasa bir bütün olarak hak kazanacakları açıklanmıştır.</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color w:val="2D2D2D"/>
          <w:sz w:val="24"/>
          <w:szCs w:val="24"/>
          <w:lang w:eastAsia="tr-TR"/>
        </w:rPr>
        <w:lastRenderedPageBreak/>
        <w:t xml:space="preserve">İşyerinin önceleri gerçek kişi ya da kişilerce işletilmesinin ardından şirketleşmeye gidilmesi halinde, bu işlem de bir tür işyeri devridir. Önceki gerçek kişi olan işverenlerin devralan tüzel kişi ortakları olması bu devir ilişkisini ortadan kaldırmamaktadır </w:t>
      </w:r>
      <w:proofErr w:type="gramStart"/>
      <w:r w:rsidRPr="00AA0FBC">
        <w:rPr>
          <w:rFonts w:ascii="Times New Roman" w:eastAsia="Times New Roman" w:hAnsi="Times New Roman" w:cs="Times New Roman"/>
          <w:color w:val="2D2D2D"/>
          <w:sz w:val="24"/>
          <w:szCs w:val="24"/>
          <w:lang w:eastAsia="tr-TR"/>
        </w:rPr>
        <w:t>(</w:t>
      </w:r>
      <w:proofErr w:type="gramEnd"/>
      <w:r w:rsidRPr="00AA0FBC">
        <w:rPr>
          <w:rFonts w:ascii="Times New Roman" w:eastAsia="Times New Roman" w:hAnsi="Times New Roman" w:cs="Times New Roman"/>
          <w:color w:val="2D2D2D"/>
          <w:sz w:val="24"/>
          <w:szCs w:val="24"/>
          <w:lang w:eastAsia="tr-TR"/>
        </w:rPr>
        <w:t>Yargıtay 9.HD. 22.7.2008 gün 2007/ 20491 E, 2008/ 21645 K.</w:t>
      </w:r>
      <w:proofErr w:type="gramStart"/>
      <w:r w:rsidRPr="00AA0FBC">
        <w:rPr>
          <w:rFonts w:ascii="Times New Roman" w:eastAsia="Times New Roman" w:hAnsi="Times New Roman" w:cs="Times New Roman"/>
          <w:color w:val="2D2D2D"/>
          <w:sz w:val="24"/>
          <w:szCs w:val="24"/>
          <w:lang w:eastAsia="tr-TR"/>
        </w:rPr>
        <w:t>)</w:t>
      </w:r>
      <w:proofErr w:type="gramEnd"/>
      <w:r w:rsidRPr="00AA0FBC">
        <w:rPr>
          <w:rFonts w:ascii="Times New Roman" w:eastAsia="Times New Roman" w:hAnsi="Times New Roman" w:cs="Times New Roman"/>
          <w:color w:val="2D2D2D"/>
          <w:sz w:val="24"/>
          <w:szCs w:val="24"/>
          <w:lang w:eastAsia="tr-TR"/>
        </w:rPr>
        <w:t>.</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color w:val="2D2D2D"/>
          <w:sz w:val="24"/>
          <w:szCs w:val="24"/>
          <w:lang w:eastAsia="tr-TR"/>
        </w:rPr>
        <w:t xml:space="preserve">Aynı şekilde daha önce tüzel kişi şirket olan işverenin işyerini bir gerçek şahsa devretmesi de mümkündür. Devralanın şirketin hissedarlarından biri olması da imkan </w:t>
      </w:r>
      <w:proofErr w:type="gramStart"/>
      <w:r w:rsidRPr="00AA0FBC">
        <w:rPr>
          <w:rFonts w:ascii="Times New Roman" w:eastAsia="Times New Roman" w:hAnsi="Times New Roman" w:cs="Times New Roman"/>
          <w:color w:val="2D2D2D"/>
          <w:sz w:val="24"/>
          <w:szCs w:val="24"/>
          <w:lang w:eastAsia="tr-TR"/>
        </w:rPr>
        <w:t>dahilindedir</w:t>
      </w:r>
      <w:proofErr w:type="gramEnd"/>
      <w:r w:rsidRPr="00AA0FBC">
        <w:rPr>
          <w:rFonts w:ascii="Times New Roman" w:eastAsia="Times New Roman" w:hAnsi="Times New Roman" w:cs="Times New Roman"/>
          <w:color w:val="2D2D2D"/>
          <w:sz w:val="24"/>
          <w:szCs w:val="24"/>
          <w:lang w:eastAsia="tr-TR"/>
        </w:rPr>
        <w:t>.</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color w:val="2D2D2D"/>
          <w:sz w:val="24"/>
          <w:szCs w:val="24"/>
          <w:lang w:eastAsia="tr-TR"/>
        </w:rPr>
        <w:t>Adi ortaklardan bir ya da bazılarının hisselerini devri de sorumlulukların belirlenmesi noktasında işyeri devri olarak işlem görmelidir.</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color w:val="2D2D2D"/>
          <w:sz w:val="24"/>
          <w:szCs w:val="24"/>
          <w:lang w:eastAsia="tr-TR"/>
        </w:rPr>
        <w:t xml:space="preserve">İşyeri devrinin temel ölçütü, ekonomik birliğin kimliğini korunmasıdır. Avrupa Adalet Divanı kararlarına göre, maddi ve maddi olmayan unsurların devredilip devredilmediği ve devir anındaki değeri, işgücünün devri, müşteri çevresinin devri, işyerinde devirden önce ve sonra yürütülen faaliyetlerin benzerlik derecesi, işyerinde faaliyete ara verilmişse bunun süresi, işyeri devrinin </w:t>
      </w:r>
      <w:proofErr w:type="gramStart"/>
      <w:r w:rsidRPr="00AA0FBC">
        <w:rPr>
          <w:rFonts w:ascii="Times New Roman" w:eastAsia="Times New Roman" w:hAnsi="Times New Roman" w:cs="Times New Roman"/>
          <w:color w:val="2D2D2D"/>
          <w:sz w:val="24"/>
          <w:szCs w:val="24"/>
          <w:lang w:eastAsia="tr-TR"/>
        </w:rPr>
        <w:t>kriterleri</w:t>
      </w:r>
      <w:proofErr w:type="gramEnd"/>
      <w:r w:rsidRPr="00AA0FBC">
        <w:rPr>
          <w:rFonts w:ascii="Times New Roman" w:eastAsia="Times New Roman" w:hAnsi="Times New Roman" w:cs="Times New Roman"/>
          <w:color w:val="2D2D2D"/>
          <w:sz w:val="24"/>
          <w:szCs w:val="24"/>
          <w:lang w:eastAsia="tr-TR"/>
        </w:rPr>
        <w:t xml:space="preserve"> arasında kabul edilmektedir(Süzen, v. </w:t>
      </w:r>
      <w:proofErr w:type="spellStart"/>
      <w:r w:rsidRPr="00AA0FBC">
        <w:rPr>
          <w:rFonts w:ascii="Times New Roman" w:eastAsia="Times New Roman" w:hAnsi="Times New Roman" w:cs="Times New Roman"/>
          <w:color w:val="2D2D2D"/>
          <w:sz w:val="24"/>
          <w:szCs w:val="24"/>
          <w:lang w:eastAsia="tr-TR"/>
        </w:rPr>
        <w:t>Zehnacker</w:t>
      </w:r>
      <w:proofErr w:type="spellEnd"/>
      <w:r w:rsidRPr="00AA0FBC">
        <w:rPr>
          <w:rFonts w:ascii="Times New Roman" w:eastAsia="Times New Roman" w:hAnsi="Times New Roman" w:cs="Times New Roman"/>
          <w:color w:val="2D2D2D"/>
          <w:sz w:val="24"/>
          <w:szCs w:val="24"/>
          <w:lang w:eastAsia="tr-TR"/>
        </w:rPr>
        <w:t xml:space="preserve"> </w:t>
      </w:r>
      <w:proofErr w:type="spellStart"/>
      <w:r w:rsidRPr="00AA0FBC">
        <w:rPr>
          <w:rFonts w:ascii="Times New Roman" w:eastAsia="Times New Roman" w:hAnsi="Times New Roman" w:cs="Times New Roman"/>
          <w:color w:val="2D2D2D"/>
          <w:sz w:val="24"/>
          <w:szCs w:val="24"/>
          <w:lang w:eastAsia="tr-TR"/>
        </w:rPr>
        <w:t>Krankenhausservice</w:t>
      </w:r>
      <w:proofErr w:type="spellEnd"/>
      <w:r w:rsidRPr="00AA0FBC">
        <w:rPr>
          <w:rFonts w:ascii="Times New Roman" w:eastAsia="Times New Roman" w:hAnsi="Times New Roman" w:cs="Times New Roman"/>
          <w:color w:val="2D2D2D"/>
          <w:sz w:val="24"/>
          <w:szCs w:val="24"/>
          <w:lang w:eastAsia="tr-TR"/>
        </w:rPr>
        <w:t xml:space="preserve">, </w:t>
      </w:r>
      <w:proofErr w:type="spellStart"/>
      <w:r w:rsidRPr="00AA0FBC">
        <w:rPr>
          <w:rFonts w:ascii="Times New Roman" w:eastAsia="Times New Roman" w:hAnsi="Times New Roman" w:cs="Times New Roman"/>
          <w:color w:val="2D2D2D"/>
          <w:sz w:val="24"/>
          <w:szCs w:val="24"/>
          <w:lang w:eastAsia="tr-TR"/>
        </w:rPr>
        <w:t>Case</w:t>
      </w:r>
      <w:proofErr w:type="spellEnd"/>
      <w:r w:rsidRPr="00AA0FBC">
        <w:rPr>
          <w:rFonts w:ascii="Times New Roman" w:eastAsia="Times New Roman" w:hAnsi="Times New Roman" w:cs="Times New Roman"/>
          <w:color w:val="2D2D2D"/>
          <w:sz w:val="24"/>
          <w:szCs w:val="24"/>
          <w:lang w:eastAsia="tr-TR"/>
        </w:rPr>
        <w:t xml:space="preserve"> 13/95, 1997, ECR I-1259. ; </w:t>
      </w:r>
      <w:proofErr w:type="spellStart"/>
      <w:r w:rsidRPr="00AA0FBC">
        <w:rPr>
          <w:rFonts w:ascii="Times New Roman" w:eastAsia="Times New Roman" w:hAnsi="Times New Roman" w:cs="Times New Roman"/>
          <w:color w:val="2D2D2D"/>
          <w:sz w:val="24"/>
          <w:szCs w:val="24"/>
          <w:lang w:eastAsia="tr-TR"/>
        </w:rPr>
        <w:t>Spijkers</w:t>
      </w:r>
      <w:proofErr w:type="spellEnd"/>
      <w:r w:rsidRPr="00AA0FBC">
        <w:rPr>
          <w:rFonts w:ascii="Times New Roman" w:eastAsia="Times New Roman" w:hAnsi="Times New Roman" w:cs="Times New Roman"/>
          <w:color w:val="2D2D2D"/>
          <w:sz w:val="24"/>
          <w:szCs w:val="24"/>
          <w:lang w:eastAsia="tr-TR"/>
        </w:rPr>
        <w:t xml:space="preserve"> v. </w:t>
      </w:r>
      <w:proofErr w:type="spellStart"/>
      <w:r w:rsidRPr="00AA0FBC">
        <w:rPr>
          <w:rFonts w:ascii="Times New Roman" w:eastAsia="Times New Roman" w:hAnsi="Times New Roman" w:cs="Times New Roman"/>
          <w:color w:val="2D2D2D"/>
          <w:sz w:val="24"/>
          <w:szCs w:val="24"/>
          <w:lang w:eastAsia="tr-TR"/>
        </w:rPr>
        <w:t>Benedik</w:t>
      </w:r>
      <w:proofErr w:type="spellEnd"/>
      <w:r w:rsidRPr="00AA0FBC">
        <w:rPr>
          <w:rFonts w:ascii="Times New Roman" w:eastAsia="Times New Roman" w:hAnsi="Times New Roman" w:cs="Times New Roman"/>
          <w:color w:val="2D2D2D"/>
          <w:sz w:val="24"/>
          <w:szCs w:val="24"/>
          <w:lang w:eastAsia="tr-TR"/>
        </w:rPr>
        <w:t xml:space="preserve">, </w:t>
      </w:r>
      <w:proofErr w:type="spellStart"/>
      <w:r w:rsidRPr="00AA0FBC">
        <w:rPr>
          <w:rFonts w:ascii="Times New Roman" w:eastAsia="Times New Roman" w:hAnsi="Times New Roman" w:cs="Times New Roman"/>
          <w:color w:val="2D2D2D"/>
          <w:sz w:val="24"/>
          <w:szCs w:val="24"/>
          <w:lang w:eastAsia="tr-TR"/>
        </w:rPr>
        <w:t>Case</w:t>
      </w:r>
      <w:proofErr w:type="spellEnd"/>
      <w:r w:rsidRPr="00AA0FBC">
        <w:rPr>
          <w:rFonts w:ascii="Times New Roman" w:eastAsia="Times New Roman" w:hAnsi="Times New Roman" w:cs="Times New Roman"/>
          <w:color w:val="2D2D2D"/>
          <w:sz w:val="24"/>
          <w:szCs w:val="24"/>
          <w:lang w:eastAsia="tr-TR"/>
        </w:rPr>
        <w:t xml:space="preserve"> 24/85, 1986, ECR 1119.)</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color w:val="2D2D2D"/>
          <w:sz w:val="24"/>
          <w:szCs w:val="24"/>
          <w:lang w:eastAsia="tr-TR"/>
        </w:rPr>
        <w:t>Basın İş Kanunu’na tabi işyerleri bakımından, işyerinin belirleyici unsurlarından olan marka, logo ve yayın imtiyaz hakları gibi maddi olmayan unsurların devri de işyeri devri olarak değerlendirilmelidir(Yargıtay 9. HD</w:t>
      </w:r>
      <w:proofErr w:type="gramStart"/>
      <w:r w:rsidRPr="00AA0FBC">
        <w:rPr>
          <w:rFonts w:ascii="Times New Roman" w:eastAsia="Times New Roman" w:hAnsi="Times New Roman" w:cs="Times New Roman"/>
          <w:color w:val="2D2D2D"/>
          <w:sz w:val="24"/>
          <w:szCs w:val="24"/>
          <w:lang w:eastAsia="tr-TR"/>
        </w:rPr>
        <w:t>.,</w:t>
      </w:r>
      <w:proofErr w:type="gramEnd"/>
      <w:r w:rsidRPr="00AA0FBC">
        <w:rPr>
          <w:rFonts w:ascii="Times New Roman" w:eastAsia="Times New Roman" w:hAnsi="Times New Roman" w:cs="Times New Roman"/>
          <w:color w:val="2D2D2D"/>
          <w:sz w:val="24"/>
          <w:szCs w:val="24"/>
          <w:lang w:eastAsia="tr-TR"/>
        </w:rPr>
        <w:t xml:space="preserve"> 19.1.2010 gün, 2009/42958 E., 2009/354 K).</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color w:val="2D2D2D"/>
          <w:sz w:val="24"/>
          <w:szCs w:val="24"/>
          <w:lang w:eastAsia="tr-TR"/>
        </w:rPr>
        <w:t>Maddi ve maddi olmayan unsurların devri söz konusu olmaksızın da işgücünün önem taşıdığı sektörlerde ekonomik birliğin önemli unsurunu olan işçilerin devri de, işyeri devri olarak işlem görmelidir.</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proofErr w:type="gramStart"/>
      <w:r w:rsidRPr="00AA0FBC">
        <w:rPr>
          <w:rFonts w:ascii="Times New Roman" w:eastAsia="Times New Roman" w:hAnsi="Times New Roman" w:cs="Times New Roman"/>
          <w:i/>
          <w:iCs/>
          <w:color w:val="2D2D2D"/>
          <w:sz w:val="24"/>
          <w:szCs w:val="24"/>
          <w:lang w:eastAsia="tr-TR"/>
        </w:rPr>
        <w:t>“Devirden sonra işyerinin ekonomik birliğin kimliğini koruyup korumadığının saptanabilmesi için, işyerinde yürütülen faaliyetin devirden sonra yeni işveren tarafından aynı veya özdeş biçimde sürdürülmesi ölçütü yanında, işyerinin taşınmaz ve taşınır malları ile maddi olmayan varlıkların devredilip devredilmediği, işyerinde çalışan işçilerin sayı ve uzmanlık bakımından çoğunluğunun devredilip devredilmediği, müşteri çevresinin devredilip devredilmediği, devir öncesi ve sonrasındaki faaliyet arasında benzerlik olup olmadığı, devir sebebiyle işyerinde faaliyet askıya alınmışsa askı süresi gibi koşullar da göz önünde tutulmalıdır.”</w:t>
      </w:r>
      <w:proofErr w:type="gramEnd"/>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color w:val="2D2D2D"/>
          <w:sz w:val="24"/>
          <w:szCs w:val="24"/>
          <w:lang w:eastAsia="tr-TR"/>
        </w:rPr>
        <w:t>İş Kanunu’nun 6. maddesinde yazılı olan “hukuki işleme dayalı” ifadesi geniş şekilde değerlendirilmeli, yazılı sözlü bir anlaşma hatta zımni bir anlaşma da yeterli görülmelidir.</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color w:val="2D2D2D"/>
          <w:sz w:val="24"/>
          <w:szCs w:val="24"/>
          <w:lang w:eastAsia="tr-TR"/>
        </w:rPr>
        <w:t xml:space="preserve">İşyeri devri fesih niteliğinde olmadığından, devir sebebiyle feshe bağlı hakların istenmesi mümkün olmaz. Aynı zamanda işyeri devri kural olarak işçiye haklı fesih </w:t>
      </w:r>
      <w:proofErr w:type="gramStart"/>
      <w:r w:rsidRPr="00AA0FBC">
        <w:rPr>
          <w:rFonts w:ascii="Times New Roman" w:eastAsia="Times New Roman" w:hAnsi="Times New Roman" w:cs="Times New Roman"/>
          <w:color w:val="2D2D2D"/>
          <w:sz w:val="24"/>
          <w:szCs w:val="24"/>
          <w:lang w:eastAsia="tr-TR"/>
        </w:rPr>
        <w:t>imkanı</w:t>
      </w:r>
      <w:proofErr w:type="gramEnd"/>
      <w:r w:rsidRPr="00AA0FBC">
        <w:rPr>
          <w:rFonts w:ascii="Times New Roman" w:eastAsia="Times New Roman" w:hAnsi="Times New Roman" w:cs="Times New Roman"/>
          <w:color w:val="2D2D2D"/>
          <w:sz w:val="24"/>
          <w:szCs w:val="24"/>
          <w:lang w:eastAsia="tr-TR"/>
        </w:rPr>
        <w:t xml:space="preserve"> vermez.</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color w:val="2D2D2D"/>
          <w:sz w:val="24"/>
          <w:szCs w:val="24"/>
          <w:lang w:eastAsia="tr-TR"/>
        </w:rPr>
        <w:t xml:space="preserve">İşyerinin devri işverenin yönetim hakkının son aşaması olup, işyeri devri çalışma koşullarında değişiklik anlamına da gelmez. Dairemizin kökleşmiş kararlarına göre işyeri devri işçiye haklı nedenle fesih hakkı tanımaz. İşyeri devrinin çalışma koşullarım ağırlaştıran bir yönü olup olmadığı belirlenmelidir </w:t>
      </w:r>
      <w:proofErr w:type="gramStart"/>
      <w:r w:rsidRPr="00AA0FBC">
        <w:rPr>
          <w:rFonts w:ascii="Times New Roman" w:eastAsia="Times New Roman" w:hAnsi="Times New Roman" w:cs="Times New Roman"/>
          <w:color w:val="2D2D2D"/>
          <w:sz w:val="24"/>
          <w:szCs w:val="24"/>
          <w:lang w:eastAsia="tr-TR"/>
        </w:rPr>
        <w:t>(</w:t>
      </w:r>
      <w:proofErr w:type="gramEnd"/>
      <w:r w:rsidRPr="00AA0FBC">
        <w:rPr>
          <w:rFonts w:ascii="Times New Roman" w:eastAsia="Times New Roman" w:hAnsi="Times New Roman" w:cs="Times New Roman"/>
          <w:color w:val="2D2D2D"/>
          <w:sz w:val="24"/>
          <w:szCs w:val="24"/>
          <w:lang w:eastAsia="tr-TR"/>
        </w:rPr>
        <w:t xml:space="preserve"> Yargıtay 9.HD. 27.10.2008 gün 2008/ 29715 E, 2008/ 28944 K.</w:t>
      </w:r>
      <w:proofErr w:type="gramStart"/>
      <w:r w:rsidRPr="00AA0FBC">
        <w:rPr>
          <w:rFonts w:ascii="Times New Roman" w:eastAsia="Times New Roman" w:hAnsi="Times New Roman" w:cs="Times New Roman"/>
          <w:color w:val="2D2D2D"/>
          <w:sz w:val="24"/>
          <w:szCs w:val="24"/>
          <w:lang w:eastAsia="tr-TR"/>
        </w:rPr>
        <w:t>)</w:t>
      </w:r>
      <w:proofErr w:type="gramEnd"/>
      <w:r w:rsidRPr="00AA0FBC">
        <w:rPr>
          <w:rFonts w:ascii="Times New Roman" w:eastAsia="Times New Roman" w:hAnsi="Times New Roman" w:cs="Times New Roman"/>
          <w:color w:val="2D2D2D"/>
          <w:sz w:val="24"/>
          <w:szCs w:val="24"/>
          <w:lang w:eastAsia="tr-TR"/>
        </w:rPr>
        <w:t>.</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color w:val="2D2D2D"/>
          <w:sz w:val="24"/>
          <w:szCs w:val="24"/>
          <w:lang w:eastAsia="tr-TR"/>
        </w:rPr>
        <w:t xml:space="preserve">Genel olarak yapılan bu açıklamaların ardından İş Hukukunda işyeri devrinin işçilik alacaklarına etkileri üzerinde ayrıca durulmalıdır. İşyeri devri halinde kıdem tazminatı bakımından devreden işveren kendi dönemi ve devir tarihindeki son ücreti ile sınırlı olmak üzere sorumludur. 1475 sayılı Yasa’nın 14/2. maddesinde devreden işverenin sorumluluğu bakımından bir süre öngörülmediğinden, 4857 sayılı İş Kanunu’nun 6. maddesinde sözü edilen devreden işveren için 2 yıllık süre sınırlaması, kıdem tazminatı bakımından söz konusu olmaz. O halde kıdem tazminatı işyeri devri öncesi ve sonrasında geçen sürenin tamamı için </w:t>
      </w:r>
      <w:r w:rsidRPr="00AA0FBC">
        <w:rPr>
          <w:rFonts w:ascii="Times New Roman" w:eastAsia="Times New Roman" w:hAnsi="Times New Roman" w:cs="Times New Roman"/>
          <w:color w:val="2D2D2D"/>
          <w:sz w:val="24"/>
          <w:szCs w:val="24"/>
          <w:lang w:eastAsia="tr-TR"/>
        </w:rPr>
        <w:lastRenderedPageBreak/>
        <w:t>hesaplanmalı, ancak devreden işveren veya işverenler bakımından kendi dönemleri ve devir tarihindeki ücret ile sınırlı sorumluluk belirlenmelidir.</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color w:val="2D2D2D"/>
          <w:sz w:val="24"/>
          <w:szCs w:val="24"/>
          <w:lang w:eastAsia="tr-TR"/>
        </w:rPr>
        <w:t>Feshe bağlı diğer haklar olan ihbar tazminatı ve kullanılmayan izin ücretlerinden sorumluluk ise son işverene ait olmakla devreden işverenin bu işçilik alacaklarından sorumluluğu bulunmamaktadır. Devralan işveren ihbar tazminatı ile kullandırılmayan izin ücretlerinden tek başına sorumludur.</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color w:val="2D2D2D"/>
          <w:sz w:val="24"/>
          <w:szCs w:val="24"/>
          <w:lang w:eastAsia="tr-TR"/>
        </w:rPr>
        <w:t xml:space="preserve">“İşyerinin devredildiği tarihe kadar doğmuş bulunan ücret, fazla çalışma, hafta tatili çalışması, bayram ve genel tatil ücretlerinden 4857 sayılı İş Kanunu’nun 6. maddesi uyarınca devreden işveren ile devralan işveren müştereken </w:t>
      </w:r>
      <w:proofErr w:type="spellStart"/>
      <w:r w:rsidRPr="00AA0FBC">
        <w:rPr>
          <w:rFonts w:ascii="Times New Roman" w:eastAsia="Times New Roman" w:hAnsi="Times New Roman" w:cs="Times New Roman"/>
          <w:color w:val="2D2D2D"/>
          <w:sz w:val="24"/>
          <w:szCs w:val="24"/>
          <w:lang w:eastAsia="tr-TR"/>
        </w:rPr>
        <w:t>müteselsilen</w:t>
      </w:r>
      <w:proofErr w:type="spellEnd"/>
      <w:r w:rsidRPr="00AA0FBC">
        <w:rPr>
          <w:rFonts w:ascii="Times New Roman" w:eastAsia="Times New Roman" w:hAnsi="Times New Roman" w:cs="Times New Roman"/>
          <w:color w:val="2D2D2D"/>
          <w:sz w:val="24"/>
          <w:szCs w:val="24"/>
          <w:lang w:eastAsia="tr-TR"/>
        </w:rPr>
        <w:t xml:space="preserve"> sorumlu olup, devreden açısından bu süre devir tarihinden itibaren iki yıl süreyle sınırlıdır. Devir tarihinden sonraki çalışmalar sebebiyle doğan sözü edilen işçilik alacakları sebebiyle devreden işverenin sorumluluğunun olmadığı açıktır. Bu bakımdan devirden sonraya ait ücret, fazla çalışma, hafta tatili çalışması, bayram ve genel tatil ücreti gibi işçilik alacaklarından devralan işveren tek başına sorumludur.”</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color w:val="2D2D2D"/>
          <w:sz w:val="24"/>
          <w:szCs w:val="24"/>
          <w:lang w:eastAsia="tr-TR"/>
        </w:rPr>
        <w:t xml:space="preserve">Somut uyuşmazlıkta; davacı </w:t>
      </w:r>
      <w:proofErr w:type="gramStart"/>
      <w:r w:rsidRPr="00AA0FBC">
        <w:rPr>
          <w:rFonts w:ascii="Times New Roman" w:eastAsia="Times New Roman" w:hAnsi="Times New Roman" w:cs="Times New Roman"/>
          <w:color w:val="2D2D2D"/>
          <w:sz w:val="24"/>
          <w:szCs w:val="24"/>
          <w:lang w:eastAsia="tr-TR"/>
        </w:rPr>
        <w:t>20/02/2012</w:t>
      </w:r>
      <w:proofErr w:type="gramEnd"/>
      <w:r w:rsidRPr="00AA0FBC">
        <w:rPr>
          <w:rFonts w:ascii="Times New Roman" w:eastAsia="Times New Roman" w:hAnsi="Times New Roman" w:cs="Times New Roman"/>
          <w:color w:val="2D2D2D"/>
          <w:sz w:val="24"/>
          <w:szCs w:val="24"/>
          <w:lang w:eastAsia="tr-TR"/>
        </w:rPr>
        <w:t xml:space="preserve">-15/04/2015 tarihleri arasında davalı işyerinde çalıştığını iddia etmiş, beyan dilekçesinde ise 2012 yılında davalı şirket sahibi </w:t>
      </w:r>
      <w:proofErr w:type="spellStart"/>
      <w:r w:rsidRPr="00AA0FBC">
        <w:rPr>
          <w:rFonts w:ascii="Times New Roman" w:eastAsia="Times New Roman" w:hAnsi="Times New Roman" w:cs="Times New Roman"/>
          <w:color w:val="2D2D2D"/>
          <w:sz w:val="24"/>
          <w:szCs w:val="24"/>
          <w:lang w:eastAsia="tr-TR"/>
        </w:rPr>
        <w:t>Burhanettin</w:t>
      </w:r>
      <w:proofErr w:type="spellEnd"/>
      <w:r w:rsidRPr="00AA0FBC">
        <w:rPr>
          <w:rFonts w:ascii="Times New Roman" w:eastAsia="Times New Roman" w:hAnsi="Times New Roman" w:cs="Times New Roman"/>
          <w:color w:val="2D2D2D"/>
          <w:sz w:val="24"/>
          <w:szCs w:val="24"/>
          <w:lang w:eastAsia="tr-TR"/>
        </w:rPr>
        <w:t xml:space="preserve"> Aksoy’un eşi </w:t>
      </w:r>
      <w:proofErr w:type="spellStart"/>
      <w:r w:rsidRPr="00AA0FBC">
        <w:rPr>
          <w:rFonts w:ascii="Times New Roman" w:eastAsia="Times New Roman" w:hAnsi="Times New Roman" w:cs="Times New Roman"/>
          <w:color w:val="2D2D2D"/>
          <w:sz w:val="24"/>
          <w:szCs w:val="24"/>
          <w:lang w:eastAsia="tr-TR"/>
        </w:rPr>
        <w:t>Naziye</w:t>
      </w:r>
      <w:proofErr w:type="spellEnd"/>
      <w:r w:rsidRPr="00AA0FBC">
        <w:rPr>
          <w:rFonts w:ascii="Times New Roman" w:eastAsia="Times New Roman" w:hAnsi="Times New Roman" w:cs="Times New Roman"/>
          <w:color w:val="2D2D2D"/>
          <w:sz w:val="24"/>
          <w:szCs w:val="24"/>
          <w:lang w:eastAsia="tr-TR"/>
        </w:rPr>
        <w:t xml:space="preserve"> Aksoy adına olan şirkette işe başladığını, bu işyerinin daha sonra tüm alacak ve borçları ile davalı şirkete devredildiğini, işçilerinde aynı mekanda işlerine ara vermeden devam ettiğini, sözleşmelerinin devralan şirket adına yenilendiğini açıklamıştır. Davacı tanığı Yusuf, kendisinin 2010-2013 arası davalı işyerinde çalıştığını, önce patronlarının </w:t>
      </w:r>
      <w:proofErr w:type="spellStart"/>
      <w:r w:rsidRPr="00AA0FBC">
        <w:rPr>
          <w:rFonts w:ascii="Times New Roman" w:eastAsia="Times New Roman" w:hAnsi="Times New Roman" w:cs="Times New Roman"/>
          <w:color w:val="2D2D2D"/>
          <w:sz w:val="24"/>
          <w:szCs w:val="24"/>
          <w:lang w:eastAsia="tr-TR"/>
        </w:rPr>
        <w:t>Burhanettin</w:t>
      </w:r>
      <w:proofErr w:type="spellEnd"/>
      <w:r w:rsidRPr="00AA0FBC">
        <w:rPr>
          <w:rFonts w:ascii="Times New Roman" w:eastAsia="Times New Roman" w:hAnsi="Times New Roman" w:cs="Times New Roman"/>
          <w:color w:val="2D2D2D"/>
          <w:sz w:val="24"/>
          <w:szCs w:val="24"/>
          <w:lang w:eastAsia="tr-TR"/>
        </w:rPr>
        <w:t xml:space="preserve"> Aksoy iken sonra </w:t>
      </w:r>
      <w:proofErr w:type="spellStart"/>
      <w:r w:rsidRPr="00AA0FBC">
        <w:rPr>
          <w:rFonts w:ascii="Times New Roman" w:eastAsia="Times New Roman" w:hAnsi="Times New Roman" w:cs="Times New Roman"/>
          <w:color w:val="2D2D2D"/>
          <w:sz w:val="24"/>
          <w:szCs w:val="24"/>
          <w:lang w:eastAsia="tr-TR"/>
        </w:rPr>
        <w:t>Naziye</w:t>
      </w:r>
      <w:proofErr w:type="spellEnd"/>
      <w:r w:rsidRPr="00AA0FBC">
        <w:rPr>
          <w:rFonts w:ascii="Times New Roman" w:eastAsia="Times New Roman" w:hAnsi="Times New Roman" w:cs="Times New Roman"/>
          <w:color w:val="2D2D2D"/>
          <w:sz w:val="24"/>
          <w:szCs w:val="24"/>
          <w:lang w:eastAsia="tr-TR"/>
        </w:rPr>
        <w:t xml:space="preserve"> Aksoy olduğunu, işyerinin Sakarya Adapazarı Adliye köyü sınırlarında olduğunu beyan etmiştir.</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color w:val="2D2D2D"/>
          <w:sz w:val="24"/>
          <w:szCs w:val="24"/>
          <w:lang w:eastAsia="tr-TR"/>
        </w:rPr>
        <w:t xml:space="preserve">Dosya içeriği Sosyal Güvenlik Kurumu hizmet döküm cetveline göre davacı </w:t>
      </w:r>
      <w:proofErr w:type="gramStart"/>
      <w:r w:rsidRPr="00AA0FBC">
        <w:rPr>
          <w:rFonts w:ascii="Times New Roman" w:eastAsia="Times New Roman" w:hAnsi="Times New Roman" w:cs="Times New Roman"/>
          <w:color w:val="2D2D2D"/>
          <w:sz w:val="24"/>
          <w:szCs w:val="24"/>
          <w:lang w:eastAsia="tr-TR"/>
        </w:rPr>
        <w:t>20/02/2012</w:t>
      </w:r>
      <w:proofErr w:type="gramEnd"/>
      <w:r w:rsidRPr="00AA0FBC">
        <w:rPr>
          <w:rFonts w:ascii="Times New Roman" w:eastAsia="Times New Roman" w:hAnsi="Times New Roman" w:cs="Times New Roman"/>
          <w:color w:val="2D2D2D"/>
          <w:sz w:val="24"/>
          <w:szCs w:val="24"/>
          <w:lang w:eastAsia="tr-TR"/>
        </w:rPr>
        <w:t xml:space="preserve">-12/03/2014 tarihleri arasında </w:t>
      </w:r>
      <w:proofErr w:type="spellStart"/>
      <w:r w:rsidRPr="00AA0FBC">
        <w:rPr>
          <w:rFonts w:ascii="Times New Roman" w:eastAsia="Times New Roman" w:hAnsi="Times New Roman" w:cs="Times New Roman"/>
          <w:color w:val="2D2D2D"/>
          <w:sz w:val="24"/>
          <w:szCs w:val="24"/>
          <w:lang w:eastAsia="tr-TR"/>
        </w:rPr>
        <w:t>Naziye</w:t>
      </w:r>
      <w:proofErr w:type="spellEnd"/>
      <w:r w:rsidRPr="00AA0FBC">
        <w:rPr>
          <w:rFonts w:ascii="Times New Roman" w:eastAsia="Times New Roman" w:hAnsi="Times New Roman" w:cs="Times New Roman"/>
          <w:color w:val="2D2D2D"/>
          <w:sz w:val="24"/>
          <w:szCs w:val="24"/>
          <w:lang w:eastAsia="tr-TR"/>
        </w:rPr>
        <w:t xml:space="preserve"> Aksoy işyerinde 13/04/2014-13/04/2015 tarihleri arasında davalı şirkette çalışmıştır. Sosyal Güvenlik Kurumu giriş bildirgelerine göre </w:t>
      </w:r>
      <w:proofErr w:type="spellStart"/>
      <w:r w:rsidRPr="00AA0FBC">
        <w:rPr>
          <w:rFonts w:ascii="Times New Roman" w:eastAsia="Times New Roman" w:hAnsi="Times New Roman" w:cs="Times New Roman"/>
          <w:color w:val="2D2D2D"/>
          <w:sz w:val="24"/>
          <w:szCs w:val="24"/>
          <w:lang w:eastAsia="tr-TR"/>
        </w:rPr>
        <w:t>Naziye</w:t>
      </w:r>
      <w:proofErr w:type="spellEnd"/>
      <w:r w:rsidRPr="00AA0FBC">
        <w:rPr>
          <w:rFonts w:ascii="Times New Roman" w:eastAsia="Times New Roman" w:hAnsi="Times New Roman" w:cs="Times New Roman"/>
          <w:color w:val="2D2D2D"/>
          <w:sz w:val="24"/>
          <w:szCs w:val="24"/>
          <w:lang w:eastAsia="tr-TR"/>
        </w:rPr>
        <w:t xml:space="preserve"> Aksoy şirketi işyeri adresi Adapazarı/</w:t>
      </w:r>
      <w:proofErr w:type="spellStart"/>
      <w:r w:rsidRPr="00AA0FBC">
        <w:rPr>
          <w:rFonts w:ascii="Times New Roman" w:eastAsia="Times New Roman" w:hAnsi="Times New Roman" w:cs="Times New Roman"/>
          <w:color w:val="2D2D2D"/>
          <w:sz w:val="24"/>
          <w:szCs w:val="24"/>
          <w:lang w:eastAsia="tr-TR"/>
        </w:rPr>
        <w:t>Arifiye</w:t>
      </w:r>
      <w:proofErr w:type="spellEnd"/>
      <w:r w:rsidRPr="00AA0FBC">
        <w:rPr>
          <w:rFonts w:ascii="Times New Roman" w:eastAsia="Times New Roman" w:hAnsi="Times New Roman" w:cs="Times New Roman"/>
          <w:color w:val="2D2D2D"/>
          <w:sz w:val="24"/>
          <w:szCs w:val="24"/>
          <w:lang w:eastAsia="tr-TR"/>
        </w:rPr>
        <w:t xml:space="preserve"> iken davalı şirket işyeri Adliye köyü Meşelik mevki Tırsan fabrika içi Adapazarı adreslidir. Davalı şirketin tescilli adresi de Adapazarı merkezdedir.</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proofErr w:type="gramStart"/>
      <w:r w:rsidRPr="00AA0FBC">
        <w:rPr>
          <w:rFonts w:ascii="Times New Roman" w:eastAsia="Times New Roman" w:hAnsi="Times New Roman" w:cs="Times New Roman"/>
          <w:color w:val="2D2D2D"/>
          <w:sz w:val="24"/>
          <w:szCs w:val="24"/>
          <w:lang w:eastAsia="tr-TR"/>
        </w:rPr>
        <w:t xml:space="preserve">Sosyal Güvenlik Kurumu kaydına göre davacının </w:t>
      </w:r>
      <w:proofErr w:type="spellStart"/>
      <w:r w:rsidRPr="00AA0FBC">
        <w:rPr>
          <w:rFonts w:ascii="Times New Roman" w:eastAsia="Times New Roman" w:hAnsi="Times New Roman" w:cs="Times New Roman"/>
          <w:color w:val="2D2D2D"/>
          <w:sz w:val="24"/>
          <w:szCs w:val="24"/>
          <w:lang w:eastAsia="tr-TR"/>
        </w:rPr>
        <w:t>Naziye</w:t>
      </w:r>
      <w:proofErr w:type="spellEnd"/>
      <w:r w:rsidRPr="00AA0FBC">
        <w:rPr>
          <w:rFonts w:ascii="Times New Roman" w:eastAsia="Times New Roman" w:hAnsi="Times New Roman" w:cs="Times New Roman"/>
          <w:color w:val="2D2D2D"/>
          <w:sz w:val="24"/>
          <w:szCs w:val="24"/>
          <w:lang w:eastAsia="tr-TR"/>
        </w:rPr>
        <w:t xml:space="preserve"> Aksoy işyerinden çıkışı sonrası ertesi gün davalı şirkette işe girişi yapılmış olmakla birlikte işyeri adresleri farklı olduğu gibi, </w:t>
      </w:r>
      <w:proofErr w:type="spellStart"/>
      <w:r w:rsidRPr="00AA0FBC">
        <w:rPr>
          <w:rFonts w:ascii="Times New Roman" w:eastAsia="Times New Roman" w:hAnsi="Times New Roman" w:cs="Times New Roman"/>
          <w:color w:val="2D2D2D"/>
          <w:sz w:val="24"/>
          <w:szCs w:val="24"/>
          <w:lang w:eastAsia="tr-TR"/>
        </w:rPr>
        <w:t>Naziye</w:t>
      </w:r>
      <w:proofErr w:type="spellEnd"/>
      <w:r w:rsidRPr="00AA0FBC">
        <w:rPr>
          <w:rFonts w:ascii="Times New Roman" w:eastAsia="Times New Roman" w:hAnsi="Times New Roman" w:cs="Times New Roman"/>
          <w:color w:val="2D2D2D"/>
          <w:sz w:val="24"/>
          <w:szCs w:val="24"/>
          <w:lang w:eastAsia="tr-TR"/>
        </w:rPr>
        <w:t xml:space="preserve"> Aksoy işyerinin davalı şirkete devredildiğine dair davacı tanık beyanı dışında dair bir delil de bulunmadığı halde, davalı şirket ile önceki işveren </w:t>
      </w:r>
      <w:proofErr w:type="spellStart"/>
      <w:r w:rsidRPr="00AA0FBC">
        <w:rPr>
          <w:rFonts w:ascii="Times New Roman" w:eastAsia="Times New Roman" w:hAnsi="Times New Roman" w:cs="Times New Roman"/>
          <w:color w:val="2D2D2D"/>
          <w:sz w:val="24"/>
          <w:szCs w:val="24"/>
          <w:lang w:eastAsia="tr-TR"/>
        </w:rPr>
        <w:t>Naziye</w:t>
      </w:r>
      <w:proofErr w:type="spellEnd"/>
      <w:r w:rsidRPr="00AA0FBC">
        <w:rPr>
          <w:rFonts w:ascii="Times New Roman" w:eastAsia="Times New Roman" w:hAnsi="Times New Roman" w:cs="Times New Roman"/>
          <w:color w:val="2D2D2D"/>
          <w:sz w:val="24"/>
          <w:szCs w:val="24"/>
          <w:lang w:eastAsia="tr-TR"/>
        </w:rPr>
        <w:t xml:space="preserve"> Aksoy arasında organik bağ bulunduğu gerekçesi ile her iki işyerinde geçen çalışmaların birleştirilmesi hatalı olmuştur.</w:t>
      </w:r>
      <w:proofErr w:type="gramEnd"/>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color w:val="2D2D2D"/>
          <w:sz w:val="24"/>
          <w:szCs w:val="24"/>
          <w:lang w:eastAsia="tr-TR"/>
        </w:rPr>
        <w:t xml:space="preserve">Davacının önceki işvereni </w:t>
      </w:r>
      <w:proofErr w:type="spellStart"/>
      <w:r w:rsidRPr="00AA0FBC">
        <w:rPr>
          <w:rFonts w:ascii="Times New Roman" w:eastAsia="Times New Roman" w:hAnsi="Times New Roman" w:cs="Times New Roman"/>
          <w:color w:val="2D2D2D"/>
          <w:sz w:val="24"/>
          <w:szCs w:val="24"/>
          <w:lang w:eastAsia="tr-TR"/>
        </w:rPr>
        <w:t>Naziye</w:t>
      </w:r>
      <w:proofErr w:type="spellEnd"/>
      <w:r w:rsidRPr="00AA0FBC">
        <w:rPr>
          <w:rFonts w:ascii="Times New Roman" w:eastAsia="Times New Roman" w:hAnsi="Times New Roman" w:cs="Times New Roman"/>
          <w:color w:val="2D2D2D"/>
          <w:sz w:val="24"/>
          <w:szCs w:val="24"/>
          <w:lang w:eastAsia="tr-TR"/>
        </w:rPr>
        <w:t xml:space="preserve"> Aksoy ile davalı şirketin Sosyal Güvenlik Kurumu, vergi dairesi, ticaret sicil kayıtları dosyaya kazandırılmalı, dosya kapsamı delillere göre her iki işyeri arasında işyeri devri </w:t>
      </w:r>
      <w:proofErr w:type="gramStart"/>
      <w:r w:rsidRPr="00AA0FBC">
        <w:rPr>
          <w:rFonts w:ascii="Times New Roman" w:eastAsia="Times New Roman" w:hAnsi="Times New Roman" w:cs="Times New Roman"/>
          <w:color w:val="2D2D2D"/>
          <w:sz w:val="24"/>
          <w:szCs w:val="24"/>
          <w:lang w:eastAsia="tr-TR"/>
        </w:rPr>
        <w:t>yada</w:t>
      </w:r>
      <w:proofErr w:type="gramEnd"/>
      <w:r w:rsidRPr="00AA0FBC">
        <w:rPr>
          <w:rFonts w:ascii="Times New Roman" w:eastAsia="Times New Roman" w:hAnsi="Times New Roman" w:cs="Times New Roman"/>
          <w:color w:val="2D2D2D"/>
          <w:sz w:val="24"/>
          <w:szCs w:val="24"/>
          <w:lang w:eastAsia="tr-TR"/>
        </w:rPr>
        <w:t xml:space="preserve"> hukuki bağ bulunup bulunmadığı değerlendirilmeli, elde edilecek sonuca göre davacının çalışma süresi belirlenerek talep konusu alacaklar hesaplanıp hüküm altına alınmalıdır.</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color w:val="2D2D2D"/>
          <w:sz w:val="24"/>
          <w:szCs w:val="24"/>
          <w:lang w:eastAsia="tr-TR"/>
        </w:rPr>
        <w:t>Mahkemece belirtilen hususlar gözetilmeden yanılgılı değerlendirme ile verilen karar hatalı olup bozmayı gerektirmiştir.</w:t>
      </w:r>
    </w:p>
    <w:p w:rsidR="00AA0FBC" w:rsidRPr="00AA0FBC" w:rsidRDefault="00AA0FBC" w:rsidP="00AA0FBC">
      <w:pPr>
        <w:spacing w:after="197" w:line="240" w:lineRule="auto"/>
        <w:jc w:val="both"/>
        <w:rPr>
          <w:rFonts w:ascii="Times New Roman" w:eastAsia="Times New Roman" w:hAnsi="Times New Roman" w:cs="Times New Roman"/>
          <w:color w:val="2D2D2D"/>
          <w:sz w:val="24"/>
          <w:szCs w:val="24"/>
          <w:lang w:eastAsia="tr-TR"/>
        </w:rPr>
      </w:pPr>
      <w:r w:rsidRPr="00AA0FBC">
        <w:rPr>
          <w:rFonts w:ascii="Times New Roman" w:eastAsia="Times New Roman" w:hAnsi="Times New Roman" w:cs="Times New Roman"/>
          <w:b/>
          <w:bCs/>
          <w:color w:val="2D2D2D"/>
          <w:sz w:val="24"/>
          <w:szCs w:val="24"/>
          <w:lang w:eastAsia="tr-TR"/>
        </w:rPr>
        <w:t>SONUÇ:</w:t>
      </w:r>
      <w:r w:rsidRPr="00AA0FBC">
        <w:rPr>
          <w:rFonts w:ascii="Times New Roman" w:eastAsia="Times New Roman" w:hAnsi="Times New Roman" w:cs="Times New Roman"/>
          <w:color w:val="2D2D2D"/>
          <w:sz w:val="24"/>
          <w:szCs w:val="24"/>
          <w:lang w:eastAsia="tr-TR"/>
        </w:rPr>
        <w:t xml:space="preserve"> Temyiz olunan kararın yukarıda yazılı nedenlerle BOZULMASINA, peşin alınan temyiz harcının istek halinde ilgililere iadesine </w:t>
      </w:r>
      <w:proofErr w:type="gramStart"/>
      <w:r w:rsidRPr="00AA0FBC">
        <w:rPr>
          <w:rFonts w:ascii="Times New Roman" w:eastAsia="Times New Roman" w:hAnsi="Times New Roman" w:cs="Times New Roman"/>
          <w:color w:val="2D2D2D"/>
          <w:sz w:val="24"/>
          <w:szCs w:val="24"/>
          <w:lang w:eastAsia="tr-TR"/>
        </w:rPr>
        <w:t>15/09/2020</w:t>
      </w:r>
      <w:proofErr w:type="gramEnd"/>
      <w:r w:rsidRPr="00AA0FBC">
        <w:rPr>
          <w:rFonts w:ascii="Times New Roman" w:eastAsia="Times New Roman" w:hAnsi="Times New Roman" w:cs="Times New Roman"/>
          <w:color w:val="2D2D2D"/>
          <w:sz w:val="24"/>
          <w:szCs w:val="24"/>
          <w:lang w:eastAsia="tr-TR"/>
        </w:rPr>
        <w:t xml:space="preserve"> tarihinde oybirliği ile karar verildi.</w:t>
      </w:r>
    </w:p>
    <w:p w:rsidR="00231A6F" w:rsidRPr="00AA0FBC" w:rsidRDefault="00231A6F">
      <w:pPr>
        <w:rPr>
          <w:rFonts w:ascii="Times New Roman" w:hAnsi="Times New Roman" w:cs="Times New Roman"/>
          <w:sz w:val="24"/>
          <w:szCs w:val="24"/>
        </w:rPr>
      </w:pPr>
    </w:p>
    <w:sectPr w:rsidR="00231A6F" w:rsidRPr="00AA0FBC" w:rsidSect="00231A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hyphenationZone w:val="425"/>
  <w:characterSpacingControl w:val="doNotCompress"/>
  <w:compat/>
  <w:rsids>
    <w:rsidRoot w:val="00AA0FBC"/>
    <w:rsid w:val="00231A6F"/>
    <w:rsid w:val="007D00CB"/>
    <w:rsid w:val="00AA0F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A6F"/>
  </w:style>
  <w:style w:type="paragraph" w:styleId="Balk1">
    <w:name w:val="heading 1"/>
    <w:basedOn w:val="Normal"/>
    <w:link w:val="Balk1Char"/>
    <w:uiPriority w:val="9"/>
    <w:qFormat/>
    <w:rsid w:val="00AA0F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A0FBC"/>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AA0FBC"/>
    <w:rPr>
      <w:color w:val="0000FF"/>
      <w:u w:val="single"/>
    </w:rPr>
  </w:style>
  <w:style w:type="paragraph" w:styleId="NormalWeb">
    <w:name w:val="Normal (Web)"/>
    <w:basedOn w:val="Normal"/>
    <w:uiPriority w:val="99"/>
    <w:semiHidden/>
    <w:unhideWhenUsed/>
    <w:rsid w:val="00AA0F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A0FBC"/>
    <w:rPr>
      <w:b/>
      <w:bCs/>
    </w:rPr>
  </w:style>
  <w:style w:type="character" w:styleId="Vurgu">
    <w:name w:val="Emphasis"/>
    <w:basedOn w:val="VarsaylanParagrafYazTipi"/>
    <w:uiPriority w:val="20"/>
    <w:qFormat/>
    <w:rsid w:val="00AA0FBC"/>
    <w:rPr>
      <w:i/>
      <w:iCs/>
    </w:rPr>
  </w:style>
  <w:style w:type="paragraph" w:styleId="BalonMetni">
    <w:name w:val="Balloon Text"/>
    <w:basedOn w:val="Normal"/>
    <w:link w:val="BalonMetniChar"/>
    <w:uiPriority w:val="99"/>
    <w:semiHidden/>
    <w:unhideWhenUsed/>
    <w:rsid w:val="00AA0F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0FBC"/>
    <w:rPr>
      <w:rFonts w:ascii="Tahoma" w:hAnsi="Tahoma" w:cs="Tahoma"/>
      <w:sz w:val="16"/>
      <w:szCs w:val="16"/>
    </w:rPr>
  </w:style>
  <w:style w:type="paragraph" w:styleId="AralkYok">
    <w:name w:val="No Spacing"/>
    <w:uiPriority w:val="1"/>
    <w:qFormat/>
    <w:rsid w:val="00AA0FBC"/>
    <w:pPr>
      <w:spacing w:after="0" w:line="240" w:lineRule="auto"/>
    </w:pPr>
  </w:style>
</w:styles>
</file>

<file path=word/webSettings.xml><?xml version="1.0" encoding="utf-8"?>
<w:webSettings xmlns:r="http://schemas.openxmlformats.org/officeDocument/2006/relationships" xmlns:w="http://schemas.openxmlformats.org/wordprocessingml/2006/main">
  <w:divs>
    <w:div w:id="1459489107">
      <w:bodyDiv w:val="1"/>
      <w:marLeft w:val="0"/>
      <w:marRight w:val="0"/>
      <w:marTop w:val="0"/>
      <w:marBottom w:val="0"/>
      <w:divBdr>
        <w:top w:val="none" w:sz="0" w:space="0" w:color="auto"/>
        <w:left w:val="none" w:sz="0" w:space="0" w:color="auto"/>
        <w:bottom w:val="none" w:sz="0" w:space="0" w:color="auto"/>
        <w:right w:val="none" w:sz="0" w:space="0" w:color="auto"/>
      </w:divBdr>
      <w:divsChild>
        <w:div w:id="669143393">
          <w:marLeft w:val="0"/>
          <w:marRight w:val="0"/>
          <w:marTop w:val="0"/>
          <w:marBottom w:val="158"/>
          <w:divBdr>
            <w:top w:val="none" w:sz="0" w:space="0" w:color="auto"/>
            <w:left w:val="none" w:sz="0" w:space="0" w:color="auto"/>
            <w:bottom w:val="single" w:sz="4" w:space="3" w:color="EAEAEA"/>
            <w:right w:val="none" w:sz="0" w:space="0" w:color="auto"/>
          </w:divBdr>
          <w:divsChild>
            <w:div w:id="1787851812">
              <w:marLeft w:val="0"/>
              <w:marRight w:val="0"/>
              <w:marTop w:val="0"/>
              <w:marBottom w:val="0"/>
              <w:divBdr>
                <w:top w:val="none" w:sz="0" w:space="0" w:color="auto"/>
                <w:left w:val="none" w:sz="0" w:space="0" w:color="auto"/>
                <w:bottom w:val="none" w:sz="0" w:space="0" w:color="auto"/>
                <w:right w:val="none" w:sz="0" w:space="0" w:color="auto"/>
              </w:divBdr>
            </w:div>
          </w:divsChild>
        </w:div>
        <w:div w:id="99884490">
          <w:marLeft w:val="0"/>
          <w:marRight w:val="0"/>
          <w:marTop w:val="0"/>
          <w:marBottom w:val="0"/>
          <w:divBdr>
            <w:top w:val="none" w:sz="0" w:space="0" w:color="auto"/>
            <w:left w:val="none" w:sz="0" w:space="0" w:color="auto"/>
            <w:bottom w:val="none" w:sz="0" w:space="0" w:color="auto"/>
            <w:right w:val="none" w:sz="0" w:space="0" w:color="auto"/>
          </w:divBdr>
          <w:divsChild>
            <w:div w:id="62803339">
              <w:marLeft w:val="0"/>
              <w:marRight w:val="0"/>
              <w:marTop w:val="0"/>
              <w:marBottom w:val="214"/>
              <w:divBdr>
                <w:top w:val="single" w:sz="4" w:space="12" w:color="FBC7C5"/>
                <w:left w:val="single" w:sz="4" w:space="31" w:color="FBC7C5"/>
                <w:bottom w:val="single" w:sz="4" w:space="12" w:color="FBC7C5"/>
                <w:right w:val="single" w:sz="4" w:space="12" w:color="FBC7C5"/>
              </w:divBdr>
            </w:div>
            <w:div w:id="437992375">
              <w:marLeft w:val="0"/>
              <w:marRight w:val="0"/>
              <w:marTop w:val="0"/>
              <w:marBottom w:val="197"/>
              <w:divBdr>
                <w:top w:val="none" w:sz="0" w:space="0" w:color="auto"/>
                <w:left w:val="none" w:sz="0" w:space="0" w:color="auto"/>
                <w:bottom w:val="none" w:sz="0" w:space="0" w:color="auto"/>
                <w:right w:val="none" w:sz="0" w:space="0" w:color="auto"/>
              </w:divBdr>
              <w:divsChild>
                <w:div w:id="948854751">
                  <w:marLeft w:val="0"/>
                  <w:marRight w:val="0"/>
                  <w:marTop w:val="0"/>
                  <w:marBottom w:val="0"/>
                  <w:divBdr>
                    <w:top w:val="none" w:sz="0" w:space="0" w:color="auto"/>
                    <w:left w:val="none" w:sz="0" w:space="0" w:color="auto"/>
                    <w:bottom w:val="none" w:sz="0" w:space="0" w:color="auto"/>
                    <w:right w:val="none" w:sz="0" w:space="0" w:color="auto"/>
                  </w:divBdr>
                  <w:divsChild>
                    <w:div w:id="499465385">
                      <w:marLeft w:val="0"/>
                      <w:marRight w:val="0"/>
                      <w:marTop w:val="100"/>
                      <w:marBottom w:val="138"/>
                      <w:divBdr>
                        <w:top w:val="none" w:sz="0" w:space="0" w:color="auto"/>
                        <w:left w:val="none" w:sz="0" w:space="0" w:color="auto"/>
                        <w:bottom w:val="none" w:sz="0" w:space="0" w:color="auto"/>
                        <w:right w:val="none" w:sz="0" w:space="0" w:color="auto"/>
                      </w:divBdr>
                      <w:divsChild>
                        <w:div w:id="15537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omaliye.com/2001/12/08/turk-medeni-kanunu-4721-sayili-kanun/" TargetMode="External"/><Relationship Id="rId5" Type="http://schemas.openxmlformats.org/officeDocument/2006/relationships/hyperlink" Target="https://www.alomaliye.com/2003/05/21/1475-sayili-kanunun-14-maddesi/" TargetMode="External"/><Relationship Id="rId4" Type="http://schemas.openxmlformats.org/officeDocument/2006/relationships/hyperlink" Target="https://www.alomaliye.com/2003/06/10/is-kanunu-4857-sayili-kanu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1903</Words>
  <Characters>10852</Characters>
  <Application>Microsoft Office Word</Application>
  <DocSecurity>0</DocSecurity>
  <Lines>90</Lines>
  <Paragraphs>25</Paragraphs>
  <ScaleCrop>false</ScaleCrop>
  <Company/>
  <LinksUpToDate>false</LinksUpToDate>
  <CharactersWithSpaces>12730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2021-10-05T09:11:00Z</dcterms:created>
  <dcterms:modified xsi:type="dcterms:W3CDTF">2021-10-05T09:13:00Z</dcterms:modified>
</cp:coreProperties>
</file>