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3F" w:rsidRPr="00673A3F" w:rsidRDefault="00673A3F" w:rsidP="00673A3F">
      <w:pPr>
        <w:shd w:val="clear" w:color="auto" w:fill="F9F9F9"/>
        <w:spacing w:after="0" w:line="240" w:lineRule="auto"/>
        <w:jc w:val="center"/>
        <w:rPr>
          <w:rFonts w:ascii="Arial" w:eastAsia="Times New Roman" w:hAnsi="Arial" w:cs="Arial"/>
          <w:color w:val="424242"/>
          <w:sz w:val="24"/>
          <w:szCs w:val="24"/>
          <w:lang w:eastAsia="tr-TR"/>
        </w:rPr>
      </w:pPr>
      <w:r w:rsidRPr="00673A3F">
        <w:rPr>
          <w:rFonts w:ascii="Arial" w:eastAsia="Times New Roman" w:hAnsi="Arial" w:cs="Arial"/>
          <w:noProof/>
          <w:color w:val="424242"/>
          <w:sz w:val="24"/>
          <w:szCs w:val="24"/>
          <w:lang w:eastAsia="tr-TR"/>
        </w:rPr>
        <w:drawing>
          <wp:inline distT="0" distB="0" distL="0" distR="0">
            <wp:extent cx="1146175" cy="1146175"/>
            <wp:effectExtent l="0" t="0" r="0" b="0"/>
            <wp:docPr id="1" name="Resim 1" descr="https://www.anayasa.gov.tr/images/fo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ayasa.gov.tr/images/fotlogo.png"/>
                    <pic:cNvPicPr>
                      <a:picLocks noChangeAspect="1" noChangeArrowheads="1"/>
                    </pic:cNvPicPr>
                  </pic:nvPicPr>
                  <pic:blipFill>
                    <a:blip r:embed="rId4"/>
                    <a:srcRect/>
                    <a:stretch>
                      <a:fillRect/>
                    </a:stretch>
                  </pic:blipFill>
                  <pic:spPr bwMode="auto">
                    <a:xfrm>
                      <a:off x="0" y="0"/>
                      <a:ext cx="1146175" cy="1146175"/>
                    </a:xfrm>
                    <a:prstGeom prst="rect">
                      <a:avLst/>
                    </a:prstGeom>
                    <a:noFill/>
                    <a:ln w="9525">
                      <a:noFill/>
                      <a:miter lim="800000"/>
                      <a:headEnd/>
                      <a:tailEnd/>
                    </a:ln>
                  </pic:spPr>
                </pic:pic>
              </a:graphicData>
            </a:graphic>
          </wp:inline>
        </w:drawing>
      </w:r>
    </w:p>
    <w:p w:rsidR="00673A3F" w:rsidRPr="00673A3F" w:rsidRDefault="00673A3F" w:rsidP="00673A3F">
      <w:pPr>
        <w:shd w:val="clear" w:color="auto" w:fill="F9F9F9"/>
        <w:spacing w:after="100" w:afterAutospacing="1" w:line="247" w:lineRule="atLeast"/>
        <w:jc w:val="center"/>
        <w:rPr>
          <w:rFonts w:ascii="Arial" w:eastAsia="Times New Roman" w:hAnsi="Arial" w:cs="Arial"/>
          <w:b/>
          <w:bCs/>
          <w:color w:val="323232"/>
          <w:sz w:val="24"/>
          <w:szCs w:val="24"/>
          <w:lang w:eastAsia="tr-TR"/>
        </w:rPr>
      </w:pPr>
      <w:r w:rsidRPr="00673A3F">
        <w:rPr>
          <w:rFonts w:ascii="Arial" w:eastAsia="Times New Roman" w:hAnsi="Arial" w:cs="Arial"/>
          <w:b/>
          <w:bCs/>
          <w:color w:val="323232"/>
          <w:sz w:val="24"/>
          <w:szCs w:val="24"/>
          <w:lang w:eastAsia="tr-TR"/>
        </w:rPr>
        <w:t>BASIN DUYURUSU</w:t>
      </w:r>
    </w:p>
    <w:p w:rsidR="00673A3F" w:rsidRPr="00673A3F" w:rsidRDefault="00673A3F" w:rsidP="00673A3F">
      <w:pPr>
        <w:shd w:val="clear" w:color="auto" w:fill="F9F9F9"/>
        <w:spacing w:after="100" w:afterAutospacing="1" w:line="247" w:lineRule="atLeast"/>
        <w:jc w:val="center"/>
        <w:rPr>
          <w:rFonts w:ascii="Arial" w:eastAsia="Times New Roman" w:hAnsi="Arial" w:cs="Arial"/>
          <w:b/>
          <w:bCs/>
          <w:color w:val="323232"/>
          <w:sz w:val="24"/>
          <w:szCs w:val="24"/>
          <w:lang w:eastAsia="tr-TR"/>
        </w:rPr>
      </w:pPr>
      <w:r w:rsidRPr="00673A3F">
        <w:rPr>
          <w:rFonts w:ascii="Arial" w:eastAsia="Times New Roman" w:hAnsi="Arial" w:cs="Arial"/>
          <w:b/>
          <w:bCs/>
          <w:color w:val="323232"/>
          <w:sz w:val="24"/>
          <w:szCs w:val="24"/>
          <w:lang w:eastAsia="tr-TR"/>
        </w:rPr>
        <w:t>23.6.2021</w:t>
      </w:r>
    </w:p>
    <w:p w:rsidR="00673A3F" w:rsidRPr="00673A3F" w:rsidRDefault="00673A3F" w:rsidP="00673A3F">
      <w:pPr>
        <w:shd w:val="clear" w:color="auto" w:fill="F9F9F9"/>
        <w:spacing w:after="100" w:afterAutospacing="1" w:line="247" w:lineRule="atLeast"/>
        <w:jc w:val="center"/>
        <w:rPr>
          <w:rFonts w:ascii="Arial" w:eastAsia="Times New Roman" w:hAnsi="Arial" w:cs="Arial"/>
          <w:b/>
          <w:bCs/>
          <w:color w:val="323232"/>
          <w:sz w:val="24"/>
          <w:szCs w:val="24"/>
          <w:lang w:eastAsia="tr-TR"/>
        </w:rPr>
      </w:pPr>
      <w:r w:rsidRPr="00673A3F">
        <w:rPr>
          <w:rFonts w:ascii="Arial" w:eastAsia="Times New Roman" w:hAnsi="Arial" w:cs="Arial"/>
          <w:b/>
          <w:bCs/>
          <w:color w:val="323232"/>
          <w:sz w:val="24"/>
          <w:szCs w:val="24"/>
          <w:lang w:eastAsia="tr-TR"/>
        </w:rPr>
        <w:t>BB 43/21</w:t>
      </w:r>
    </w:p>
    <w:p w:rsidR="00673A3F" w:rsidRPr="00673A3F" w:rsidRDefault="00673A3F" w:rsidP="00673A3F">
      <w:pPr>
        <w:shd w:val="clear" w:color="auto" w:fill="F9F9F9"/>
        <w:spacing w:after="100" w:afterAutospacing="1" w:line="247" w:lineRule="atLeast"/>
        <w:jc w:val="center"/>
        <w:rPr>
          <w:rFonts w:ascii="Arial" w:eastAsia="Times New Roman" w:hAnsi="Arial" w:cs="Arial"/>
          <w:color w:val="323232"/>
          <w:sz w:val="24"/>
          <w:szCs w:val="24"/>
          <w:lang w:eastAsia="tr-TR"/>
        </w:rPr>
      </w:pPr>
      <w:r w:rsidRPr="00673A3F">
        <w:rPr>
          <w:rFonts w:ascii="Arial" w:eastAsia="Times New Roman" w:hAnsi="Arial" w:cs="Arial"/>
          <w:b/>
          <w:bCs/>
          <w:color w:val="323232"/>
          <w:sz w:val="24"/>
          <w:szCs w:val="24"/>
          <w:lang w:eastAsia="tr-TR"/>
        </w:rPr>
        <w:t>Kooperatif Yönetimine Yönelik İfadelerden Dolayı Manevi Tazminata Hükmedilmesi Nedeniyle İfade Özgürlüğünün İhlal Edilmesi</w:t>
      </w:r>
    </w:p>
    <w:tbl>
      <w:tblPr>
        <w:tblW w:w="5000" w:type="pct"/>
        <w:tblCellMar>
          <w:top w:w="15" w:type="dxa"/>
          <w:left w:w="15" w:type="dxa"/>
          <w:bottom w:w="15" w:type="dxa"/>
          <w:right w:w="15" w:type="dxa"/>
        </w:tblCellMar>
        <w:tblLook w:val="04A0"/>
      </w:tblPr>
      <w:tblGrid>
        <w:gridCol w:w="9102"/>
      </w:tblGrid>
      <w:tr w:rsidR="00673A3F" w:rsidRPr="00673A3F" w:rsidTr="00673A3F">
        <w:tc>
          <w:tcPr>
            <w:tcW w:w="0" w:type="auto"/>
            <w:vAlign w:val="center"/>
            <w:hideMark/>
          </w:tcPr>
          <w:p w:rsidR="00673A3F" w:rsidRPr="00673A3F" w:rsidRDefault="00673A3F" w:rsidP="00673A3F">
            <w:pPr>
              <w:spacing w:after="100" w:afterAutospacing="1" w:line="247" w:lineRule="atLeast"/>
              <w:jc w:val="both"/>
              <w:rPr>
                <w:rFonts w:ascii="Times New Roman" w:eastAsia="Times New Roman" w:hAnsi="Times New Roman" w:cs="Times New Roman"/>
                <w:color w:val="323232"/>
                <w:sz w:val="24"/>
                <w:szCs w:val="24"/>
                <w:lang w:eastAsia="tr-TR"/>
              </w:rPr>
            </w:pPr>
            <w:r w:rsidRPr="00673A3F">
              <w:rPr>
                <w:rFonts w:ascii="Times New Roman" w:eastAsia="Times New Roman" w:hAnsi="Times New Roman" w:cs="Times New Roman"/>
                <w:color w:val="323232"/>
                <w:sz w:val="24"/>
                <w:szCs w:val="24"/>
                <w:lang w:eastAsia="tr-TR"/>
              </w:rPr>
              <w:t xml:space="preserve">Anayasa Mahkemesi Birinci Bölümü </w:t>
            </w:r>
            <w:proofErr w:type="gramStart"/>
            <w:r w:rsidRPr="00673A3F">
              <w:rPr>
                <w:rFonts w:ascii="Times New Roman" w:eastAsia="Times New Roman" w:hAnsi="Times New Roman" w:cs="Times New Roman"/>
                <w:color w:val="323232"/>
                <w:sz w:val="24"/>
                <w:szCs w:val="24"/>
                <w:lang w:eastAsia="tr-TR"/>
              </w:rPr>
              <w:t>21/4/2021</w:t>
            </w:r>
            <w:proofErr w:type="gramEnd"/>
            <w:r w:rsidRPr="00673A3F">
              <w:rPr>
                <w:rFonts w:ascii="Times New Roman" w:eastAsia="Times New Roman" w:hAnsi="Times New Roman" w:cs="Times New Roman"/>
                <w:color w:val="323232"/>
                <w:sz w:val="24"/>
                <w:szCs w:val="24"/>
                <w:lang w:eastAsia="tr-TR"/>
              </w:rPr>
              <w:t xml:space="preserve"> tarihinde, </w:t>
            </w:r>
            <w:hyperlink r:id="rId5" w:tgtFrame="_blank" w:history="1">
              <w:r w:rsidRPr="00673A3F">
                <w:rPr>
                  <w:rFonts w:ascii="Times New Roman" w:eastAsia="Times New Roman" w:hAnsi="Times New Roman" w:cs="Times New Roman"/>
                  <w:i/>
                  <w:iCs/>
                  <w:color w:val="007BFF"/>
                  <w:sz w:val="24"/>
                  <w:szCs w:val="24"/>
                  <w:u w:val="single"/>
                  <w:lang w:eastAsia="tr-TR"/>
                </w:rPr>
                <w:t>Çelebi Kutlu</w:t>
              </w:r>
            </w:hyperlink>
            <w:r w:rsidRPr="00673A3F">
              <w:rPr>
                <w:rFonts w:ascii="Times New Roman" w:eastAsia="Times New Roman" w:hAnsi="Times New Roman" w:cs="Times New Roman"/>
                <w:color w:val="323232"/>
                <w:sz w:val="24"/>
                <w:szCs w:val="24"/>
                <w:lang w:eastAsia="tr-TR"/>
              </w:rPr>
              <w:t> (B. No: 2017/38612) başvurusunda, Anayasa’nın 26. maddesinde güvence altına alınan ifade özgürlüğünün ihlal edildiğine karar vermiştir.</w:t>
            </w:r>
          </w:p>
        </w:tc>
      </w:tr>
    </w:tbl>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b/>
          <w:bCs/>
          <w:color w:val="323232"/>
          <w:sz w:val="24"/>
          <w:szCs w:val="24"/>
          <w:lang w:eastAsia="tr-TR"/>
        </w:rPr>
        <w:t>Olaylar </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t>Başvurucu ile birlikte bir kısım Kooperatif üyesi, Kooperatif yöneticilerinin zimmet, görevi kötüye kullanma ve Kooperatifler Kanunu’na muhalefet suçlarını işlediklerinden bahisle şikâyetçi olmuştur. Cumhuriyet Başsavcılığınca (Başsavcılık)  şüpheliler hakkında soruşturma yürütülmüş ve bu soruşturma sonucunda kovuşturmaya yer olmadığı kararı verilmiştir. Bunun üzerine ilgili Kooperatif yöneticilerinin açtığı manevi tazminat davası sonucunda Asliye Hukuk Mahkemesince (Mahkeme) şikâyet dilekçesinde yer alan ve genel kurul toplantılarında dile getirilen bazı ifadeler nedeniyle içinde başvurucunun da bulunduğu davalı Kooperatif üyelerinin davacılara toplam 15.000 TL manevi tazminat ödemesine karar verilmiştir. Başvurucuların istinaf talebi Bölge Adliye Mahkemesi tarafından esastan reddedilmiştir.</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b/>
          <w:bCs/>
          <w:color w:val="323232"/>
          <w:sz w:val="24"/>
          <w:szCs w:val="24"/>
          <w:lang w:eastAsia="tr-TR"/>
        </w:rPr>
        <w:t>İddialar </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t>Başvurucu, yazdığı dilekçede yer alan sözleri ve bazı beyanları nedeniyle tazminat ödemeye mahkûm edilmesi nedeniyle ifade özgürlüğünün ihlal edildiğini ileri sürmüştür.</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b/>
          <w:bCs/>
          <w:color w:val="323232"/>
          <w:sz w:val="24"/>
          <w:szCs w:val="24"/>
          <w:lang w:eastAsia="tr-TR"/>
        </w:rPr>
        <w:t>Mahkemenin Değerlendirmesi </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t>Somut olayda başvurucu tarafından kullanılan ifadelerin veya yöneltilen suçlamaların muhatabına rahatsızlık veren saldırgan ifadeler olduğu kabul edilebilir. Başvuru konusu sözlerin Kooperatif üyesi olan başvurucu ve diğer davalıların 25 yıl gibi uzun bir süre geçmesine karşın Kooperatif amacının henüz gerçekleşmemiş olmasına yönelik kızgınlıklarının ve sorgulamalarının birer ifadesi olarak anlaşılması gerekir. Başvurucu, dilekçedeki sert sözleri somut bir isim belirtmeksizin genel olarak </w:t>
      </w:r>
      <w:r w:rsidRPr="00673A3F">
        <w:rPr>
          <w:rFonts w:ascii="Arial" w:eastAsia="Times New Roman" w:hAnsi="Arial" w:cs="Arial"/>
          <w:i/>
          <w:iCs/>
          <w:color w:val="323232"/>
          <w:sz w:val="24"/>
          <w:szCs w:val="24"/>
          <w:lang w:eastAsia="tr-TR"/>
        </w:rPr>
        <w:t>Kooperatif yöneticilerine</w:t>
      </w:r>
      <w:r w:rsidRPr="00673A3F">
        <w:rPr>
          <w:rFonts w:ascii="Arial" w:eastAsia="Times New Roman" w:hAnsi="Arial" w:cs="Arial"/>
          <w:color w:val="323232"/>
          <w:sz w:val="24"/>
          <w:szCs w:val="24"/>
          <w:lang w:eastAsia="tr-TR"/>
        </w:rPr>
        <w:t> yöneltmekte ve Kooperatifin başarısızlığı sebebiyle belirli kişileri değil yönetimi suçlamaktadır.</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lastRenderedPageBreak/>
        <w:t xml:space="preserve">Kişilerin kamu makamlarına şikâyet dilekçesi vermesi, bu dilekçe sonucu şikâyet edilenlerin ceza almalarını şart olarak gerektirmez. Bu kapsamda şikâyet dilekçesi sonucu kamu davası açılmasının ya da mahkûmiyet kararı verilmesinin aranması, hak arama özgürlüğünü son derece daraltır. Bu hususun iddia ve savunma dokunulmazlığı ve ifade özgürlüğü ile şeref ve itibarın korunması hakkı arasında adil bir denge sağlanırken dikkatle </w:t>
      </w:r>
      <w:proofErr w:type="spellStart"/>
      <w:r w:rsidRPr="00673A3F">
        <w:rPr>
          <w:rFonts w:ascii="Arial" w:eastAsia="Times New Roman" w:hAnsi="Arial" w:cs="Arial"/>
          <w:color w:val="323232"/>
          <w:sz w:val="24"/>
          <w:szCs w:val="24"/>
          <w:lang w:eastAsia="tr-TR"/>
        </w:rPr>
        <w:t>gözönünde</w:t>
      </w:r>
      <w:proofErr w:type="spellEnd"/>
      <w:r w:rsidRPr="00673A3F">
        <w:rPr>
          <w:rFonts w:ascii="Arial" w:eastAsia="Times New Roman" w:hAnsi="Arial" w:cs="Arial"/>
          <w:color w:val="323232"/>
          <w:sz w:val="24"/>
          <w:szCs w:val="24"/>
          <w:lang w:eastAsia="tr-TR"/>
        </w:rPr>
        <w:t xml:space="preserve"> bulundurulması gerekir.</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t xml:space="preserve">Yukarıdaki açıklamalar çerçevesinde derece mahkemelerinin somut olayın kendine özgü şartlarını </w:t>
      </w:r>
      <w:proofErr w:type="spellStart"/>
      <w:r w:rsidRPr="00673A3F">
        <w:rPr>
          <w:rFonts w:ascii="Arial" w:eastAsia="Times New Roman" w:hAnsi="Arial" w:cs="Arial"/>
          <w:color w:val="323232"/>
          <w:sz w:val="24"/>
          <w:szCs w:val="24"/>
          <w:lang w:eastAsia="tr-TR"/>
        </w:rPr>
        <w:t>gözönüne</w:t>
      </w:r>
      <w:proofErr w:type="spellEnd"/>
      <w:r w:rsidRPr="00673A3F">
        <w:rPr>
          <w:rFonts w:ascii="Arial" w:eastAsia="Times New Roman" w:hAnsi="Arial" w:cs="Arial"/>
          <w:color w:val="323232"/>
          <w:sz w:val="24"/>
          <w:szCs w:val="24"/>
          <w:lang w:eastAsia="tr-TR"/>
        </w:rPr>
        <w:t xml:space="preserve"> alarak başvurucunun şikâyetini sırf üçüncü kişilere zarar vermek amacıyla yapıp yapmadığını yeterince değerlendirmedikleri kanaatine ulaşılmıştır. Mahkemeler, başvurucunun ifade özgürlüğü ile davacıların şeref ve itibarın korunması hakları arasında adil bir denge kuramamıştır.</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t>Olaylara bir bütün olarak yaklaşıldığında başvurucunun ifade özgürlüğüne yapılan müdahale zorunlu bir ihtiyacı karşılamadığı için demokratik toplum düzeninin gereklerine uygun bir müdahale olarak kabul edilemez.</w:t>
      </w:r>
    </w:p>
    <w:p w:rsidR="00673A3F" w:rsidRPr="00673A3F" w:rsidRDefault="00673A3F" w:rsidP="00673A3F">
      <w:pPr>
        <w:shd w:val="clear" w:color="auto" w:fill="F9F9F9"/>
        <w:spacing w:after="100" w:afterAutospacing="1" w:line="247" w:lineRule="atLeast"/>
        <w:ind w:firstLine="296"/>
        <w:jc w:val="both"/>
        <w:rPr>
          <w:rFonts w:ascii="Arial" w:eastAsia="Times New Roman" w:hAnsi="Arial" w:cs="Arial"/>
          <w:color w:val="323232"/>
          <w:sz w:val="24"/>
          <w:szCs w:val="24"/>
          <w:lang w:eastAsia="tr-TR"/>
        </w:rPr>
      </w:pPr>
      <w:r w:rsidRPr="00673A3F">
        <w:rPr>
          <w:rFonts w:ascii="Arial" w:eastAsia="Times New Roman" w:hAnsi="Arial" w:cs="Arial"/>
          <w:color w:val="323232"/>
          <w:sz w:val="24"/>
          <w:szCs w:val="24"/>
          <w:lang w:eastAsia="tr-TR"/>
        </w:rPr>
        <w:t>Anayasa Mahkemesi açıklanan gerekçelerle ifade özgürlüğünün ihlal edildiğine karar vermiştir.</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102"/>
      </w:tblGrid>
      <w:tr w:rsidR="00673A3F" w:rsidRPr="00673A3F" w:rsidTr="00673A3F">
        <w:tc>
          <w:tcPr>
            <w:tcW w:w="0" w:type="auto"/>
            <w:tcBorders>
              <w:top w:val="outset" w:sz="6" w:space="0" w:color="auto"/>
              <w:left w:val="outset" w:sz="6" w:space="0" w:color="auto"/>
              <w:bottom w:val="outset" w:sz="6" w:space="0" w:color="auto"/>
              <w:right w:val="outset" w:sz="6" w:space="0" w:color="auto"/>
            </w:tcBorders>
            <w:vAlign w:val="center"/>
            <w:hideMark/>
          </w:tcPr>
          <w:p w:rsidR="00673A3F" w:rsidRPr="00673A3F" w:rsidRDefault="00673A3F" w:rsidP="00673A3F">
            <w:pPr>
              <w:spacing w:after="100" w:afterAutospacing="1" w:line="247" w:lineRule="atLeast"/>
              <w:rPr>
                <w:rFonts w:ascii="Times New Roman" w:eastAsia="Times New Roman" w:hAnsi="Times New Roman" w:cs="Times New Roman"/>
                <w:color w:val="323232"/>
                <w:sz w:val="24"/>
                <w:szCs w:val="24"/>
                <w:lang w:eastAsia="tr-TR"/>
              </w:rPr>
            </w:pPr>
            <w:r w:rsidRPr="00673A3F">
              <w:rPr>
                <w:rFonts w:ascii="Times New Roman" w:eastAsia="Times New Roman" w:hAnsi="Times New Roman" w:cs="Times New Roman"/>
                <w:i/>
                <w:iCs/>
                <w:color w:val="323232"/>
                <w:sz w:val="24"/>
                <w:szCs w:val="24"/>
                <w:lang w:eastAsia="tr-TR"/>
              </w:rPr>
              <w:t>Bu basın duyurusu Genel Sekreterlik tarafından kamuoyunu bilgilendirme amacıyla hazırlanmış olup bağlayıcı değildir.</w:t>
            </w:r>
          </w:p>
        </w:tc>
      </w:tr>
    </w:tbl>
    <w:p w:rsidR="00BA0411" w:rsidRDefault="00BA0411"/>
    <w:sectPr w:rsidR="00BA0411" w:rsidSect="00BA04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673A3F"/>
    <w:rsid w:val="00673A3F"/>
    <w:rsid w:val="00BA04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73A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3A3F"/>
    <w:rPr>
      <w:b/>
      <w:bCs/>
    </w:rPr>
  </w:style>
  <w:style w:type="character" w:styleId="Vurgu">
    <w:name w:val="Emphasis"/>
    <w:basedOn w:val="VarsaylanParagrafYazTipi"/>
    <w:uiPriority w:val="20"/>
    <w:qFormat/>
    <w:rsid w:val="00673A3F"/>
    <w:rPr>
      <w:i/>
      <w:iCs/>
    </w:rPr>
  </w:style>
  <w:style w:type="paragraph" w:styleId="BalonMetni">
    <w:name w:val="Balloon Text"/>
    <w:basedOn w:val="Normal"/>
    <w:link w:val="BalonMetniChar"/>
    <w:uiPriority w:val="99"/>
    <w:semiHidden/>
    <w:unhideWhenUsed/>
    <w:rsid w:val="00673A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97630">
      <w:bodyDiv w:val="1"/>
      <w:marLeft w:val="0"/>
      <w:marRight w:val="0"/>
      <w:marTop w:val="0"/>
      <w:marBottom w:val="0"/>
      <w:divBdr>
        <w:top w:val="none" w:sz="0" w:space="0" w:color="auto"/>
        <w:left w:val="none" w:sz="0" w:space="0" w:color="auto"/>
        <w:bottom w:val="none" w:sz="0" w:space="0" w:color="auto"/>
        <w:right w:val="none" w:sz="0" w:space="0" w:color="auto"/>
      </w:divBdr>
      <w:divsChild>
        <w:div w:id="1883250817">
          <w:marLeft w:val="0"/>
          <w:marRight w:val="0"/>
          <w:marTop w:val="197"/>
          <w:marBottom w:val="0"/>
          <w:divBdr>
            <w:top w:val="none" w:sz="0" w:space="0" w:color="auto"/>
            <w:left w:val="none" w:sz="0" w:space="0" w:color="auto"/>
            <w:bottom w:val="none" w:sz="0" w:space="0" w:color="auto"/>
            <w:right w:val="none" w:sz="0" w:space="0" w:color="auto"/>
          </w:divBdr>
        </w:div>
        <w:div w:id="399014060">
          <w:marLeft w:val="0"/>
          <w:marRight w:val="0"/>
          <w:marTop w:val="2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rarlarbilgibankasi.anayasa.gov.tr/BB/2017/38612"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2021-10-27T13:26:00Z</dcterms:created>
  <dcterms:modified xsi:type="dcterms:W3CDTF">2021-10-27T13:28:00Z</dcterms:modified>
</cp:coreProperties>
</file>