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2F2" w:rsidRPr="000572F2" w:rsidRDefault="000572F2" w:rsidP="000572F2">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0572F2">
        <w:rPr>
          <w:rFonts w:ascii="Arial" w:eastAsia="Times New Roman" w:hAnsi="Arial" w:cs="Arial"/>
          <w:color w:val="111111"/>
          <w:kern w:val="36"/>
          <w:sz w:val="30"/>
          <w:szCs w:val="30"/>
          <w:lang w:eastAsia="tr-TR"/>
        </w:rPr>
        <w:t xml:space="preserve">Kooperatife ait arsanın satışı ve istifa eden üyelerin hisselerinin kooperatif tarafından satın alınması </w:t>
      </w:r>
      <w:proofErr w:type="spellStart"/>
      <w:r w:rsidRPr="000572F2">
        <w:rPr>
          <w:rFonts w:ascii="Arial" w:eastAsia="Times New Roman" w:hAnsi="Arial" w:cs="Arial"/>
          <w:color w:val="111111"/>
          <w:kern w:val="36"/>
          <w:sz w:val="30"/>
          <w:szCs w:val="30"/>
          <w:lang w:eastAsia="tr-TR"/>
        </w:rPr>
        <w:t>hk</w:t>
      </w:r>
      <w:proofErr w:type="spellEnd"/>
      <w:r>
        <w:rPr>
          <w:rFonts w:ascii="Arial" w:eastAsia="Times New Roman" w:hAnsi="Arial" w:cs="Arial"/>
          <w:color w:val="111111"/>
          <w:kern w:val="36"/>
          <w:sz w:val="30"/>
          <w:szCs w:val="30"/>
          <w:lang w:eastAsia="tr-TR"/>
        </w:rPr>
        <w:t>.</w:t>
      </w:r>
    </w:p>
    <w:p w:rsidR="000572F2" w:rsidRPr="000572F2" w:rsidRDefault="000572F2" w:rsidP="000572F2">
      <w:pPr>
        <w:shd w:val="clear" w:color="auto" w:fill="EEEEEE"/>
        <w:spacing w:after="0" w:line="240" w:lineRule="auto"/>
        <w:rPr>
          <w:rFonts w:ascii="Arial" w:eastAsia="Times New Roman" w:hAnsi="Arial" w:cs="Arial"/>
          <w:b/>
          <w:bCs/>
          <w:color w:val="494949"/>
          <w:sz w:val="20"/>
          <w:szCs w:val="20"/>
          <w:lang w:eastAsia="tr-TR"/>
        </w:rPr>
      </w:pPr>
      <w:r w:rsidRPr="000572F2">
        <w:rPr>
          <w:rFonts w:ascii="Arial" w:eastAsia="Times New Roman" w:hAnsi="Arial" w:cs="Arial"/>
          <w:b/>
          <w:bCs/>
          <w:color w:val="494949"/>
          <w:sz w:val="20"/>
          <w:szCs w:val="20"/>
          <w:lang w:eastAsia="tr-TR"/>
        </w:rPr>
        <w:t>Sayı: </w:t>
      </w:r>
      <w:proofErr w:type="gramStart"/>
      <w:r w:rsidRPr="000572F2">
        <w:rPr>
          <w:rFonts w:ascii="Arial" w:eastAsia="Times New Roman" w:hAnsi="Arial" w:cs="Arial"/>
          <w:color w:val="494949"/>
          <w:sz w:val="20"/>
          <w:szCs w:val="20"/>
          <w:lang w:eastAsia="tr-TR"/>
        </w:rPr>
        <w:t>85373914</w:t>
      </w:r>
      <w:proofErr w:type="gramEnd"/>
      <w:r w:rsidRPr="000572F2">
        <w:rPr>
          <w:rFonts w:ascii="Arial" w:eastAsia="Times New Roman" w:hAnsi="Arial" w:cs="Arial"/>
          <w:color w:val="494949"/>
          <w:sz w:val="20"/>
          <w:szCs w:val="20"/>
          <w:lang w:eastAsia="tr-TR"/>
        </w:rPr>
        <w:t>-125[49.01.13]-73</w:t>
      </w:r>
    </w:p>
    <w:p w:rsidR="000572F2" w:rsidRPr="000572F2" w:rsidRDefault="000572F2" w:rsidP="000572F2">
      <w:pPr>
        <w:shd w:val="clear" w:color="auto" w:fill="EEEEEE"/>
        <w:spacing w:after="0" w:line="240" w:lineRule="auto"/>
        <w:rPr>
          <w:rFonts w:ascii="Arial" w:eastAsia="Times New Roman" w:hAnsi="Arial" w:cs="Arial"/>
          <w:b/>
          <w:bCs/>
          <w:color w:val="494949"/>
          <w:sz w:val="20"/>
          <w:szCs w:val="20"/>
          <w:lang w:eastAsia="tr-TR"/>
        </w:rPr>
      </w:pPr>
      <w:r w:rsidRPr="000572F2">
        <w:rPr>
          <w:rFonts w:ascii="Arial" w:eastAsia="Times New Roman" w:hAnsi="Arial" w:cs="Arial"/>
          <w:b/>
          <w:bCs/>
          <w:color w:val="494949"/>
          <w:sz w:val="20"/>
          <w:szCs w:val="20"/>
          <w:lang w:eastAsia="tr-TR"/>
        </w:rPr>
        <w:t>Tarih: </w:t>
      </w:r>
      <w:proofErr w:type="gramStart"/>
      <w:r w:rsidRPr="000572F2">
        <w:rPr>
          <w:rFonts w:ascii="Arial" w:eastAsia="Times New Roman" w:hAnsi="Arial" w:cs="Arial"/>
          <w:color w:val="494949"/>
          <w:sz w:val="20"/>
          <w:lang w:eastAsia="tr-TR"/>
        </w:rPr>
        <w:t>12/06/2015</w:t>
      </w:r>
      <w:proofErr w:type="gramEnd"/>
    </w:p>
    <w:tbl>
      <w:tblPr>
        <w:tblW w:w="10500" w:type="dxa"/>
        <w:tblInd w:w="55" w:type="dxa"/>
        <w:tblCellMar>
          <w:left w:w="0" w:type="dxa"/>
          <w:right w:w="0" w:type="dxa"/>
        </w:tblCellMar>
        <w:tblLook w:val="04A0"/>
      </w:tblPr>
      <w:tblGrid>
        <w:gridCol w:w="749"/>
        <w:gridCol w:w="201"/>
        <w:gridCol w:w="4392"/>
        <w:gridCol w:w="2451"/>
        <w:gridCol w:w="2707"/>
      </w:tblGrid>
      <w:tr w:rsidR="000572F2" w:rsidRPr="000572F2" w:rsidTr="000572F2">
        <w:trPr>
          <w:trHeight w:val="405"/>
        </w:trPr>
        <w:tc>
          <w:tcPr>
            <w:tcW w:w="9191" w:type="dxa"/>
            <w:gridSpan w:val="5"/>
            <w:tcBorders>
              <w:top w:val="nil"/>
              <w:left w:val="nil"/>
              <w:bottom w:val="nil"/>
              <w:right w:val="nil"/>
            </w:tcBorders>
            <w:shd w:val="clear" w:color="auto" w:fill="auto"/>
            <w:tcMar>
              <w:top w:w="55" w:type="dxa"/>
              <w:left w:w="55" w:type="dxa"/>
              <w:bottom w:w="55" w:type="dxa"/>
              <w:right w:w="55" w:type="dxa"/>
            </w:tcMar>
            <w:hideMark/>
          </w:tcPr>
          <w:p w:rsidR="000572F2" w:rsidRPr="000572F2" w:rsidRDefault="000572F2" w:rsidP="000572F2">
            <w:pPr>
              <w:spacing w:after="150" w:line="240" w:lineRule="auto"/>
              <w:jc w:val="center"/>
              <w:rPr>
                <w:rFonts w:ascii="Times New Roman" w:eastAsia="Times New Roman" w:hAnsi="Times New Roman" w:cs="Times New Roman"/>
                <w:sz w:val="24"/>
                <w:szCs w:val="24"/>
                <w:lang w:eastAsia="tr-TR"/>
              </w:rPr>
            </w:pPr>
            <w:r w:rsidRPr="000572F2">
              <w:rPr>
                <w:rFonts w:ascii="Times New Roman" w:eastAsia="Times New Roman" w:hAnsi="Times New Roman" w:cs="Times New Roman"/>
                <w:b/>
                <w:bCs/>
                <w:sz w:val="24"/>
                <w:szCs w:val="24"/>
                <w:lang w:eastAsia="tr-TR"/>
              </w:rPr>
              <w:t>T.C.</w:t>
            </w:r>
          </w:p>
          <w:p w:rsidR="000572F2" w:rsidRPr="000572F2" w:rsidRDefault="000572F2" w:rsidP="000572F2">
            <w:pPr>
              <w:spacing w:after="150" w:line="240" w:lineRule="auto"/>
              <w:jc w:val="center"/>
              <w:rPr>
                <w:rFonts w:ascii="Times New Roman" w:eastAsia="Times New Roman" w:hAnsi="Times New Roman" w:cs="Times New Roman"/>
                <w:sz w:val="24"/>
                <w:szCs w:val="24"/>
                <w:lang w:eastAsia="tr-TR"/>
              </w:rPr>
            </w:pPr>
            <w:r w:rsidRPr="000572F2">
              <w:rPr>
                <w:rFonts w:ascii="Times New Roman" w:eastAsia="Times New Roman" w:hAnsi="Times New Roman" w:cs="Times New Roman"/>
                <w:b/>
                <w:bCs/>
                <w:sz w:val="24"/>
                <w:szCs w:val="24"/>
                <w:lang w:eastAsia="tr-TR"/>
              </w:rPr>
              <w:t>GELİR İDARESİ BAŞKANLIĞI</w:t>
            </w:r>
          </w:p>
          <w:p w:rsidR="000572F2" w:rsidRPr="000572F2" w:rsidRDefault="000572F2" w:rsidP="000572F2">
            <w:pPr>
              <w:spacing w:after="150" w:line="240" w:lineRule="auto"/>
              <w:jc w:val="center"/>
              <w:rPr>
                <w:rFonts w:ascii="Times New Roman" w:eastAsia="Times New Roman" w:hAnsi="Times New Roman" w:cs="Times New Roman"/>
                <w:sz w:val="24"/>
                <w:szCs w:val="24"/>
                <w:lang w:eastAsia="tr-TR"/>
              </w:rPr>
            </w:pPr>
            <w:r w:rsidRPr="000572F2">
              <w:rPr>
                <w:rFonts w:ascii="Times New Roman" w:eastAsia="Times New Roman" w:hAnsi="Times New Roman" w:cs="Times New Roman"/>
                <w:b/>
                <w:bCs/>
                <w:sz w:val="24"/>
                <w:szCs w:val="24"/>
                <w:lang w:eastAsia="tr-TR"/>
              </w:rPr>
              <w:t>MANİSA VERGİ DAİRESİ BAŞKANLIĞI</w:t>
            </w:r>
          </w:p>
          <w:p w:rsidR="000572F2" w:rsidRPr="000572F2" w:rsidRDefault="000572F2" w:rsidP="000572F2">
            <w:pPr>
              <w:spacing w:after="150" w:line="240" w:lineRule="auto"/>
              <w:jc w:val="center"/>
              <w:rPr>
                <w:rFonts w:ascii="Times New Roman" w:eastAsia="Times New Roman" w:hAnsi="Times New Roman" w:cs="Times New Roman"/>
                <w:sz w:val="24"/>
                <w:szCs w:val="24"/>
                <w:lang w:eastAsia="tr-TR"/>
              </w:rPr>
            </w:pPr>
            <w:r w:rsidRPr="000572F2">
              <w:rPr>
                <w:rFonts w:ascii="Times New Roman" w:eastAsia="Times New Roman" w:hAnsi="Times New Roman" w:cs="Times New Roman"/>
                <w:b/>
                <w:bCs/>
                <w:sz w:val="24"/>
                <w:szCs w:val="24"/>
                <w:lang w:eastAsia="tr-TR"/>
              </w:rPr>
              <w:t>Mükellef Hizmetleri Grup Müdürlüğü</w:t>
            </w:r>
          </w:p>
          <w:p w:rsidR="000572F2" w:rsidRPr="000572F2" w:rsidRDefault="000572F2" w:rsidP="000572F2">
            <w:pPr>
              <w:spacing w:after="150" w:line="240" w:lineRule="auto"/>
              <w:rPr>
                <w:rFonts w:ascii="Times New Roman" w:eastAsia="Times New Roman" w:hAnsi="Times New Roman" w:cs="Times New Roman"/>
                <w:sz w:val="24"/>
                <w:szCs w:val="24"/>
                <w:lang w:eastAsia="tr-TR"/>
              </w:rPr>
            </w:pPr>
            <w:r w:rsidRPr="000572F2">
              <w:rPr>
                <w:rFonts w:ascii="Times New Roman" w:eastAsia="Times New Roman" w:hAnsi="Times New Roman" w:cs="Times New Roman"/>
                <w:sz w:val="24"/>
                <w:szCs w:val="24"/>
                <w:lang w:eastAsia="tr-TR"/>
              </w:rPr>
              <w:t> </w:t>
            </w:r>
          </w:p>
        </w:tc>
      </w:tr>
      <w:tr w:rsidR="000572F2" w:rsidRPr="000572F2" w:rsidTr="000572F2">
        <w:trPr>
          <w:trHeight w:val="405"/>
        </w:trPr>
        <w:tc>
          <w:tcPr>
            <w:tcW w:w="4647" w:type="dxa"/>
            <w:gridSpan w:val="3"/>
            <w:tcBorders>
              <w:top w:val="nil"/>
              <w:left w:val="nil"/>
              <w:bottom w:val="nil"/>
              <w:right w:val="nil"/>
            </w:tcBorders>
            <w:shd w:val="clear" w:color="auto" w:fill="auto"/>
            <w:tcMar>
              <w:top w:w="55" w:type="dxa"/>
              <w:left w:w="55" w:type="dxa"/>
              <w:bottom w:w="55" w:type="dxa"/>
              <w:right w:w="55" w:type="dxa"/>
            </w:tcMar>
            <w:hideMark/>
          </w:tcPr>
          <w:p w:rsidR="000572F2" w:rsidRPr="000572F2" w:rsidRDefault="000572F2" w:rsidP="000572F2">
            <w:pPr>
              <w:spacing w:after="150" w:line="240" w:lineRule="auto"/>
              <w:rPr>
                <w:rFonts w:ascii="Times New Roman" w:eastAsia="Times New Roman" w:hAnsi="Times New Roman" w:cs="Times New Roman"/>
                <w:sz w:val="24"/>
                <w:szCs w:val="24"/>
                <w:lang w:eastAsia="tr-TR"/>
              </w:rPr>
            </w:pPr>
          </w:p>
        </w:tc>
        <w:tc>
          <w:tcPr>
            <w:tcW w:w="4544" w:type="dxa"/>
            <w:gridSpan w:val="2"/>
            <w:tcBorders>
              <w:top w:val="nil"/>
              <w:left w:val="nil"/>
              <w:bottom w:val="nil"/>
              <w:right w:val="nil"/>
            </w:tcBorders>
            <w:shd w:val="clear" w:color="auto" w:fill="auto"/>
            <w:tcMar>
              <w:top w:w="55" w:type="dxa"/>
              <w:left w:w="55" w:type="dxa"/>
              <w:bottom w:w="55" w:type="dxa"/>
              <w:right w:w="55" w:type="dxa"/>
            </w:tcMar>
            <w:hideMark/>
          </w:tcPr>
          <w:p w:rsidR="000572F2" w:rsidRPr="000572F2" w:rsidRDefault="000572F2" w:rsidP="000572F2">
            <w:pPr>
              <w:spacing w:after="150" w:line="240" w:lineRule="auto"/>
              <w:jc w:val="right"/>
              <w:rPr>
                <w:rFonts w:ascii="Times New Roman" w:eastAsia="Times New Roman" w:hAnsi="Times New Roman" w:cs="Times New Roman"/>
                <w:sz w:val="24"/>
                <w:szCs w:val="24"/>
                <w:lang w:eastAsia="tr-TR"/>
              </w:rPr>
            </w:pPr>
            <w:r w:rsidRPr="000572F2">
              <w:rPr>
                <w:rFonts w:ascii="Times New Roman" w:eastAsia="Times New Roman" w:hAnsi="Times New Roman" w:cs="Times New Roman"/>
                <w:color w:val="FF3366"/>
                <w:sz w:val="24"/>
                <w:szCs w:val="24"/>
                <w:lang w:eastAsia="tr-TR"/>
              </w:rPr>
              <w:t> </w:t>
            </w:r>
          </w:p>
        </w:tc>
      </w:tr>
      <w:tr w:rsidR="000572F2" w:rsidRPr="000572F2" w:rsidTr="000572F2">
        <w:tc>
          <w:tcPr>
            <w:tcW w:w="660" w:type="dxa"/>
            <w:tcBorders>
              <w:top w:val="nil"/>
              <w:left w:val="nil"/>
              <w:bottom w:val="nil"/>
              <w:right w:val="nil"/>
            </w:tcBorders>
            <w:shd w:val="clear" w:color="auto" w:fill="auto"/>
            <w:tcMar>
              <w:top w:w="55" w:type="dxa"/>
              <w:left w:w="55" w:type="dxa"/>
              <w:bottom w:w="55" w:type="dxa"/>
              <w:right w:w="55" w:type="dxa"/>
            </w:tcMar>
            <w:hideMark/>
          </w:tcPr>
          <w:p w:rsidR="000572F2" w:rsidRPr="000572F2" w:rsidRDefault="000572F2" w:rsidP="000572F2">
            <w:pPr>
              <w:spacing w:after="150" w:line="240" w:lineRule="auto"/>
              <w:rPr>
                <w:rFonts w:ascii="Times New Roman" w:eastAsia="Times New Roman" w:hAnsi="Times New Roman" w:cs="Times New Roman"/>
                <w:sz w:val="24"/>
                <w:szCs w:val="24"/>
                <w:lang w:eastAsia="tr-TR"/>
              </w:rPr>
            </w:pPr>
            <w:r w:rsidRPr="000572F2">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tcMar>
              <w:top w:w="55" w:type="dxa"/>
              <w:left w:w="55" w:type="dxa"/>
              <w:bottom w:w="55" w:type="dxa"/>
              <w:right w:w="55" w:type="dxa"/>
            </w:tcMar>
            <w:hideMark/>
          </w:tcPr>
          <w:p w:rsidR="000572F2" w:rsidRPr="000572F2" w:rsidRDefault="000572F2" w:rsidP="000572F2">
            <w:pPr>
              <w:spacing w:after="150" w:line="240" w:lineRule="auto"/>
              <w:jc w:val="center"/>
              <w:rPr>
                <w:rFonts w:ascii="Times New Roman" w:eastAsia="Times New Roman" w:hAnsi="Times New Roman" w:cs="Times New Roman"/>
                <w:sz w:val="24"/>
                <w:szCs w:val="24"/>
                <w:lang w:eastAsia="tr-TR"/>
              </w:rPr>
            </w:pPr>
            <w:r w:rsidRPr="000572F2">
              <w:rPr>
                <w:rFonts w:ascii="Times New Roman" w:eastAsia="Times New Roman" w:hAnsi="Times New Roman" w:cs="Times New Roman"/>
                <w:sz w:val="24"/>
                <w:szCs w:val="24"/>
                <w:lang w:eastAsia="tr-TR"/>
              </w:rPr>
              <w:t>:</w:t>
            </w:r>
          </w:p>
        </w:tc>
        <w:tc>
          <w:tcPr>
            <w:tcW w:w="6027" w:type="dxa"/>
            <w:gridSpan w:val="2"/>
            <w:tcBorders>
              <w:top w:val="nil"/>
              <w:left w:val="nil"/>
              <w:bottom w:val="nil"/>
              <w:right w:val="nil"/>
            </w:tcBorders>
            <w:shd w:val="clear" w:color="auto" w:fill="auto"/>
            <w:tcMar>
              <w:top w:w="55" w:type="dxa"/>
              <w:left w:w="55" w:type="dxa"/>
              <w:bottom w:w="55" w:type="dxa"/>
              <w:right w:w="55" w:type="dxa"/>
            </w:tcMar>
            <w:hideMark/>
          </w:tcPr>
          <w:p w:rsidR="000572F2" w:rsidRPr="000572F2" w:rsidRDefault="000572F2" w:rsidP="000572F2">
            <w:pPr>
              <w:spacing w:after="150" w:line="240" w:lineRule="auto"/>
              <w:rPr>
                <w:rFonts w:ascii="Times New Roman" w:eastAsia="Times New Roman" w:hAnsi="Times New Roman" w:cs="Times New Roman"/>
                <w:sz w:val="24"/>
                <w:szCs w:val="24"/>
                <w:lang w:eastAsia="tr-TR"/>
              </w:rPr>
            </w:pPr>
            <w:proofErr w:type="gramStart"/>
            <w:r w:rsidRPr="000572F2">
              <w:rPr>
                <w:rFonts w:ascii="Times New Roman" w:eastAsia="Times New Roman" w:hAnsi="Times New Roman" w:cs="Times New Roman"/>
                <w:sz w:val="24"/>
                <w:szCs w:val="24"/>
                <w:lang w:eastAsia="tr-TR"/>
              </w:rPr>
              <w:t>85373914</w:t>
            </w:r>
            <w:proofErr w:type="gramEnd"/>
            <w:r w:rsidRPr="000572F2">
              <w:rPr>
                <w:rFonts w:ascii="Times New Roman" w:eastAsia="Times New Roman" w:hAnsi="Times New Roman" w:cs="Times New Roman"/>
                <w:sz w:val="24"/>
                <w:szCs w:val="24"/>
                <w:lang w:eastAsia="tr-TR"/>
              </w:rPr>
              <w:t>-125[49.01.13]-73</w:t>
            </w:r>
          </w:p>
        </w:tc>
        <w:tc>
          <w:tcPr>
            <w:tcW w:w="2384" w:type="dxa"/>
            <w:tcBorders>
              <w:top w:val="nil"/>
              <w:left w:val="nil"/>
              <w:bottom w:val="nil"/>
              <w:right w:val="nil"/>
            </w:tcBorders>
            <w:shd w:val="clear" w:color="auto" w:fill="auto"/>
            <w:tcMar>
              <w:top w:w="55" w:type="dxa"/>
              <w:left w:w="55" w:type="dxa"/>
              <w:bottom w:w="55" w:type="dxa"/>
              <w:right w:w="55" w:type="dxa"/>
            </w:tcMar>
            <w:hideMark/>
          </w:tcPr>
          <w:p w:rsidR="000572F2" w:rsidRPr="000572F2" w:rsidRDefault="000572F2" w:rsidP="000572F2">
            <w:pPr>
              <w:spacing w:after="150" w:line="240" w:lineRule="auto"/>
              <w:jc w:val="right"/>
              <w:rPr>
                <w:rFonts w:ascii="Times New Roman" w:eastAsia="Times New Roman" w:hAnsi="Times New Roman" w:cs="Times New Roman"/>
                <w:sz w:val="24"/>
                <w:szCs w:val="24"/>
                <w:lang w:eastAsia="tr-TR"/>
              </w:rPr>
            </w:pPr>
            <w:proofErr w:type="gramStart"/>
            <w:r w:rsidRPr="000572F2">
              <w:rPr>
                <w:rFonts w:ascii="Times New Roman" w:eastAsia="Times New Roman" w:hAnsi="Times New Roman" w:cs="Times New Roman"/>
                <w:sz w:val="24"/>
                <w:szCs w:val="24"/>
                <w:lang w:eastAsia="tr-TR"/>
              </w:rPr>
              <w:t>12/06/2015</w:t>
            </w:r>
            <w:proofErr w:type="gramEnd"/>
          </w:p>
        </w:tc>
      </w:tr>
      <w:tr w:rsidR="000572F2" w:rsidRPr="000572F2" w:rsidTr="000572F2">
        <w:tc>
          <w:tcPr>
            <w:tcW w:w="660" w:type="dxa"/>
            <w:tcBorders>
              <w:top w:val="nil"/>
              <w:left w:val="nil"/>
              <w:bottom w:val="nil"/>
              <w:right w:val="nil"/>
            </w:tcBorders>
            <w:shd w:val="clear" w:color="auto" w:fill="auto"/>
            <w:tcMar>
              <w:top w:w="55" w:type="dxa"/>
              <w:left w:w="55" w:type="dxa"/>
              <w:bottom w:w="55" w:type="dxa"/>
              <w:right w:w="55" w:type="dxa"/>
            </w:tcMar>
            <w:hideMark/>
          </w:tcPr>
          <w:p w:rsidR="000572F2" w:rsidRPr="000572F2" w:rsidRDefault="000572F2" w:rsidP="000572F2">
            <w:pPr>
              <w:spacing w:after="150" w:line="240" w:lineRule="auto"/>
              <w:rPr>
                <w:rFonts w:ascii="Times New Roman" w:eastAsia="Times New Roman" w:hAnsi="Times New Roman" w:cs="Times New Roman"/>
                <w:sz w:val="24"/>
                <w:szCs w:val="24"/>
                <w:lang w:eastAsia="tr-TR"/>
              </w:rPr>
            </w:pPr>
            <w:r w:rsidRPr="000572F2">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tcMar>
              <w:top w:w="55" w:type="dxa"/>
              <w:left w:w="55" w:type="dxa"/>
              <w:bottom w:w="55" w:type="dxa"/>
              <w:right w:w="55" w:type="dxa"/>
            </w:tcMar>
            <w:hideMark/>
          </w:tcPr>
          <w:p w:rsidR="000572F2" w:rsidRPr="000572F2" w:rsidRDefault="000572F2" w:rsidP="000572F2">
            <w:pPr>
              <w:spacing w:after="150" w:line="240" w:lineRule="auto"/>
              <w:jc w:val="center"/>
              <w:rPr>
                <w:rFonts w:ascii="Times New Roman" w:eastAsia="Times New Roman" w:hAnsi="Times New Roman" w:cs="Times New Roman"/>
                <w:sz w:val="24"/>
                <w:szCs w:val="24"/>
                <w:lang w:eastAsia="tr-TR"/>
              </w:rPr>
            </w:pPr>
            <w:r w:rsidRPr="000572F2">
              <w:rPr>
                <w:rFonts w:ascii="Times New Roman" w:eastAsia="Times New Roman" w:hAnsi="Times New Roman" w:cs="Times New Roman"/>
                <w:sz w:val="24"/>
                <w:szCs w:val="24"/>
                <w:lang w:eastAsia="tr-TR"/>
              </w:rPr>
              <w:t>:</w:t>
            </w:r>
          </w:p>
        </w:tc>
        <w:tc>
          <w:tcPr>
            <w:tcW w:w="3867" w:type="dxa"/>
            <w:tcBorders>
              <w:top w:val="nil"/>
              <w:left w:val="nil"/>
              <w:bottom w:val="nil"/>
              <w:right w:val="nil"/>
            </w:tcBorders>
            <w:shd w:val="clear" w:color="auto" w:fill="auto"/>
            <w:tcMar>
              <w:top w:w="55" w:type="dxa"/>
              <w:left w:w="55" w:type="dxa"/>
              <w:bottom w:w="55" w:type="dxa"/>
              <w:right w:w="55" w:type="dxa"/>
            </w:tcMar>
            <w:hideMark/>
          </w:tcPr>
          <w:p w:rsidR="000572F2" w:rsidRPr="000572F2" w:rsidRDefault="000572F2" w:rsidP="000572F2">
            <w:pPr>
              <w:spacing w:after="150" w:line="240" w:lineRule="auto"/>
              <w:rPr>
                <w:rFonts w:ascii="Times New Roman" w:eastAsia="Times New Roman" w:hAnsi="Times New Roman" w:cs="Times New Roman"/>
                <w:sz w:val="24"/>
                <w:szCs w:val="24"/>
                <w:lang w:eastAsia="tr-TR"/>
              </w:rPr>
            </w:pPr>
            <w:r w:rsidRPr="000572F2">
              <w:rPr>
                <w:rFonts w:ascii="Times New Roman" w:eastAsia="Times New Roman" w:hAnsi="Times New Roman" w:cs="Times New Roman"/>
                <w:sz w:val="24"/>
                <w:szCs w:val="24"/>
                <w:lang w:eastAsia="tr-TR"/>
              </w:rPr>
              <w:t>Kooperatife ait arsanın satışı ve istifa eden üyelerin hisselerinin kooperatif tarafından satın alınması</w:t>
            </w:r>
          </w:p>
        </w:tc>
        <w:tc>
          <w:tcPr>
            <w:tcW w:w="4544" w:type="dxa"/>
            <w:gridSpan w:val="2"/>
            <w:tcBorders>
              <w:top w:val="nil"/>
              <w:left w:val="nil"/>
              <w:bottom w:val="nil"/>
              <w:right w:val="nil"/>
            </w:tcBorders>
            <w:shd w:val="clear" w:color="auto" w:fill="auto"/>
            <w:tcMar>
              <w:top w:w="55" w:type="dxa"/>
              <w:left w:w="55" w:type="dxa"/>
              <w:bottom w:w="55" w:type="dxa"/>
              <w:right w:w="55" w:type="dxa"/>
            </w:tcMar>
            <w:hideMark/>
          </w:tcPr>
          <w:p w:rsidR="000572F2" w:rsidRPr="000572F2" w:rsidRDefault="000572F2" w:rsidP="000572F2">
            <w:pPr>
              <w:spacing w:after="150" w:line="240" w:lineRule="auto"/>
              <w:rPr>
                <w:rFonts w:ascii="Times New Roman" w:eastAsia="Times New Roman" w:hAnsi="Times New Roman" w:cs="Times New Roman"/>
                <w:sz w:val="24"/>
                <w:szCs w:val="24"/>
                <w:lang w:eastAsia="tr-TR"/>
              </w:rPr>
            </w:pPr>
            <w:r w:rsidRPr="000572F2">
              <w:rPr>
                <w:rFonts w:ascii="Times New Roman" w:eastAsia="Times New Roman" w:hAnsi="Times New Roman" w:cs="Times New Roman"/>
                <w:sz w:val="24"/>
                <w:szCs w:val="24"/>
                <w:lang w:eastAsia="tr-TR"/>
              </w:rPr>
              <w:t> </w:t>
            </w:r>
          </w:p>
        </w:tc>
      </w:tr>
      <w:tr w:rsidR="000572F2" w:rsidRPr="000572F2" w:rsidTr="000572F2">
        <w:tc>
          <w:tcPr>
            <w:tcW w:w="660" w:type="dxa"/>
            <w:tcBorders>
              <w:top w:val="nil"/>
              <w:left w:val="nil"/>
              <w:bottom w:val="nil"/>
              <w:right w:val="nil"/>
            </w:tcBorders>
            <w:shd w:val="clear" w:color="auto" w:fill="auto"/>
            <w:vAlign w:val="center"/>
            <w:hideMark/>
          </w:tcPr>
          <w:p w:rsidR="000572F2" w:rsidRPr="000572F2" w:rsidRDefault="000572F2" w:rsidP="000572F2">
            <w:pPr>
              <w:spacing w:after="0" w:line="240" w:lineRule="auto"/>
              <w:rPr>
                <w:rFonts w:ascii="Times New Roman" w:eastAsia="Times New Roman" w:hAnsi="Times New Roman" w:cs="Times New Roman"/>
                <w:sz w:val="1"/>
                <w:szCs w:val="24"/>
                <w:lang w:eastAsia="tr-TR"/>
              </w:rPr>
            </w:pPr>
          </w:p>
        </w:tc>
        <w:tc>
          <w:tcPr>
            <w:tcW w:w="165" w:type="dxa"/>
            <w:tcBorders>
              <w:top w:val="nil"/>
              <w:left w:val="nil"/>
              <w:bottom w:val="nil"/>
              <w:right w:val="nil"/>
            </w:tcBorders>
            <w:shd w:val="clear" w:color="auto" w:fill="auto"/>
            <w:vAlign w:val="center"/>
            <w:hideMark/>
          </w:tcPr>
          <w:p w:rsidR="000572F2" w:rsidRPr="000572F2" w:rsidRDefault="000572F2" w:rsidP="000572F2">
            <w:pPr>
              <w:spacing w:after="0" w:line="240" w:lineRule="auto"/>
              <w:rPr>
                <w:rFonts w:ascii="Times New Roman" w:eastAsia="Times New Roman" w:hAnsi="Times New Roman" w:cs="Times New Roman"/>
                <w:sz w:val="1"/>
                <w:szCs w:val="24"/>
                <w:lang w:eastAsia="tr-TR"/>
              </w:rPr>
            </w:pPr>
          </w:p>
        </w:tc>
        <w:tc>
          <w:tcPr>
            <w:tcW w:w="3870" w:type="dxa"/>
            <w:tcBorders>
              <w:top w:val="nil"/>
              <w:left w:val="nil"/>
              <w:bottom w:val="nil"/>
              <w:right w:val="nil"/>
            </w:tcBorders>
            <w:shd w:val="clear" w:color="auto" w:fill="auto"/>
            <w:vAlign w:val="center"/>
            <w:hideMark/>
          </w:tcPr>
          <w:p w:rsidR="000572F2" w:rsidRPr="000572F2" w:rsidRDefault="000572F2" w:rsidP="000572F2">
            <w:pPr>
              <w:spacing w:after="0" w:line="240" w:lineRule="auto"/>
              <w:rPr>
                <w:rFonts w:ascii="Times New Roman" w:eastAsia="Times New Roman" w:hAnsi="Times New Roman" w:cs="Times New Roman"/>
                <w:sz w:val="1"/>
                <w:szCs w:val="24"/>
                <w:lang w:eastAsia="tr-TR"/>
              </w:rPr>
            </w:pPr>
          </w:p>
        </w:tc>
        <w:tc>
          <w:tcPr>
            <w:tcW w:w="2160" w:type="dxa"/>
            <w:tcBorders>
              <w:top w:val="nil"/>
              <w:left w:val="nil"/>
              <w:bottom w:val="nil"/>
              <w:right w:val="nil"/>
            </w:tcBorders>
            <w:shd w:val="clear" w:color="auto" w:fill="auto"/>
            <w:vAlign w:val="center"/>
            <w:hideMark/>
          </w:tcPr>
          <w:p w:rsidR="000572F2" w:rsidRPr="000572F2" w:rsidRDefault="000572F2" w:rsidP="000572F2">
            <w:pPr>
              <w:spacing w:after="0" w:line="240" w:lineRule="auto"/>
              <w:rPr>
                <w:rFonts w:ascii="Times New Roman" w:eastAsia="Times New Roman" w:hAnsi="Times New Roman" w:cs="Times New Roman"/>
                <w:sz w:val="1"/>
                <w:szCs w:val="24"/>
                <w:lang w:eastAsia="tr-TR"/>
              </w:rPr>
            </w:pPr>
          </w:p>
        </w:tc>
        <w:tc>
          <w:tcPr>
            <w:tcW w:w="2385" w:type="dxa"/>
            <w:tcBorders>
              <w:top w:val="nil"/>
              <w:left w:val="nil"/>
              <w:bottom w:val="nil"/>
              <w:right w:val="nil"/>
            </w:tcBorders>
            <w:shd w:val="clear" w:color="auto" w:fill="auto"/>
            <w:vAlign w:val="center"/>
            <w:hideMark/>
          </w:tcPr>
          <w:p w:rsidR="000572F2" w:rsidRPr="000572F2" w:rsidRDefault="000572F2" w:rsidP="000572F2">
            <w:pPr>
              <w:spacing w:after="0" w:line="240" w:lineRule="auto"/>
              <w:rPr>
                <w:rFonts w:ascii="Times New Roman" w:eastAsia="Times New Roman" w:hAnsi="Times New Roman" w:cs="Times New Roman"/>
                <w:sz w:val="1"/>
                <w:szCs w:val="24"/>
                <w:lang w:eastAsia="tr-TR"/>
              </w:rPr>
            </w:pPr>
          </w:p>
        </w:tc>
      </w:tr>
    </w:tbl>
    <w:p w:rsidR="000572F2" w:rsidRPr="000572F2" w:rsidRDefault="000572F2" w:rsidP="000572F2">
      <w:pPr>
        <w:spacing w:after="150" w:line="240" w:lineRule="auto"/>
        <w:rPr>
          <w:rFonts w:ascii="Arial" w:eastAsia="Times New Roman" w:hAnsi="Arial" w:cs="Arial"/>
          <w:color w:val="494949"/>
          <w:sz w:val="24"/>
          <w:szCs w:val="24"/>
          <w:lang w:eastAsia="tr-TR"/>
        </w:rPr>
      </w:pPr>
    </w:p>
    <w:p w:rsidR="000572F2" w:rsidRPr="000572F2" w:rsidRDefault="000572F2" w:rsidP="000572F2">
      <w:pPr>
        <w:spacing w:after="150" w:line="240" w:lineRule="auto"/>
        <w:jc w:val="both"/>
        <w:rPr>
          <w:rFonts w:ascii="Arial" w:eastAsia="Times New Roman" w:hAnsi="Arial" w:cs="Arial"/>
          <w:color w:val="494949"/>
          <w:sz w:val="24"/>
          <w:szCs w:val="24"/>
          <w:lang w:eastAsia="tr-TR"/>
        </w:rPr>
      </w:pPr>
      <w:r w:rsidRPr="000572F2">
        <w:rPr>
          <w:rFonts w:ascii="Arial" w:eastAsia="Times New Roman" w:hAnsi="Arial" w:cs="Arial"/>
          <w:color w:val="494949"/>
          <w:sz w:val="24"/>
          <w:szCs w:val="24"/>
          <w:lang w:eastAsia="tr-TR"/>
        </w:rPr>
        <w:t xml:space="preserve">            İlgide kayıtlı </w:t>
      </w:r>
      <w:proofErr w:type="spellStart"/>
      <w:r w:rsidRPr="000572F2">
        <w:rPr>
          <w:rFonts w:ascii="Arial" w:eastAsia="Times New Roman" w:hAnsi="Arial" w:cs="Arial"/>
          <w:color w:val="494949"/>
          <w:sz w:val="24"/>
          <w:szCs w:val="24"/>
          <w:lang w:eastAsia="tr-TR"/>
        </w:rPr>
        <w:t>özelge</w:t>
      </w:r>
      <w:proofErr w:type="spellEnd"/>
      <w:r w:rsidRPr="000572F2">
        <w:rPr>
          <w:rFonts w:ascii="Arial" w:eastAsia="Times New Roman" w:hAnsi="Arial" w:cs="Arial"/>
          <w:color w:val="494949"/>
          <w:sz w:val="24"/>
          <w:szCs w:val="24"/>
          <w:lang w:eastAsia="tr-TR"/>
        </w:rPr>
        <w:t xml:space="preserve"> talep formunuzda, 1995 yılında tarla olarak satın almış olduğunuz arsayı</w:t>
      </w:r>
      <w:r w:rsidRPr="000572F2">
        <w:rPr>
          <w:rFonts w:ascii="Arial" w:eastAsia="Times New Roman" w:hAnsi="Arial" w:cs="Arial"/>
          <w:color w:val="494949"/>
          <w:sz w:val="20"/>
          <w:szCs w:val="20"/>
          <w:lang w:eastAsia="tr-TR"/>
        </w:rPr>
        <w:t xml:space="preserve"> </w:t>
      </w:r>
      <w:proofErr w:type="gramStart"/>
      <w:r w:rsidRPr="000572F2">
        <w:rPr>
          <w:rFonts w:ascii="Arial" w:eastAsia="Times New Roman" w:hAnsi="Arial" w:cs="Arial"/>
          <w:color w:val="494949"/>
          <w:sz w:val="24"/>
          <w:szCs w:val="24"/>
          <w:lang w:eastAsia="tr-TR"/>
        </w:rPr>
        <w:t>10/04/2013</w:t>
      </w:r>
      <w:proofErr w:type="gramEnd"/>
      <w:r w:rsidRPr="000572F2">
        <w:rPr>
          <w:rFonts w:ascii="Arial" w:eastAsia="Times New Roman" w:hAnsi="Arial" w:cs="Arial"/>
          <w:color w:val="494949"/>
          <w:sz w:val="24"/>
          <w:szCs w:val="24"/>
          <w:lang w:eastAsia="tr-TR"/>
        </w:rPr>
        <w:t xml:space="preserve"> tarihinde sattığınız ve elde ettiğiniz tutarı üyelere dağıtarak tasfiyeye girmek istediğiniz belirtilerek söz konusu arsanın değerlemesinin nasıl yapılacağı ve satış kazancının nasıl tespit edileceği ile kooperatifinizden istifa ederek ayrılan üyelerinizin hisselerinin kooperatifinizce satın alınması durumunda, hisseler için ödenen bedelin kurum kazancının tespitinde gider olarak dikkate alınıp alınamayacağı hususlarında Başkanlığımız görüşü talep edilmektedir.</w:t>
      </w:r>
    </w:p>
    <w:p w:rsidR="000572F2" w:rsidRPr="000572F2" w:rsidRDefault="000572F2" w:rsidP="000572F2">
      <w:pPr>
        <w:spacing w:after="150" w:line="240" w:lineRule="auto"/>
        <w:jc w:val="both"/>
        <w:rPr>
          <w:rFonts w:ascii="Arial" w:eastAsia="Times New Roman" w:hAnsi="Arial" w:cs="Arial"/>
          <w:color w:val="494949"/>
          <w:sz w:val="24"/>
          <w:szCs w:val="24"/>
          <w:lang w:eastAsia="tr-TR"/>
        </w:rPr>
      </w:pPr>
      <w:r w:rsidRPr="000572F2">
        <w:rPr>
          <w:rFonts w:ascii="Arial" w:eastAsia="Times New Roman" w:hAnsi="Arial" w:cs="Arial"/>
          <w:b/>
          <w:bCs/>
          <w:color w:val="494949"/>
          <w:sz w:val="24"/>
          <w:szCs w:val="24"/>
          <w:lang w:eastAsia="tr-TR"/>
        </w:rPr>
        <w:t>            I- VERGİ USUL KANUNU YÖNÜNDEN:</w:t>
      </w:r>
    </w:p>
    <w:p w:rsidR="000572F2" w:rsidRPr="000572F2" w:rsidRDefault="000572F2" w:rsidP="000572F2">
      <w:pPr>
        <w:spacing w:after="150" w:line="240" w:lineRule="auto"/>
        <w:jc w:val="both"/>
        <w:rPr>
          <w:rFonts w:ascii="Arial" w:eastAsia="Times New Roman" w:hAnsi="Arial" w:cs="Arial"/>
          <w:color w:val="494949"/>
          <w:sz w:val="24"/>
          <w:szCs w:val="24"/>
          <w:lang w:eastAsia="tr-TR"/>
        </w:rPr>
      </w:pPr>
      <w:r w:rsidRPr="000572F2">
        <w:rPr>
          <w:rFonts w:ascii="Arial" w:eastAsia="Times New Roman" w:hAnsi="Arial" w:cs="Arial"/>
          <w:color w:val="494949"/>
          <w:sz w:val="24"/>
          <w:szCs w:val="24"/>
          <w:lang w:eastAsia="tr-TR"/>
        </w:rPr>
        <w:t xml:space="preserve">            213 sayılı Vergi Usul Kanununun 262 </w:t>
      </w:r>
      <w:proofErr w:type="spellStart"/>
      <w:r w:rsidRPr="000572F2">
        <w:rPr>
          <w:rFonts w:ascii="Arial" w:eastAsia="Times New Roman" w:hAnsi="Arial" w:cs="Arial"/>
          <w:color w:val="494949"/>
          <w:sz w:val="24"/>
          <w:szCs w:val="24"/>
          <w:lang w:eastAsia="tr-TR"/>
        </w:rPr>
        <w:t>nci</w:t>
      </w:r>
      <w:proofErr w:type="spellEnd"/>
      <w:r w:rsidRPr="000572F2">
        <w:rPr>
          <w:rFonts w:ascii="Arial" w:eastAsia="Times New Roman" w:hAnsi="Arial" w:cs="Arial"/>
          <w:color w:val="494949"/>
          <w:sz w:val="24"/>
          <w:szCs w:val="24"/>
          <w:lang w:eastAsia="tr-TR"/>
        </w:rPr>
        <w:t xml:space="preserve"> maddesinde “</w:t>
      </w:r>
      <w:r w:rsidRPr="000572F2">
        <w:rPr>
          <w:rFonts w:ascii="Arial" w:eastAsia="Times New Roman" w:hAnsi="Arial" w:cs="Arial"/>
          <w:i/>
          <w:iCs/>
          <w:color w:val="494949"/>
          <w:sz w:val="24"/>
          <w:szCs w:val="24"/>
          <w:lang w:eastAsia="tr-TR"/>
        </w:rPr>
        <w:t xml:space="preserve">Maliyet bedeli, iktisadi bir kıymetin iktisap edilmesi veyahut değerinin artırılması münasebetiyle yapılan ödemelerle bunlara </w:t>
      </w:r>
      <w:proofErr w:type="spellStart"/>
      <w:r w:rsidRPr="000572F2">
        <w:rPr>
          <w:rFonts w:ascii="Arial" w:eastAsia="Times New Roman" w:hAnsi="Arial" w:cs="Arial"/>
          <w:i/>
          <w:iCs/>
          <w:color w:val="494949"/>
          <w:sz w:val="24"/>
          <w:szCs w:val="24"/>
          <w:lang w:eastAsia="tr-TR"/>
        </w:rPr>
        <w:t>müteferri</w:t>
      </w:r>
      <w:proofErr w:type="spellEnd"/>
      <w:r w:rsidRPr="000572F2">
        <w:rPr>
          <w:rFonts w:ascii="Arial" w:eastAsia="Times New Roman" w:hAnsi="Arial" w:cs="Arial"/>
          <w:i/>
          <w:iCs/>
          <w:color w:val="494949"/>
          <w:sz w:val="24"/>
          <w:szCs w:val="24"/>
          <w:lang w:eastAsia="tr-TR"/>
        </w:rPr>
        <w:t xml:space="preserve"> bilumum giderlerin toplamını ifade eder.”; </w:t>
      </w:r>
      <w:r w:rsidRPr="000572F2">
        <w:rPr>
          <w:rFonts w:ascii="Arial" w:eastAsia="Times New Roman" w:hAnsi="Arial" w:cs="Arial"/>
          <w:color w:val="494949"/>
          <w:sz w:val="24"/>
          <w:szCs w:val="24"/>
          <w:lang w:eastAsia="tr-TR"/>
        </w:rPr>
        <w:t>269 uncu maddesinde ise “</w:t>
      </w:r>
      <w:r w:rsidRPr="000572F2">
        <w:rPr>
          <w:rFonts w:ascii="Arial" w:eastAsia="Times New Roman" w:hAnsi="Arial" w:cs="Arial"/>
          <w:i/>
          <w:iCs/>
          <w:color w:val="494949"/>
          <w:sz w:val="24"/>
          <w:szCs w:val="24"/>
          <w:lang w:eastAsia="tr-TR"/>
        </w:rPr>
        <w:t xml:space="preserve">İktisadi işletmelere </w:t>
      </w:r>
      <w:proofErr w:type="gramStart"/>
      <w:r w:rsidRPr="000572F2">
        <w:rPr>
          <w:rFonts w:ascii="Arial" w:eastAsia="Times New Roman" w:hAnsi="Arial" w:cs="Arial"/>
          <w:i/>
          <w:iCs/>
          <w:color w:val="494949"/>
          <w:sz w:val="24"/>
          <w:szCs w:val="24"/>
          <w:lang w:eastAsia="tr-TR"/>
        </w:rPr>
        <w:t>dahil</w:t>
      </w:r>
      <w:proofErr w:type="gramEnd"/>
      <w:r w:rsidRPr="000572F2">
        <w:rPr>
          <w:rFonts w:ascii="Arial" w:eastAsia="Times New Roman" w:hAnsi="Arial" w:cs="Arial"/>
          <w:i/>
          <w:iCs/>
          <w:color w:val="494949"/>
          <w:sz w:val="24"/>
          <w:szCs w:val="24"/>
          <w:lang w:eastAsia="tr-TR"/>
        </w:rPr>
        <w:t xml:space="preserve"> bilumum gayrimenkuller maliyet bedelleri ile değerlenir</w:t>
      </w:r>
      <w:r w:rsidRPr="000572F2">
        <w:rPr>
          <w:rFonts w:ascii="Arial" w:eastAsia="Times New Roman" w:hAnsi="Arial" w:cs="Arial"/>
          <w:color w:val="494949"/>
          <w:sz w:val="24"/>
          <w:szCs w:val="24"/>
          <w:lang w:eastAsia="tr-TR"/>
        </w:rPr>
        <w:t>.” hükmüne yer verilmiştir.</w:t>
      </w:r>
    </w:p>
    <w:p w:rsidR="000572F2" w:rsidRPr="000572F2" w:rsidRDefault="000572F2" w:rsidP="000572F2">
      <w:pPr>
        <w:spacing w:after="150" w:line="240" w:lineRule="auto"/>
        <w:jc w:val="both"/>
        <w:rPr>
          <w:rFonts w:ascii="Arial" w:eastAsia="Times New Roman" w:hAnsi="Arial" w:cs="Arial"/>
          <w:color w:val="494949"/>
          <w:sz w:val="24"/>
          <w:szCs w:val="24"/>
          <w:lang w:eastAsia="tr-TR"/>
        </w:rPr>
      </w:pPr>
      <w:r w:rsidRPr="000572F2">
        <w:rPr>
          <w:rFonts w:ascii="Arial" w:eastAsia="Times New Roman" w:hAnsi="Arial" w:cs="Arial"/>
          <w:color w:val="494949"/>
          <w:sz w:val="24"/>
          <w:szCs w:val="24"/>
          <w:lang w:eastAsia="tr-TR"/>
        </w:rPr>
        <w:t>            Aynı Kanunun 30.12.2003 tarihli ve 25332 sayılı Resmi Gazete’de yayımlanan 5024 sayılı Kanunla değişik mükerrer 298 inci maddesinin (A) fıkrasında enflasyon düzeltmesine ilişkin usul ve esaslar belirlenmiştir.</w:t>
      </w:r>
    </w:p>
    <w:p w:rsidR="000572F2" w:rsidRPr="000572F2" w:rsidRDefault="000572F2" w:rsidP="000572F2">
      <w:pPr>
        <w:spacing w:after="150" w:line="240" w:lineRule="auto"/>
        <w:jc w:val="both"/>
        <w:rPr>
          <w:rFonts w:ascii="Arial" w:eastAsia="Times New Roman" w:hAnsi="Arial" w:cs="Arial"/>
          <w:color w:val="494949"/>
          <w:sz w:val="24"/>
          <w:szCs w:val="24"/>
          <w:lang w:eastAsia="tr-TR"/>
        </w:rPr>
      </w:pPr>
      <w:r w:rsidRPr="000572F2">
        <w:rPr>
          <w:rFonts w:ascii="Arial" w:eastAsia="Times New Roman" w:hAnsi="Arial" w:cs="Arial"/>
          <w:color w:val="494949"/>
          <w:sz w:val="24"/>
          <w:szCs w:val="24"/>
          <w:lang w:eastAsia="tr-TR"/>
        </w:rPr>
        <w:t xml:space="preserve">             Söz konusu Kanuna eklenen geçici 25 inci maddede ise, mükelleflerin 31.12.2003 tarihli bilançolarını bu madde hükmüne göre, anılan maddede hüküm bulunmayan hallerde Vergi Usul Kanununun 5024 sayılı Kanunla değişik mükerrer 298 inci maddesinde yer alan hükümlere göre düzeltecekleri hükme bağlanmıştır. Aynı geçici maddenin (j) bendinde, 2004 yılı hesap döneminden itibaren ilk defa bilanço esasına geçen mükelleflerin bu maddede yer alan esaslara göre düzeltme yapacakları hüküm altına alınmıştır. Anılan hükmün kapsamına enflasyon düzeltmesi </w:t>
      </w:r>
      <w:r w:rsidRPr="000572F2">
        <w:rPr>
          <w:rFonts w:ascii="Arial" w:eastAsia="Times New Roman" w:hAnsi="Arial" w:cs="Arial"/>
          <w:color w:val="494949"/>
          <w:sz w:val="24"/>
          <w:szCs w:val="24"/>
          <w:lang w:eastAsia="tr-TR"/>
        </w:rPr>
        <w:lastRenderedPageBreak/>
        <w:t>yapılan dönemlerde kazançlarını bilanço esasına göre tespit etmesine rağmen gelir veya kurumlar vergisinden muaf olmaları nedeniyle düzeltme yapmayan mükellefler de girmektedir.</w:t>
      </w:r>
    </w:p>
    <w:p w:rsidR="000572F2" w:rsidRPr="000572F2" w:rsidRDefault="000572F2" w:rsidP="000572F2">
      <w:pPr>
        <w:spacing w:after="150" w:line="240" w:lineRule="auto"/>
        <w:jc w:val="both"/>
        <w:rPr>
          <w:rFonts w:ascii="Arial" w:eastAsia="Times New Roman" w:hAnsi="Arial" w:cs="Arial"/>
          <w:color w:val="494949"/>
          <w:sz w:val="24"/>
          <w:szCs w:val="24"/>
          <w:lang w:eastAsia="tr-TR"/>
        </w:rPr>
      </w:pPr>
      <w:r w:rsidRPr="000572F2">
        <w:rPr>
          <w:rFonts w:ascii="Arial" w:eastAsia="Times New Roman" w:hAnsi="Arial" w:cs="Arial"/>
          <w:color w:val="494949"/>
          <w:sz w:val="24"/>
          <w:szCs w:val="24"/>
          <w:lang w:eastAsia="tr-TR"/>
        </w:rPr>
        <w:t>             Buna göre, kooperatifinizin kurumlar vergisi mükellefiyeti bulunması halinde; mükellefiyetinizin tesis edildiği tarih itibariyle düzenlenen bilançonun anılan Kanunun geçici 25 inci maddesine göre, şartların oluşması halinde de mükerrer 298 inci maddesine göre düzeltilmesi gerekmektedir.</w:t>
      </w:r>
    </w:p>
    <w:p w:rsidR="000572F2" w:rsidRPr="000572F2" w:rsidRDefault="000572F2" w:rsidP="000572F2">
      <w:pPr>
        <w:spacing w:after="150" w:line="240" w:lineRule="auto"/>
        <w:jc w:val="both"/>
        <w:rPr>
          <w:rFonts w:ascii="Arial" w:eastAsia="Times New Roman" w:hAnsi="Arial" w:cs="Arial"/>
          <w:color w:val="494949"/>
          <w:sz w:val="24"/>
          <w:szCs w:val="24"/>
          <w:lang w:eastAsia="tr-TR"/>
        </w:rPr>
      </w:pPr>
      <w:r w:rsidRPr="000572F2">
        <w:rPr>
          <w:rFonts w:ascii="Arial" w:eastAsia="Times New Roman" w:hAnsi="Arial" w:cs="Arial"/>
          <w:color w:val="494949"/>
          <w:sz w:val="24"/>
          <w:szCs w:val="24"/>
          <w:lang w:eastAsia="tr-TR"/>
        </w:rPr>
        <w:t>            Aynı Kanunun geçici 25 inci maddesinin (l) bendinde ve mükerrer 298 inci maddesinin A fıkrasının (5) numaralı bendinde, enflasyon düzeltmesine tâbi tutulan değerlerin elden çıkarılması halinde, bunlara ilişkin enflasyon düzeltme farklarının maliyet addolunacağı hükmü yer almaktadır.</w:t>
      </w:r>
    </w:p>
    <w:p w:rsidR="000572F2" w:rsidRPr="000572F2" w:rsidRDefault="000572F2" w:rsidP="000572F2">
      <w:pPr>
        <w:spacing w:after="150" w:line="240" w:lineRule="auto"/>
        <w:jc w:val="both"/>
        <w:rPr>
          <w:rFonts w:ascii="Arial" w:eastAsia="Times New Roman" w:hAnsi="Arial" w:cs="Arial"/>
          <w:color w:val="494949"/>
          <w:sz w:val="24"/>
          <w:szCs w:val="24"/>
          <w:lang w:eastAsia="tr-TR"/>
        </w:rPr>
      </w:pPr>
      <w:r w:rsidRPr="000572F2">
        <w:rPr>
          <w:rFonts w:ascii="Arial" w:eastAsia="Times New Roman" w:hAnsi="Arial" w:cs="Arial"/>
          <w:color w:val="494949"/>
          <w:sz w:val="24"/>
          <w:szCs w:val="24"/>
          <w:lang w:eastAsia="tr-TR"/>
        </w:rPr>
        <w:t>            Buna göre, kooperatifinizin 2013 yılında satmış olduğu arsayı maliyet bedeli ile değerlemesi ve enflasyon düzeltmesinin yapıldığı 2003 ve 2004 yıllarında arsanın kooperatifinizin aktifinde yer alması nedeniyle arsa için enflasyon düzeltmesi yapılması ve buna ilişkin enflasyon düzeltme farkının da arsanın maliyetine eklenmesi mümkün bulunmaktadır.</w:t>
      </w:r>
    </w:p>
    <w:p w:rsidR="000572F2" w:rsidRPr="000572F2" w:rsidRDefault="000572F2" w:rsidP="000572F2">
      <w:pPr>
        <w:spacing w:after="150" w:line="240" w:lineRule="auto"/>
        <w:jc w:val="both"/>
        <w:rPr>
          <w:rFonts w:ascii="Arial" w:eastAsia="Times New Roman" w:hAnsi="Arial" w:cs="Arial"/>
          <w:color w:val="494949"/>
          <w:sz w:val="24"/>
          <w:szCs w:val="24"/>
          <w:lang w:eastAsia="tr-TR"/>
        </w:rPr>
      </w:pPr>
      <w:r w:rsidRPr="000572F2">
        <w:rPr>
          <w:rFonts w:ascii="Arial" w:eastAsia="Times New Roman" w:hAnsi="Arial" w:cs="Arial"/>
          <w:color w:val="494949"/>
          <w:sz w:val="24"/>
          <w:szCs w:val="24"/>
          <w:lang w:eastAsia="tr-TR"/>
        </w:rPr>
        <w:t>             Öte yandan, anılan Kanunun geçici 25 inci ve mükerrer 298 inci maddeleri kapsamında enflasyon düzeltmesi sonucu oluşan geçmiş yıl karları ve zararlarına ilişkin yapılacak işlemler 328, 337, 338 ve 348 sıra no.lu Vergi Usul Kanunu Genel Tebliğleri ile enflasyon düzeltmesi uygulamasına yönelik sirkülerlerde ayrıntılı olarak açıklanmıştır.</w:t>
      </w:r>
    </w:p>
    <w:p w:rsidR="000572F2" w:rsidRPr="000572F2" w:rsidRDefault="000572F2" w:rsidP="000572F2">
      <w:pPr>
        <w:spacing w:after="150" w:line="240" w:lineRule="auto"/>
        <w:jc w:val="both"/>
        <w:rPr>
          <w:rFonts w:ascii="Arial" w:eastAsia="Times New Roman" w:hAnsi="Arial" w:cs="Arial"/>
          <w:color w:val="494949"/>
          <w:sz w:val="24"/>
          <w:szCs w:val="24"/>
          <w:lang w:eastAsia="tr-TR"/>
        </w:rPr>
      </w:pPr>
      <w:r w:rsidRPr="000572F2">
        <w:rPr>
          <w:rFonts w:ascii="Arial" w:eastAsia="Times New Roman" w:hAnsi="Arial" w:cs="Arial"/>
          <w:b/>
          <w:bCs/>
          <w:color w:val="494949"/>
          <w:sz w:val="24"/>
          <w:szCs w:val="24"/>
          <w:lang w:eastAsia="tr-TR"/>
        </w:rPr>
        <w:t>            II - KURUMLAR VERGİSİ KANUNU YÖNÜNDEN</w:t>
      </w:r>
    </w:p>
    <w:p w:rsidR="000572F2" w:rsidRPr="000572F2" w:rsidRDefault="000572F2" w:rsidP="000572F2">
      <w:pPr>
        <w:spacing w:after="150" w:line="240" w:lineRule="auto"/>
        <w:jc w:val="both"/>
        <w:rPr>
          <w:rFonts w:ascii="Arial" w:eastAsia="Times New Roman" w:hAnsi="Arial" w:cs="Arial"/>
          <w:color w:val="494949"/>
          <w:sz w:val="24"/>
          <w:szCs w:val="24"/>
          <w:lang w:eastAsia="tr-TR"/>
        </w:rPr>
      </w:pPr>
      <w:r w:rsidRPr="000572F2">
        <w:rPr>
          <w:rFonts w:ascii="Arial" w:eastAsia="Times New Roman" w:hAnsi="Arial" w:cs="Arial"/>
          <w:color w:val="494949"/>
          <w:sz w:val="24"/>
          <w:szCs w:val="24"/>
          <w:lang w:eastAsia="tr-TR"/>
        </w:rPr>
        <w:t>             </w:t>
      </w:r>
      <w:proofErr w:type="gramStart"/>
      <w:r w:rsidRPr="000572F2">
        <w:rPr>
          <w:rFonts w:ascii="Arial" w:eastAsia="Times New Roman" w:hAnsi="Arial" w:cs="Arial"/>
          <w:color w:val="494949"/>
          <w:sz w:val="24"/>
          <w:szCs w:val="24"/>
          <w:lang w:eastAsia="tr-TR"/>
        </w:rPr>
        <w:t>5520 sayılı Kurumlar Vergisi Kanununun 1 inci maddesinde kooperatifler, kurumlar vergisi mükellefleri arasında sayılmış olup, aynı Kanunun 4 üncü maddesinin birinci fıkrasının (k) bendinde 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olacakları hükme bağlanmıştır.           </w:t>
      </w:r>
      <w:proofErr w:type="gramEnd"/>
    </w:p>
    <w:p w:rsidR="000572F2" w:rsidRPr="000572F2" w:rsidRDefault="000572F2" w:rsidP="000572F2">
      <w:pPr>
        <w:spacing w:after="150" w:line="240" w:lineRule="auto"/>
        <w:jc w:val="both"/>
        <w:rPr>
          <w:rFonts w:ascii="Arial" w:eastAsia="Times New Roman" w:hAnsi="Arial" w:cs="Arial"/>
          <w:color w:val="494949"/>
          <w:sz w:val="24"/>
          <w:szCs w:val="24"/>
          <w:lang w:eastAsia="tr-TR"/>
        </w:rPr>
      </w:pPr>
      <w:r w:rsidRPr="000572F2">
        <w:rPr>
          <w:rFonts w:ascii="Arial" w:eastAsia="Times New Roman" w:hAnsi="Arial" w:cs="Arial"/>
          <w:color w:val="494949"/>
          <w:sz w:val="24"/>
          <w:szCs w:val="24"/>
          <w:lang w:eastAsia="tr-TR"/>
        </w:rPr>
        <w:t xml:space="preserve">            Diğer yandan,  Kurumlar Vergisi Kanununun 6 </w:t>
      </w:r>
      <w:proofErr w:type="spellStart"/>
      <w:r w:rsidRPr="000572F2">
        <w:rPr>
          <w:rFonts w:ascii="Arial" w:eastAsia="Times New Roman" w:hAnsi="Arial" w:cs="Arial"/>
          <w:color w:val="494949"/>
          <w:sz w:val="24"/>
          <w:szCs w:val="24"/>
          <w:lang w:eastAsia="tr-TR"/>
        </w:rPr>
        <w:t>ncı</w:t>
      </w:r>
      <w:proofErr w:type="spellEnd"/>
      <w:r w:rsidRPr="000572F2">
        <w:rPr>
          <w:rFonts w:ascii="Arial" w:eastAsia="Times New Roman" w:hAnsi="Arial" w:cs="Arial"/>
          <w:color w:val="494949"/>
          <w:sz w:val="24"/>
          <w:szCs w:val="24"/>
          <w:lang w:eastAsia="tr-TR"/>
        </w:rPr>
        <w:t xml:space="preserve"> maddesinde, kurumlar vergisinin, mükelleflerin bir hesap dönemi içinde elde ettikleri safi kurum kazancı üzerinden hesaplanacağı, safi kurum kazancının tespitinde, Gelir Vergisi Kanununun ticarî kazanç hakkındaki hükümlerinin uygulanacağı hüküm altına alınmıştır.</w:t>
      </w:r>
    </w:p>
    <w:p w:rsidR="000572F2" w:rsidRPr="000572F2" w:rsidRDefault="000572F2" w:rsidP="000572F2">
      <w:pPr>
        <w:spacing w:after="150" w:line="240" w:lineRule="auto"/>
        <w:jc w:val="both"/>
        <w:rPr>
          <w:rFonts w:ascii="Arial" w:eastAsia="Times New Roman" w:hAnsi="Arial" w:cs="Arial"/>
          <w:color w:val="494949"/>
          <w:sz w:val="24"/>
          <w:szCs w:val="24"/>
          <w:lang w:eastAsia="tr-TR"/>
        </w:rPr>
      </w:pPr>
      <w:r w:rsidRPr="000572F2">
        <w:rPr>
          <w:rFonts w:ascii="Arial" w:eastAsia="Times New Roman" w:hAnsi="Arial" w:cs="Arial"/>
          <w:color w:val="494949"/>
          <w:sz w:val="24"/>
          <w:szCs w:val="24"/>
          <w:lang w:eastAsia="tr-TR"/>
        </w:rPr>
        <w:t xml:space="preserve">          193 sayılı  Gelir Vergisi Kanununun 40 </w:t>
      </w:r>
      <w:proofErr w:type="spellStart"/>
      <w:r w:rsidRPr="000572F2">
        <w:rPr>
          <w:rFonts w:ascii="Arial" w:eastAsia="Times New Roman" w:hAnsi="Arial" w:cs="Arial"/>
          <w:color w:val="494949"/>
          <w:sz w:val="24"/>
          <w:szCs w:val="24"/>
          <w:lang w:eastAsia="tr-TR"/>
        </w:rPr>
        <w:t>ıncı</w:t>
      </w:r>
      <w:proofErr w:type="spellEnd"/>
      <w:r w:rsidRPr="000572F2">
        <w:rPr>
          <w:rFonts w:ascii="Arial" w:eastAsia="Times New Roman" w:hAnsi="Arial" w:cs="Arial"/>
          <w:color w:val="494949"/>
          <w:sz w:val="24"/>
          <w:szCs w:val="24"/>
          <w:lang w:eastAsia="tr-TR"/>
        </w:rPr>
        <w:t xml:space="preserve"> maddesinde; safi kazancın tespit edilmesi sırasında indirilecek giderler </w:t>
      </w:r>
      <w:proofErr w:type="spellStart"/>
      <w:r w:rsidRPr="000572F2">
        <w:rPr>
          <w:rFonts w:ascii="Arial" w:eastAsia="Times New Roman" w:hAnsi="Arial" w:cs="Arial"/>
          <w:color w:val="494949"/>
          <w:sz w:val="24"/>
          <w:szCs w:val="24"/>
          <w:lang w:eastAsia="tr-TR"/>
        </w:rPr>
        <w:t>tadadi</w:t>
      </w:r>
      <w:proofErr w:type="spellEnd"/>
      <w:r w:rsidRPr="000572F2">
        <w:rPr>
          <w:rFonts w:ascii="Arial" w:eastAsia="Times New Roman" w:hAnsi="Arial" w:cs="Arial"/>
          <w:color w:val="494949"/>
          <w:sz w:val="24"/>
          <w:szCs w:val="24"/>
          <w:lang w:eastAsia="tr-TR"/>
        </w:rPr>
        <w:t xml:space="preserve"> olarak sayılmış olup, ayrıca Kurumlar Vergisi Kanununun 8 inci maddesinde de kurum kazancından indirilebilecek bazı giderler belirtilmiştir.</w:t>
      </w:r>
    </w:p>
    <w:p w:rsidR="000572F2" w:rsidRPr="000572F2" w:rsidRDefault="000572F2" w:rsidP="000572F2">
      <w:pPr>
        <w:spacing w:after="150" w:line="240" w:lineRule="auto"/>
        <w:jc w:val="both"/>
        <w:rPr>
          <w:rFonts w:ascii="Arial" w:eastAsia="Times New Roman" w:hAnsi="Arial" w:cs="Arial"/>
          <w:color w:val="494949"/>
          <w:sz w:val="24"/>
          <w:szCs w:val="24"/>
          <w:lang w:eastAsia="tr-TR"/>
        </w:rPr>
      </w:pPr>
      <w:r w:rsidRPr="000572F2">
        <w:rPr>
          <w:rFonts w:ascii="Arial" w:eastAsia="Times New Roman" w:hAnsi="Arial" w:cs="Arial"/>
          <w:color w:val="494949"/>
          <w:sz w:val="24"/>
          <w:szCs w:val="24"/>
          <w:lang w:eastAsia="tr-TR"/>
        </w:rPr>
        <w:lastRenderedPageBreak/>
        <w:t>             Öte yandan, 193 sayılı Gelir Vergisi Kanununun 75 inci maddesinin birinci fıkrasında, sahibinin ticari, zirai veya mesleki faaliyeti dışında nakdi sermaye veya para ile temsil edilen değerlerden müteşekkil sermaye dolayısıyla elde ettiği kâr payı, faiz, kira ve benzeri iratların menkul sermaye iradı olduğu belirtilerek, ikinci fıkrasının (2) numaralı bendinde de, </w:t>
      </w:r>
      <w:r w:rsidRPr="000572F2">
        <w:rPr>
          <w:rFonts w:ascii="Arial" w:eastAsia="Times New Roman" w:hAnsi="Arial" w:cs="Arial"/>
          <w:i/>
          <w:iCs/>
          <w:color w:val="494949"/>
          <w:sz w:val="24"/>
          <w:szCs w:val="24"/>
          <w:lang w:eastAsia="tr-TR"/>
        </w:rPr>
        <w:t>“İştirak hisselerinden doğan kazançlar (</w:t>
      </w:r>
      <w:proofErr w:type="spellStart"/>
      <w:r w:rsidRPr="000572F2">
        <w:rPr>
          <w:rFonts w:ascii="Arial" w:eastAsia="Times New Roman" w:hAnsi="Arial" w:cs="Arial"/>
          <w:i/>
          <w:iCs/>
          <w:color w:val="494949"/>
          <w:sz w:val="24"/>
          <w:szCs w:val="24"/>
          <w:lang w:eastAsia="tr-TR"/>
        </w:rPr>
        <w:t>Limited</w:t>
      </w:r>
      <w:proofErr w:type="spellEnd"/>
      <w:r w:rsidRPr="000572F2">
        <w:rPr>
          <w:rFonts w:ascii="Arial" w:eastAsia="Times New Roman" w:hAnsi="Arial" w:cs="Arial"/>
          <w:i/>
          <w:iCs/>
          <w:color w:val="494949"/>
          <w:sz w:val="24"/>
          <w:szCs w:val="24"/>
          <w:lang w:eastAsia="tr-TR"/>
        </w:rPr>
        <w:t xml:space="preserve"> şirket ortaklarının, iş ortaklıklarının ortakları ve komanditerlerin kâr payları ile kooperatiflerin dağıttıkları kazançlar bu zümreye </w:t>
      </w:r>
      <w:proofErr w:type="gramStart"/>
      <w:r w:rsidRPr="000572F2">
        <w:rPr>
          <w:rFonts w:ascii="Arial" w:eastAsia="Times New Roman" w:hAnsi="Arial" w:cs="Arial"/>
          <w:i/>
          <w:iCs/>
          <w:color w:val="494949"/>
          <w:sz w:val="24"/>
          <w:szCs w:val="24"/>
          <w:lang w:eastAsia="tr-TR"/>
        </w:rPr>
        <w:t>dahildir.Kooperatiflerin</w:t>
      </w:r>
      <w:proofErr w:type="gramEnd"/>
      <w:r w:rsidRPr="000572F2">
        <w:rPr>
          <w:rFonts w:ascii="Arial" w:eastAsia="Times New Roman" w:hAnsi="Arial" w:cs="Arial"/>
          <w:i/>
          <w:iCs/>
          <w:color w:val="494949"/>
          <w:sz w:val="24"/>
          <w:szCs w:val="24"/>
          <w:lang w:eastAsia="tr-TR"/>
        </w:rPr>
        <w:t xml:space="preserve"> ortakları ile yaptıkları muamelelerden doğan kârların ortaklara, kooperatifle yaptıkları muameleler nispetinde tevzii, kazanç dağıtımı sayılmaz.) kaynağı ne olursa olsun menkul sermaye iradı sayılır.” </w:t>
      </w:r>
      <w:r w:rsidRPr="000572F2">
        <w:rPr>
          <w:rFonts w:ascii="Arial" w:eastAsia="Times New Roman" w:hAnsi="Arial" w:cs="Arial"/>
          <w:color w:val="494949"/>
          <w:sz w:val="24"/>
          <w:szCs w:val="24"/>
          <w:lang w:eastAsia="tr-TR"/>
        </w:rPr>
        <w:t>hükmü yer almaktadır.</w:t>
      </w:r>
    </w:p>
    <w:p w:rsidR="000572F2" w:rsidRPr="000572F2" w:rsidRDefault="000572F2" w:rsidP="000572F2">
      <w:pPr>
        <w:spacing w:after="150" w:line="240" w:lineRule="auto"/>
        <w:jc w:val="both"/>
        <w:rPr>
          <w:rFonts w:ascii="Arial" w:eastAsia="Times New Roman" w:hAnsi="Arial" w:cs="Arial"/>
          <w:color w:val="494949"/>
          <w:sz w:val="24"/>
          <w:szCs w:val="24"/>
          <w:lang w:eastAsia="tr-TR"/>
        </w:rPr>
      </w:pPr>
      <w:r w:rsidRPr="000572F2">
        <w:rPr>
          <w:rFonts w:ascii="Arial" w:eastAsia="Times New Roman" w:hAnsi="Arial" w:cs="Arial"/>
          <w:color w:val="494949"/>
          <w:sz w:val="24"/>
          <w:szCs w:val="24"/>
          <w:lang w:eastAsia="tr-TR"/>
        </w:rPr>
        <w:t xml:space="preserve">            Söz konusu Kanunun 94 üncü maddesinde sayılan kişi, kurum ve kuruluşların, yine söz konusu maddelerde bentler halinde sayılan ödemeleri (avans olarak ödenenler </w:t>
      </w:r>
      <w:proofErr w:type="gramStart"/>
      <w:r w:rsidRPr="000572F2">
        <w:rPr>
          <w:rFonts w:ascii="Arial" w:eastAsia="Times New Roman" w:hAnsi="Arial" w:cs="Arial"/>
          <w:color w:val="494949"/>
          <w:sz w:val="24"/>
          <w:szCs w:val="24"/>
          <w:lang w:eastAsia="tr-TR"/>
        </w:rPr>
        <w:t>dahil</w:t>
      </w:r>
      <w:proofErr w:type="gramEnd"/>
      <w:r w:rsidRPr="000572F2">
        <w:rPr>
          <w:rFonts w:ascii="Arial" w:eastAsia="Times New Roman" w:hAnsi="Arial" w:cs="Arial"/>
          <w:color w:val="494949"/>
          <w:sz w:val="24"/>
          <w:szCs w:val="24"/>
          <w:lang w:eastAsia="tr-TR"/>
        </w:rPr>
        <w:t xml:space="preserve">) nakden veya </w:t>
      </w:r>
      <w:proofErr w:type="spellStart"/>
      <w:r w:rsidRPr="000572F2">
        <w:rPr>
          <w:rFonts w:ascii="Arial" w:eastAsia="Times New Roman" w:hAnsi="Arial" w:cs="Arial"/>
          <w:color w:val="494949"/>
          <w:sz w:val="24"/>
          <w:szCs w:val="24"/>
          <w:lang w:eastAsia="tr-TR"/>
        </w:rPr>
        <w:t>hesaben</w:t>
      </w:r>
      <w:proofErr w:type="spellEnd"/>
      <w:r w:rsidRPr="000572F2">
        <w:rPr>
          <w:rFonts w:ascii="Arial" w:eastAsia="Times New Roman" w:hAnsi="Arial" w:cs="Arial"/>
          <w:color w:val="494949"/>
          <w:sz w:val="24"/>
          <w:szCs w:val="24"/>
          <w:lang w:eastAsia="tr-TR"/>
        </w:rPr>
        <w:t xml:space="preserve"> yaptıkları sırada, istihkak sahiplerinin gelir vergilerine mahsuben </w:t>
      </w:r>
      <w:proofErr w:type="spellStart"/>
      <w:r w:rsidRPr="000572F2">
        <w:rPr>
          <w:rFonts w:ascii="Arial" w:eastAsia="Times New Roman" w:hAnsi="Arial" w:cs="Arial"/>
          <w:color w:val="494949"/>
          <w:sz w:val="24"/>
          <w:szCs w:val="24"/>
          <w:lang w:eastAsia="tr-TR"/>
        </w:rPr>
        <w:t>tevkifat</w:t>
      </w:r>
      <w:proofErr w:type="spellEnd"/>
      <w:r w:rsidRPr="000572F2">
        <w:rPr>
          <w:rFonts w:ascii="Arial" w:eastAsia="Times New Roman" w:hAnsi="Arial" w:cs="Arial"/>
          <w:color w:val="494949"/>
          <w:sz w:val="24"/>
          <w:szCs w:val="24"/>
          <w:lang w:eastAsia="tr-TR"/>
        </w:rPr>
        <w:t xml:space="preserve"> yapmaya mecbur oldukları hükme bağlanmış olup, anılan maddenin (6/b-i) numaralı bendinde, tam mükellef kurumlar tarafından; tam mükellef gerçek kişilere, gelir ve kurumlar vergisi mükellefi olmayanlara ve gelir vergisinden muaf olanlara dağıtılan, 75 inci maddenin ikinci fıkrasının (1), (2) ve (3) numaralı bentlerinde yazılı kâr paylarından (kârın sermayeye eklenmesi kâr dağıtımı sayılmaz.) % 15 oranında </w:t>
      </w:r>
      <w:proofErr w:type="spellStart"/>
      <w:r w:rsidRPr="000572F2">
        <w:rPr>
          <w:rFonts w:ascii="Arial" w:eastAsia="Times New Roman" w:hAnsi="Arial" w:cs="Arial"/>
          <w:color w:val="494949"/>
          <w:sz w:val="24"/>
          <w:szCs w:val="24"/>
          <w:lang w:eastAsia="tr-TR"/>
        </w:rPr>
        <w:t>tevkifat</w:t>
      </w:r>
      <w:proofErr w:type="spellEnd"/>
      <w:r w:rsidRPr="000572F2">
        <w:rPr>
          <w:rFonts w:ascii="Arial" w:eastAsia="Times New Roman" w:hAnsi="Arial" w:cs="Arial"/>
          <w:color w:val="494949"/>
          <w:sz w:val="24"/>
          <w:szCs w:val="24"/>
          <w:lang w:eastAsia="tr-TR"/>
        </w:rPr>
        <w:t xml:space="preserve"> yapılacağı hükmüne yer verilmiştir.</w:t>
      </w:r>
    </w:p>
    <w:p w:rsidR="000572F2" w:rsidRPr="000572F2" w:rsidRDefault="000572F2" w:rsidP="000572F2">
      <w:pPr>
        <w:spacing w:after="150" w:line="240" w:lineRule="auto"/>
        <w:jc w:val="both"/>
        <w:rPr>
          <w:rFonts w:ascii="Arial" w:eastAsia="Times New Roman" w:hAnsi="Arial" w:cs="Arial"/>
          <w:color w:val="494949"/>
          <w:sz w:val="24"/>
          <w:szCs w:val="24"/>
          <w:lang w:eastAsia="tr-TR"/>
        </w:rPr>
      </w:pPr>
      <w:r w:rsidRPr="000572F2">
        <w:rPr>
          <w:rFonts w:ascii="Arial" w:eastAsia="Times New Roman" w:hAnsi="Arial" w:cs="Arial"/>
          <w:color w:val="494949"/>
          <w:sz w:val="24"/>
          <w:szCs w:val="24"/>
          <w:lang w:eastAsia="tr-TR"/>
        </w:rPr>
        <w:t xml:space="preserve">             Buna göre; kooperatifinizin sahip olduğu arsayı satması durumunda "münhasıran ortaklar ile iş görülmesi" şartı ihlal edilmiş olacağından kurumlar vergisi muafiyetinden yararlanılması mümkün bulunmayacak olup, satışın yapıldığı tarih itibariyle de kooperatifin kurumlar vergisi mükellefiyetinin tesis ettirilmesi gerekecektir. Söz konusu arsanın satış bedeli ile enflasyon düzeltmesine tabi tutulmuş maliyet bedeli arasındaki fark satış kazancı olarak kurum kazancına </w:t>
      </w:r>
      <w:proofErr w:type="gramStart"/>
      <w:r w:rsidRPr="000572F2">
        <w:rPr>
          <w:rFonts w:ascii="Arial" w:eastAsia="Times New Roman" w:hAnsi="Arial" w:cs="Arial"/>
          <w:color w:val="494949"/>
          <w:sz w:val="24"/>
          <w:szCs w:val="24"/>
          <w:lang w:eastAsia="tr-TR"/>
        </w:rPr>
        <w:t>dahil</w:t>
      </w:r>
      <w:proofErr w:type="gramEnd"/>
      <w:r w:rsidRPr="000572F2">
        <w:rPr>
          <w:rFonts w:ascii="Arial" w:eastAsia="Times New Roman" w:hAnsi="Arial" w:cs="Arial"/>
          <w:color w:val="494949"/>
          <w:sz w:val="24"/>
          <w:szCs w:val="24"/>
          <w:lang w:eastAsia="tr-TR"/>
        </w:rPr>
        <w:t xml:space="preserve"> edilerek kurumlar vergisine tabi tutulacaktır.</w:t>
      </w:r>
    </w:p>
    <w:p w:rsidR="000572F2" w:rsidRPr="000572F2" w:rsidRDefault="000572F2" w:rsidP="000572F2">
      <w:pPr>
        <w:spacing w:after="150" w:line="240" w:lineRule="auto"/>
        <w:jc w:val="both"/>
        <w:rPr>
          <w:rFonts w:ascii="Arial" w:eastAsia="Times New Roman" w:hAnsi="Arial" w:cs="Arial"/>
          <w:color w:val="494949"/>
          <w:sz w:val="24"/>
          <w:szCs w:val="24"/>
          <w:lang w:eastAsia="tr-TR"/>
        </w:rPr>
      </w:pPr>
      <w:r w:rsidRPr="000572F2">
        <w:rPr>
          <w:rFonts w:ascii="Arial" w:eastAsia="Times New Roman" w:hAnsi="Arial" w:cs="Arial"/>
          <w:color w:val="494949"/>
          <w:sz w:val="24"/>
          <w:szCs w:val="24"/>
          <w:lang w:eastAsia="tr-TR"/>
        </w:rPr>
        <w:t xml:space="preserve">            Öte yandan, kooperatifinizden istifa ederek ayrılan üyelerinize ait hisselerin kooperatifinizce satın alınması halinde ödenen bedeller, gerek Gelir Vergisi Kanununun 40 </w:t>
      </w:r>
      <w:proofErr w:type="spellStart"/>
      <w:r w:rsidRPr="000572F2">
        <w:rPr>
          <w:rFonts w:ascii="Arial" w:eastAsia="Times New Roman" w:hAnsi="Arial" w:cs="Arial"/>
          <w:color w:val="494949"/>
          <w:sz w:val="24"/>
          <w:szCs w:val="24"/>
          <w:lang w:eastAsia="tr-TR"/>
        </w:rPr>
        <w:t>ıncı</w:t>
      </w:r>
      <w:proofErr w:type="spellEnd"/>
      <w:r w:rsidRPr="000572F2">
        <w:rPr>
          <w:rFonts w:ascii="Arial" w:eastAsia="Times New Roman" w:hAnsi="Arial" w:cs="Arial"/>
          <w:color w:val="494949"/>
          <w:sz w:val="24"/>
          <w:szCs w:val="24"/>
          <w:lang w:eastAsia="tr-TR"/>
        </w:rPr>
        <w:t xml:space="preserve"> maddesinde gerekse Kurumlar Vergisi Kanununun 8 inci maddesinde indirim konusu yapılacak giderler arasında sayılmadığından, söz konusu bedeller kurum kazancının tespitinde gider olarak dikkate alınamayacaktır. </w:t>
      </w:r>
      <w:proofErr w:type="gramStart"/>
      <w:r w:rsidRPr="000572F2">
        <w:rPr>
          <w:rFonts w:ascii="Arial" w:eastAsia="Times New Roman" w:hAnsi="Arial" w:cs="Arial"/>
          <w:color w:val="494949"/>
          <w:sz w:val="24"/>
          <w:szCs w:val="24"/>
          <w:lang w:eastAsia="tr-TR"/>
        </w:rPr>
        <w:t xml:space="preserve">Diğer taraftan, söz konusu hisselerin kooperatifiniz tarafından geri alınması sırasında ödenen bedelle, ayrılan üyelerin  ayrıldıkları tarihe kadar kooperatifinize ödedikleri aidat bedelleri  arasında müspet bir </w:t>
      </w:r>
      <w:proofErr w:type="spellStart"/>
      <w:r w:rsidRPr="000572F2">
        <w:rPr>
          <w:rFonts w:ascii="Arial" w:eastAsia="Times New Roman" w:hAnsi="Arial" w:cs="Arial"/>
          <w:color w:val="494949"/>
          <w:sz w:val="24"/>
          <w:szCs w:val="24"/>
          <w:lang w:eastAsia="tr-TR"/>
        </w:rPr>
        <w:t>bir</w:t>
      </w:r>
      <w:proofErr w:type="spellEnd"/>
      <w:r w:rsidRPr="000572F2">
        <w:rPr>
          <w:rFonts w:ascii="Arial" w:eastAsia="Times New Roman" w:hAnsi="Arial" w:cs="Arial"/>
          <w:color w:val="494949"/>
          <w:sz w:val="24"/>
          <w:szCs w:val="24"/>
          <w:lang w:eastAsia="tr-TR"/>
        </w:rPr>
        <w:t xml:space="preserve"> fark olması durumunda ise, oluşan bu fark üzerinden Gelir Vergisi Kanununun 94 üncü maddesinin (6/b-i) numaralı bendine göre % 15 oranında gelir vergisi </w:t>
      </w:r>
      <w:proofErr w:type="spellStart"/>
      <w:r w:rsidRPr="000572F2">
        <w:rPr>
          <w:rFonts w:ascii="Arial" w:eastAsia="Times New Roman" w:hAnsi="Arial" w:cs="Arial"/>
          <w:color w:val="494949"/>
          <w:sz w:val="24"/>
          <w:szCs w:val="24"/>
          <w:lang w:eastAsia="tr-TR"/>
        </w:rPr>
        <w:t>tevkifatı</w:t>
      </w:r>
      <w:proofErr w:type="spellEnd"/>
      <w:r w:rsidRPr="000572F2">
        <w:rPr>
          <w:rFonts w:ascii="Arial" w:eastAsia="Times New Roman" w:hAnsi="Arial" w:cs="Arial"/>
          <w:color w:val="494949"/>
          <w:sz w:val="24"/>
          <w:szCs w:val="24"/>
          <w:lang w:eastAsia="tr-TR"/>
        </w:rPr>
        <w:t xml:space="preserve"> yapılacağı tabiidir.          </w:t>
      </w:r>
      <w:proofErr w:type="gramEnd"/>
    </w:p>
    <w:p w:rsidR="000572F2" w:rsidRPr="000572F2" w:rsidRDefault="000572F2" w:rsidP="000572F2">
      <w:pPr>
        <w:spacing w:after="150" w:line="240" w:lineRule="auto"/>
        <w:jc w:val="both"/>
        <w:rPr>
          <w:rFonts w:ascii="Arial" w:eastAsia="Times New Roman" w:hAnsi="Arial" w:cs="Arial"/>
          <w:color w:val="494949"/>
          <w:sz w:val="24"/>
          <w:szCs w:val="24"/>
          <w:lang w:eastAsia="tr-TR"/>
        </w:rPr>
      </w:pPr>
      <w:r w:rsidRPr="000572F2">
        <w:rPr>
          <w:rFonts w:ascii="Arial" w:eastAsia="Times New Roman" w:hAnsi="Arial" w:cs="Arial"/>
          <w:color w:val="494949"/>
          <w:sz w:val="24"/>
          <w:szCs w:val="24"/>
          <w:lang w:eastAsia="tr-TR"/>
        </w:rPr>
        <w:t>            Bilgi edinilmesini rica ederim.</w:t>
      </w:r>
    </w:p>
    <w:p w:rsidR="000572F2" w:rsidRPr="000572F2" w:rsidRDefault="000572F2" w:rsidP="000572F2">
      <w:pPr>
        <w:spacing w:after="150" w:line="240" w:lineRule="auto"/>
        <w:rPr>
          <w:rFonts w:ascii="Arial" w:eastAsia="Times New Roman" w:hAnsi="Arial" w:cs="Arial"/>
          <w:color w:val="494949"/>
          <w:sz w:val="24"/>
          <w:szCs w:val="24"/>
          <w:lang w:eastAsia="tr-TR"/>
        </w:rPr>
      </w:pPr>
      <w:r w:rsidRPr="000572F2">
        <w:rPr>
          <w:rFonts w:ascii="Arial" w:eastAsia="Times New Roman" w:hAnsi="Arial" w:cs="Arial"/>
          <w:color w:val="494949"/>
          <w:sz w:val="24"/>
          <w:szCs w:val="24"/>
          <w:lang w:eastAsia="tr-TR"/>
        </w:rPr>
        <w:t> </w:t>
      </w:r>
    </w:p>
    <w:p w:rsidR="000572F2" w:rsidRPr="000572F2" w:rsidRDefault="000572F2" w:rsidP="000572F2">
      <w:pPr>
        <w:spacing w:after="150" w:line="240" w:lineRule="auto"/>
        <w:rPr>
          <w:rFonts w:ascii="Arial" w:eastAsia="Times New Roman" w:hAnsi="Arial" w:cs="Arial"/>
          <w:color w:val="494949"/>
          <w:sz w:val="20"/>
          <w:szCs w:val="20"/>
          <w:lang w:eastAsia="tr-TR"/>
        </w:rPr>
      </w:pPr>
      <w:r w:rsidRPr="000572F2">
        <w:rPr>
          <w:rFonts w:ascii="Arial" w:eastAsia="Times New Roman" w:hAnsi="Arial" w:cs="Arial"/>
          <w:color w:val="494949"/>
          <w:sz w:val="20"/>
          <w:szCs w:val="20"/>
          <w:lang w:eastAsia="tr-TR"/>
        </w:rPr>
        <w:t> </w:t>
      </w:r>
    </w:p>
    <w:p w:rsidR="000572F2" w:rsidRPr="000572F2" w:rsidRDefault="000572F2" w:rsidP="000572F2">
      <w:pPr>
        <w:spacing w:after="150" w:line="240" w:lineRule="auto"/>
        <w:rPr>
          <w:rFonts w:ascii="Arial" w:eastAsia="Times New Roman" w:hAnsi="Arial" w:cs="Arial"/>
          <w:color w:val="494949"/>
          <w:sz w:val="20"/>
          <w:szCs w:val="20"/>
          <w:lang w:eastAsia="tr-TR"/>
        </w:rPr>
      </w:pPr>
      <w:r w:rsidRPr="000572F2">
        <w:rPr>
          <w:rFonts w:ascii="Arial" w:eastAsia="Times New Roman" w:hAnsi="Arial" w:cs="Arial"/>
          <w:color w:val="494949"/>
          <w:sz w:val="18"/>
          <w:szCs w:val="18"/>
          <w:lang w:eastAsia="tr-TR"/>
        </w:rPr>
        <w:t>(</w:t>
      </w:r>
      <w:r w:rsidRPr="000572F2">
        <w:rPr>
          <w:rFonts w:ascii="Arial" w:eastAsia="Times New Roman" w:hAnsi="Arial" w:cs="Arial"/>
          <w:b/>
          <w:bCs/>
          <w:color w:val="494949"/>
          <w:sz w:val="18"/>
          <w:szCs w:val="18"/>
          <w:lang w:eastAsia="tr-TR"/>
        </w:rPr>
        <w:t>*</w:t>
      </w:r>
      <w:r w:rsidRPr="000572F2">
        <w:rPr>
          <w:rFonts w:ascii="Arial" w:eastAsia="Times New Roman" w:hAnsi="Arial" w:cs="Arial"/>
          <w:color w:val="494949"/>
          <w:sz w:val="18"/>
          <w:szCs w:val="18"/>
          <w:lang w:eastAsia="tr-TR"/>
        </w:rPr>
        <w:t xml:space="preserve">)     Bu </w:t>
      </w:r>
      <w:proofErr w:type="spellStart"/>
      <w:r w:rsidRPr="000572F2">
        <w:rPr>
          <w:rFonts w:ascii="Arial" w:eastAsia="Times New Roman" w:hAnsi="Arial" w:cs="Arial"/>
          <w:color w:val="494949"/>
          <w:sz w:val="18"/>
          <w:szCs w:val="18"/>
          <w:lang w:eastAsia="tr-TR"/>
        </w:rPr>
        <w:t>Özelge</w:t>
      </w:r>
      <w:proofErr w:type="spellEnd"/>
      <w:r w:rsidRPr="000572F2">
        <w:rPr>
          <w:rFonts w:ascii="Arial" w:eastAsia="Times New Roman" w:hAnsi="Arial" w:cs="Arial"/>
          <w:color w:val="494949"/>
          <w:sz w:val="18"/>
          <w:szCs w:val="18"/>
          <w:lang w:eastAsia="tr-TR"/>
        </w:rPr>
        <w:t xml:space="preserve"> 213 sayılı Vergi Usul Kanununun 413.maddesine dayanılarak verilmiştir.</w:t>
      </w:r>
    </w:p>
    <w:p w:rsidR="000572F2" w:rsidRPr="000572F2" w:rsidRDefault="000572F2" w:rsidP="000572F2">
      <w:pPr>
        <w:spacing w:after="150" w:line="240" w:lineRule="auto"/>
        <w:rPr>
          <w:rFonts w:ascii="Arial" w:eastAsia="Times New Roman" w:hAnsi="Arial" w:cs="Arial"/>
          <w:color w:val="494949"/>
          <w:sz w:val="20"/>
          <w:szCs w:val="20"/>
          <w:lang w:eastAsia="tr-TR"/>
        </w:rPr>
      </w:pPr>
      <w:r w:rsidRPr="000572F2">
        <w:rPr>
          <w:rFonts w:ascii="Arial" w:eastAsia="Times New Roman" w:hAnsi="Arial" w:cs="Arial"/>
          <w:color w:val="494949"/>
          <w:sz w:val="18"/>
          <w:szCs w:val="18"/>
          <w:lang w:eastAsia="tr-TR"/>
        </w:rPr>
        <w:t>(</w:t>
      </w:r>
      <w:r w:rsidRPr="000572F2">
        <w:rPr>
          <w:rFonts w:ascii="Arial" w:eastAsia="Times New Roman" w:hAnsi="Arial" w:cs="Arial"/>
          <w:b/>
          <w:bCs/>
          <w:color w:val="494949"/>
          <w:sz w:val="18"/>
          <w:szCs w:val="18"/>
          <w:lang w:eastAsia="tr-TR"/>
        </w:rPr>
        <w:t>**</w:t>
      </w:r>
      <w:r w:rsidRPr="000572F2">
        <w:rPr>
          <w:rFonts w:ascii="Arial" w:eastAsia="Times New Roman" w:hAnsi="Arial" w:cs="Arial"/>
          <w:color w:val="494949"/>
          <w:sz w:val="18"/>
          <w:szCs w:val="18"/>
          <w:lang w:eastAsia="tr-TR"/>
        </w:rPr>
        <w:t xml:space="preserve">)   İnceleme, yargı ya da uzlaşmada olduğu halde bu konuya ilişkin olarak yanlış bilgi verilmiş ise bu </w:t>
      </w:r>
      <w:proofErr w:type="spellStart"/>
      <w:r w:rsidRPr="000572F2">
        <w:rPr>
          <w:rFonts w:ascii="Arial" w:eastAsia="Times New Roman" w:hAnsi="Arial" w:cs="Arial"/>
          <w:color w:val="494949"/>
          <w:sz w:val="18"/>
          <w:szCs w:val="18"/>
          <w:lang w:eastAsia="tr-TR"/>
        </w:rPr>
        <w:t>özelge</w:t>
      </w:r>
      <w:proofErr w:type="spellEnd"/>
      <w:r w:rsidRPr="000572F2">
        <w:rPr>
          <w:rFonts w:ascii="Arial" w:eastAsia="Times New Roman" w:hAnsi="Arial" w:cs="Arial"/>
          <w:color w:val="494949"/>
          <w:sz w:val="18"/>
          <w:szCs w:val="18"/>
          <w:lang w:eastAsia="tr-TR"/>
        </w:rPr>
        <w:t xml:space="preserve"> geçersizdir.</w:t>
      </w:r>
    </w:p>
    <w:p w:rsidR="000572F2" w:rsidRPr="000572F2" w:rsidRDefault="000572F2" w:rsidP="000572F2">
      <w:pPr>
        <w:spacing w:after="150" w:line="240" w:lineRule="auto"/>
        <w:rPr>
          <w:rFonts w:ascii="Times New Roman" w:eastAsia="Times New Roman" w:hAnsi="Times New Roman" w:cs="Times New Roman"/>
          <w:color w:val="494949"/>
          <w:sz w:val="24"/>
          <w:szCs w:val="24"/>
          <w:lang w:eastAsia="tr-TR"/>
        </w:rPr>
      </w:pPr>
      <w:r w:rsidRPr="000572F2">
        <w:rPr>
          <w:rFonts w:ascii="Times New Roman" w:eastAsia="Times New Roman" w:hAnsi="Times New Roman" w:cs="Times New Roman"/>
          <w:color w:val="494949"/>
          <w:sz w:val="18"/>
          <w:szCs w:val="18"/>
          <w:lang w:eastAsia="tr-TR"/>
        </w:rPr>
        <w:t xml:space="preserve">(***) Talebiniz üzerine tayin edilmiş olan bu </w:t>
      </w:r>
      <w:proofErr w:type="spellStart"/>
      <w:r w:rsidRPr="000572F2">
        <w:rPr>
          <w:rFonts w:ascii="Times New Roman" w:eastAsia="Times New Roman" w:hAnsi="Times New Roman" w:cs="Times New Roman"/>
          <w:color w:val="494949"/>
          <w:sz w:val="18"/>
          <w:szCs w:val="18"/>
          <w:lang w:eastAsia="tr-TR"/>
        </w:rPr>
        <w:t>özelgeye</w:t>
      </w:r>
      <w:proofErr w:type="spellEnd"/>
      <w:r w:rsidRPr="000572F2">
        <w:rPr>
          <w:rFonts w:ascii="Times New Roman" w:eastAsia="Times New Roman" w:hAnsi="Times New Roman" w:cs="Times New Roman"/>
          <w:color w:val="494949"/>
          <w:sz w:val="18"/>
          <w:szCs w:val="18"/>
          <w:lang w:eastAsia="tr-TR"/>
        </w:rPr>
        <w:t xml:space="preserve"> uygun işlem yapmanız hâlinde, bu fiilleriniz dolayısıyla vergi tarh edilmesi icap ederse, tarafınıza vergi cezası kesilmeyecek ve tarh edilen vergi için gecikme faizi hesaplanmayacaktır.</w:t>
      </w:r>
    </w:p>
    <w:p w:rsidR="0042776A" w:rsidRDefault="0042776A"/>
    <w:sectPr w:rsidR="0042776A" w:rsidSect="004277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72F2"/>
    <w:rsid w:val="000572F2"/>
    <w:rsid w:val="0042776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76A"/>
  </w:style>
  <w:style w:type="paragraph" w:styleId="Balk1">
    <w:name w:val="heading 1"/>
    <w:basedOn w:val="Normal"/>
    <w:link w:val="Balk1Char"/>
    <w:uiPriority w:val="9"/>
    <w:qFormat/>
    <w:rsid w:val="000572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0572F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572F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572F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0572F2"/>
    <w:rPr>
      <w:color w:val="0000FF"/>
      <w:u w:val="single"/>
    </w:rPr>
  </w:style>
  <w:style w:type="character" w:customStyle="1" w:styleId="date-display-single">
    <w:name w:val="date-display-single"/>
    <w:basedOn w:val="VarsaylanParagrafYazTipi"/>
    <w:rsid w:val="000572F2"/>
  </w:style>
  <w:style w:type="paragraph" w:styleId="NormalWeb">
    <w:name w:val="Normal (Web)"/>
    <w:basedOn w:val="Normal"/>
    <w:uiPriority w:val="99"/>
    <w:unhideWhenUsed/>
    <w:rsid w:val="000572F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0572F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0572F2"/>
    <w:rPr>
      <w:rFonts w:ascii="Times New Roman" w:eastAsia="Times New Roman" w:hAnsi="Times New Roman" w:cs="Times New Roman"/>
      <w:sz w:val="24"/>
      <w:szCs w:val="24"/>
      <w:lang w:eastAsia="tr-TR"/>
    </w:rPr>
  </w:style>
  <w:style w:type="paragraph" w:customStyle="1" w:styleId="tablecontents">
    <w:name w:val="tablecontents"/>
    <w:basedOn w:val="Normal"/>
    <w:rsid w:val="000572F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572F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0572F2"/>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572F2"/>
    <w:rPr>
      <w:b/>
      <w:bCs/>
    </w:rPr>
  </w:style>
  <w:style w:type="character" w:styleId="Vurgu">
    <w:name w:val="Emphasis"/>
    <w:basedOn w:val="VarsaylanParagrafYazTipi"/>
    <w:uiPriority w:val="20"/>
    <w:qFormat/>
    <w:rsid w:val="000572F2"/>
    <w:rPr>
      <w:i/>
      <w:iCs/>
    </w:rPr>
  </w:style>
  <w:style w:type="paragraph" w:styleId="BalonMetni">
    <w:name w:val="Balloon Text"/>
    <w:basedOn w:val="Normal"/>
    <w:link w:val="BalonMetniChar"/>
    <w:uiPriority w:val="99"/>
    <w:semiHidden/>
    <w:unhideWhenUsed/>
    <w:rsid w:val="000572F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572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6648231">
      <w:bodyDiv w:val="1"/>
      <w:marLeft w:val="0"/>
      <w:marRight w:val="0"/>
      <w:marTop w:val="0"/>
      <w:marBottom w:val="0"/>
      <w:divBdr>
        <w:top w:val="none" w:sz="0" w:space="0" w:color="auto"/>
        <w:left w:val="none" w:sz="0" w:space="0" w:color="auto"/>
        <w:bottom w:val="none" w:sz="0" w:space="0" w:color="auto"/>
        <w:right w:val="none" w:sz="0" w:space="0" w:color="auto"/>
      </w:divBdr>
      <w:divsChild>
        <w:div w:id="256981020">
          <w:marLeft w:val="0"/>
          <w:marRight w:val="0"/>
          <w:marTop w:val="0"/>
          <w:marBottom w:val="0"/>
          <w:divBdr>
            <w:top w:val="none" w:sz="0" w:space="0" w:color="auto"/>
            <w:left w:val="none" w:sz="0" w:space="0" w:color="auto"/>
            <w:bottom w:val="none" w:sz="0" w:space="0" w:color="auto"/>
            <w:right w:val="none" w:sz="0" w:space="0" w:color="auto"/>
          </w:divBdr>
          <w:divsChild>
            <w:div w:id="2005234996">
              <w:marLeft w:val="0"/>
              <w:marRight w:val="0"/>
              <w:marTop w:val="0"/>
              <w:marBottom w:val="0"/>
              <w:divBdr>
                <w:top w:val="none" w:sz="0" w:space="0" w:color="auto"/>
                <w:left w:val="none" w:sz="0" w:space="0" w:color="auto"/>
                <w:bottom w:val="none" w:sz="0" w:space="0" w:color="auto"/>
                <w:right w:val="none" w:sz="0" w:space="0" w:color="auto"/>
              </w:divBdr>
              <w:divsChild>
                <w:div w:id="378212069">
                  <w:marLeft w:val="0"/>
                  <w:marRight w:val="0"/>
                  <w:marTop w:val="0"/>
                  <w:marBottom w:val="0"/>
                  <w:divBdr>
                    <w:top w:val="none" w:sz="0" w:space="0" w:color="auto"/>
                    <w:left w:val="none" w:sz="0" w:space="0" w:color="auto"/>
                    <w:bottom w:val="none" w:sz="0" w:space="0" w:color="auto"/>
                    <w:right w:val="none" w:sz="0" w:space="0" w:color="auto"/>
                  </w:divBdr>
                  <w:divsChild>
                    <w:div w:id="1773476329">
                      <w:marLeft w:val="0"/>
                      <w:marRight w:val="0"/>
                      <w:marTop w:val="0"/>
                      <w:marBottom w:val="0"/>
                      <w:divBdr>
                        <w:top w:val="none" w:sz="0" w:space="0" w:color="auto"/>
                        <w:left w:val="none" w:sz="0" w:space="0" w:color="auto"/>
                        <w:bottom w:val="none" w:sz="0" w:space="0" w:color="auto"/>
                        <w:right w:val="none" w:sz="0" w:space="0" w:color="auto"/>
                      </w:divBdr>
                      <w:divsChild>
                        <w:div w:id="292374479">
                          <w:marLeft w:val="0"/>
                          <w:marRight w:val="0"/>
                          <w:marTop w:val="0"/>
                          <w:marBottom w:val="0"/>
                          <w:divBdr>
                            <w:top w:val="none" w:sz="0" w:space="0" w:color="auto"/>
                            <w:left w:val="none" w:sz="0" w:space="0" w:color="auto"/>
                            <w:bottom w:val="none" w:sz="0" w:space="0" w:color="auto"/>
                            <w:right w:val="none" w:sz="0" w:space="0" w:color="auto"/>
                          </w:divBdr>
                          <w:divsChild>
                            <w:div w:id="1416435033">
                              <w:marLeft w:val="0"/>
                              <w:marRight w:val="0"/>
                              <w:marTop w:val="0"/>
                              <w:marBottom w:val="0"/>
                              <w:divBdr>
                                <w:top w:val="none" w:sz="0" w:space="0" w:color="auto"/>
                                <w:left w:val="none" w:sz="0" w:space="0" w:color="auto"/>
                                <w:bottom w:val="none" w:sz="0" w:space="0" w:color="auto"/>
                                <w:right w:val="none" w:sz="0" w:space="0" w:color="auto"/>
                              </w:divBdr>
                              <w:divsChild>
                                <w:div w:id="1633712108">
                                  <w:marLeft w:val="0"/>
                                  <w:marRight w:val="0"/>
                                  <w:marTop w:val="0"/>
                                  <w:marBottom w:val="0"/>
                                  <w:divBdr>
                                    <w:top w:val="none" w:sz="0" w:space="0" w:color="auto"/>
                                    <w:left w:val="none" w:sz="0" w:space="0" w:color="auto"/>
                                    <w:bottom w:val="none" w:sz="0" w:space="0" w:color="auto"/>
                                    <w:right w:val="none" w:sz="0" w:space="0" w:color="auto"/>
                                  </w:divBdr>
                                  <w:divsChild>
                                    <w:div w:id="802384048">
                                      <w:marLeft w:val="0"/>
                                      <w:marRight w:val="0"/>
                                      <w:marTop w:val="0"/>
                                      <w:marBottom w:val="0"/>
                                      <w:divBdr>
                                        <w:top w:val="none" w:sz="0" w:space="0" w:color="auto"/>
                                        <w:left w:val="none" w:sz="0" w:space="0" w:color="auto"/>
                                        <w:bottom w:val="none" w:sz="0" w:space="0" w:color="auto"/>
                                        <w:right w:val="none" w:sz="0" w:space="0" w:color="auto"/>
                                      </w:divBdr>
                                      <w:divsChild>
                                        <w:div w:id="674113837">
                                          <w:marLeft w:val="0"/>
                                          <w:marRight w:val="0"/>
                                          <w:marTop w:val="0"/>
                                          <w:marBottom w:val="0"/>
                                          <w:divBdr>
                                            <w:top w:val="none" w:sz="0" w:space="0" w:color="auto"/>
                                            <w:left w:val="none" w:sz="0" w:space="0" w:color="auto"/>
                                            <w:bottom w:val="none" w:sz="0" w:space="0" w:color="auto"/>
                                            <w:right w:val="none" w:sz="0" w:space="0" w:color="auto"/>
                                          </w:divBdr>
                                          <w:divsChild>
                                            <w:div w:id="1616600713">
                                              <w:marLeft w:val="0"/>
                                              <w:marRight w:val="0"/>
                                              <w:marTop w:val="0"/>
                                              <w:marBottom w:val="0"/>
                                              <w:divBdr>
                                                <w:top w:val="none" w:sz="0" w:space="0" w:color="auto"/>
                                                <w:left w:val="none" w:sz="0" w:space="0" w:color="auto"/>
                                                <w:bottom w:val="none" w:sz="0" w:space="0" w:color="auto"/>
                                                <w:right w:val="none" w:sz="0" w:space="0" w:color="auto"/>
                                              </w:divBdr>
                                            </w:div>
                                            <w:div w:id="109282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5113324">
              <w:marLeft w:val="300"/>
              <w:marRight w:val="0"/>
              <w:marTop w:val="0"/>
              <w:marBottom w:val="0"/>
              <w:divBdr>
                <w:top w:val="none" w:sz="0" w:space="0" w:color="auto"/>
                <w:left w:val="none" w:sz="0" w:space="0" w:color="auto"/>
                <w:bottom w:val="none" w:sz="0" w:space="0" w:color="auto"/>
                <w:right w:val="none" w:sz="0" w:space="0" w:color="auto"/>
              </w:divBdr>
              <w:divsChild>
                <w:div w:id="157383017">
                  <w:marLeft w:val="0"/>
                  <w:marRight w:val="0"/>
                  <w:marTop w:val="0"/>
                  <w:marBottom w:val="0"/>
                  <w:divBdr>
                    <w:top w:val="none" w:sz="0" w:space="0" w:color="auto"/>
                    <w:left w:val="none" w:sz="0" w:space="0" w:color="auto"/>
                    <w:bottom w:val="none" w:sz="0" w:space="0" w:color="auto"/>
                    <w:right w:val="none" w:sz="0" w:space="0" w:color="auto"/>
                  </w:divBdr>
                </w:div>
                <w:div w:id="815730060">
                  <w:marLeft w:val="0"/>
                  <w:marRight w:val="0"/>
                  <w:marTop w:val="0"/>
                  <w:marBottom w:val="0"/>
                  <w:divBdr>
                    <w:top w:val="none" w:sz="0" w:space="0" w:color="auto"/>
                    <w:left w:val="none" w:sz="0" w:space="0" w:color="auto"/>
                    <w:bottom w:val="none" w:sz="0" w:space="0" w:color="auto"/>
                    <w:right w:val="none" w:sz="0" w:space="0" w:color="auto"/>
                  </w:divBdr>
                  <w:divsChild>
                    <w:div w:id="2046712736">
                      <w:marLeft w:val="0"/>
                      <w:marRight w:val="0"/>
                      <w:marTop w:val="0"/>
                      <w:marBottom w:val="0"/>
                      <w:divBdr>
                        <w:top w:val="none" w:sz="0" w:space="0" w:color="auto"/>
                        <w:left w:val="none" w:sz="0" w:space="0" w:color="auto"/>
                        <w:bottom w:val="none" w:sz="0" w:space="0" w:color="auto"/>
                        <w:right w:val="none" w:sz="0" w:space="0" w:color="auto"/>
                      </w:divBdr>
                      <w:divsChild>
                        <w:div w:id="132062419">
                          <w:marLeft w:val="0"/>
                          <w:marRight w:val="0"/>
                          <w:marTop w:val="0"/>
                          <w:marBottom w:val="180"/>
                          <w:divBdr>
                            <w:top w:val="none" w:sz="0" w:space="0" w:color="auto"/>
                            <w:left w:val="none" w:sz="0" w:space="0" w:color="auto"/>
                            <w:bottom w:val="none" w:sz="0" w:space="0" w:color="auto"/>
                            <w:right w:val="none" w:sz="0" w:space="0" w:color="auto"/>
                          </w:divBdr>
                          <w:divsChild>
                            <w:div w:id="1769420390">
                              <w:marLeft w:val="0"/>
                              <w:marRight w:val="0"/>
                              <w:marTop w:val="0"/>
                              <w:marBottom w:val="0"/>
                              <w:divBdr>
                                <w:top w:val="none" w:sz="0" w:space="0" w:color="auto"/>
                                <w:left w:val="none" w:sz="0" w:space="0" w:color="auto"/>
                                <w:bottom w:val="none" w:sz="0" w:space="0" w:color="auto"/>
                                <w:right w:val="none" w:sz="0" w:space="0" w:color="auto"/>
                              </w:divBdr>
                            </w:div>
                            <w:div w:id="1934975887">
                              <w:marLeft w:val="0"/>
                              <w:marRight w:val="0"/>
                              <w:marTop w:val="0"/>
                              <w:marBottom w:val="0"/>
                              <w:divBdr>
                                <w:top w:val="none" w:sz="0" w:space="0" w:color="auto"/>
                                <w:left w:val="none" w:sz="0" w:space="0" w:color="auto"/>
                                <w:bottom w:val="none" w:sz="0" w:space="0" w:color="auto"/>
                                <w:right w:val="none" w:sz="0" w:space="0" w:color="auto"/>
                              </w:divBdr>
                            </w:div>
                            <w:div w:id="234584516">
                              <w:marLeft w:val="0"/>
                              <w:marRight w:val="0"/>
                              <w:marTop w:val="0"/>
                              <w:marBottom w:val="0"/>
                              <w:divBdr>
                                <w:top w:val="none" w:sz="0" w:space="0" w:color="auto"/>
                                <w:left w:val="none" w:sz="0" w:space="0" w:color="auto"/>
                                <w:bottom w:val="none" w:sz="0" w:space="0" w:color="auto"/>
                                <w:right w:val="none" w:sz="0" w:space="0" w:color="auto"/>
                              </w:divBdr>
                            </w:div>
                          </w:divsChild>
                        </w:div>
                        <w:div w:id="1271818856">
                          <w:marLeft w:val="0"/>
                          <w:marRight w:val="0"/>
                          <w:marTop w:val="0"/>
                          <w:marBottom w:val="300"/>
                          <w:divBdr>
                            <w:top w:val="none" w:sz="0" w:space="0" w:color="auto"/>
                            <w:left w:val="none" w:sz="0" w:space="0" w:color="auto"/>
                            <w:bottom w:val="none" w:sz="0" w:space="0" w:color="auto"/>
                            <w:right w:val="none" w:sz="0" w:space="0" w:color="auto"/>
                          </w:divBdr>
                          <w:divsChild>
                            <w:div w:id="1765759873">
                              <w:marLeft w:val="0"/>
                              <w:marRight w:val="0"/>
                              <w:marTop w:val="0"/>
                              <w:marBottom w:val="0"/>
                              <w:divBdr>
                                <w:top w:val="none" w:sz="0" w:space="0" w:color="auto"/>
                                <w:left w:val="none" w:sz="0" w:space="0" w:color="auto"/>
                                <w:bottom w:val="none" w:sz="0" w:space="0" w:color="auto"/>
                                <w:right w:val="none" w:sz="0" w:space="0" w:color="auto"/>
                              </w:divBdr>
                              <w:divsChild>
                                <w:div w:id="1295403050">
                                  <w:marLeft w:val="0"/>
                                  <w:marRight w:val="0"/>
                                  <w:marTop w:val="0"/>
                                  <w:marBottom w:val="0"/>
                                  <w:divBdr>
                                    <w:top w:val="none" w:sz="0" w:space="0" w:color="auto"/>
                                    <w:left w:val="none" w:sz="0" w:space="0" w:color="auto"/>
                                    <w:bottom w:val="none" w:sz="0" w:space="0" w:color="auto"/>
                                    <w:right w:val="none" w:sz="0" w:space="0" w:color="auto"/>
                                  </w:divBdr>
                                </w:div>
                                <w:div w:id="508569979">
                                  <w:marLeft w:val="0"/>
                                  <w:marRight w:val="0"/>
                                  <w:marTop w:val="0"/>
                                  <w:marBottom w:val="0"/>
                                  <w:divBdr>
                                    <w:top w:val="none" w:sz="0" w:space="0" w:color="auto"/>
                                    <w:left w:val="none" w:sz="0" w:space="0" w:color="auto"/>
                                    <w:bottom w:val="none" w:sz="0" w:space="0" w:color="auto"/>
                                    <w:right w:val="none" w:sz="0" w:space="0" w:color="auto"/>
                                  </w:divBdr>
                                  <w:divsChild>
                                    <w:div w:id="2056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5726">
                              <w:marLeft w:val="0"/>
                              <w:marRight w:val="0"/>
                              <w:marTop w:val="0"/>
                              <w:marBottom w:val="0"/>
                              <w:divBdr>
                                <w:top w:val="none" w:sz="0" w:space="0" w:color="auto"/>
                                <w:left w:val="none" w:sz="0" w:space="0" w:color="auto"/>
                                <w:bottom w:val="none" w:sz="0" w:space="0" w:color="auto"/>
                                <w:right w:val="none" w:sz="0" w:space="0" w:color="auto"/>
                              </w:divBdr>
                              <w:divsChild>
                                <w:div w:id="365446286">
                                  <w:marLeft w:val="0"/>
                                  <w:marRight w:val="0"/>
                                  <w:marTop w:val="0"/>
                                  <w:marBottom w:val="0"/>
                                  <w:divBdr>
                                    <w:top w:val="none" w:sz="0" w:space="0" w:color="auto"/>
                                    <w:left w:val="none" w:sz="0" w:space="0" w:color="auto"/>
                                    <w:bottom w:val="none" w:sz="0" w:space="0" w:color="auto"/>
                                    <w:right w:val="none" w:sz="0" w:space="0" w:color="auto"/>
                                  </w:divBdr>
                                </w:div>
                                <w:div w:id="1634286932">
                                  <w:marLeft w:val="0"/>
                                  <w:marRight w:val="0"/>
                                  <w:marTop w:val="0"/>
                                  <w:marBottom w:val="0"/>
                                  <w:divBdr>
                                    <w:top w:val="none" w:sz="0" w:space="0" w:color="auto"/>
                                    <w:left w:val="none" w:sz="0" w:space="0" w:color="auto"/>
                                    <w:bottom w:val="none" w:sz="0" w:space="0" w:color="auto"/>
                                    <w:right w:val="none" w:sz="0" w:space="0" w:color="auto"/>
                                  </w:divBdr>
                                  <w:divsChild>
                                    <w:div w:id="890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5271">
                          <w:marLeft w:val="0"/>
                          <w:marRight w:val="0"/>
                          <w:marTop w:val="0"/>
                          <w:marBottom w:val="0"/>
                          <w:divBdr>
                            <w:top w:val="none" w:sz="0" w:space="0" w:color="auto"/>
                            <w:left w:val="none" w:sz="0" w:space="0" w:color="auto"/>
                            <w:bottom w:val="none" w:sz="0" w:space="0" w:color="auto"/>
                            <w:right w:val="none" w:sz="0" w:space="0" w:color="auto"/>
                          </w:divBdr>
                          <w:divsChild>
                            <w:div w:id="1639720681">
                              <w:marLeft w:val="0"/>
                              <w:marRight w:val="0"/>
                              <w:marTop w:val="0"/>
                              <w:marBottom w:val="0"/>
                              <w:divBdr>
                                <w:top w:val="none" w:sz="0" w:space="0" w:color="auto"/>
                                <w:left w:val="none" w:sz="0" w:space="0" w:color="auto"/>
                                <w:bottom w:val="none" w:sz="0" w:space="0" w:color="auto"/>
                                <w:right w:val="none" w:sz="0" w:space="0" w:color="auto"/>
                              </w:divBdr>
                              <w:divsChild>
                                <w:div w:id="122278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1339</Words>
  <Characters>7636</Characters>
  <Application>Microsoft Office Word</Application>
  <DocSecurity>0</DocSecurity>
  <Lines>63</Lines>
  <Paragraphs>17</Paragraphs>
  <ScaleCrop>false</ScaleCrop>
  <Company/>
  <LinksUpToDate>false</LinksUpToDate>
  <CharactersWithSpaces>8958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2022-08-16T08:38:00Z</dcterms:created>
  <dcterms:modified xsi:type="dcterms:W3CDTF">2022-08-16T08:39:00Z</dcterms:modified>
</cp:coreProperties>
</file>