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9D" w:rsidRPr="00611A9D" w:rsidRDefault="00611A9D" w:rsidP="00611A9D">
      <w:pPr>
        <w:spacing w:after="121" w:line="312" w:lineRule="atLeast"/>
        <w:outlineLvl w:val="0"/>
        <w:rPr>
          <w:rFonts w:ascii="Times New Roman" w:eastAsia="Times New Roman" w:hAnsi="Times New Roman" w:cs="Times New Roman"/>
          <w:b/>
          <w:bCs/>
          <w:color w:val="40454D"/>
          <w:kern w:val="36"/>
          <w:sz w:val="28"/>
          <w:szCs w:val="28"/>
          <w:lang w:eastAsia="tr-TR"/>
        </w:rPr>
      </w:pPr>
      <w:r w:rsidRPr="00611A9D">
        <w:rPr>
          <w:rFonts w:ascii="Times New Roman" w:eastAsia="Times New Roman" w:hAnsi="Times New Roman" w:cs="Times New Roman"/>
          <w:b/>
          <w:bCs/>
          <w:color w:val="40454D"/>
          <w:kern w:val="36"/>
          <w:sz w:val="28"/>
          <w:szCs w:val="28"/>
          <w:lang w:eastAsia="tr-TR"/>
        </w:rPr>
        <w:t>Geleneksel ve Kültürel Kaybolmaya Yüz Tutmuş Meslekler Listesi</w:t>
      </w:r>
    </w:p>
    <w:p w:rsidR="00611A9D" w:rsidRPr="00611A9D" w:rsidRDefault="006702E5" w:rsidP="00611A9D">
      <w:pPr>
        <w:spacing w:after="242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tr-TR"/>
        </w:rPr>
      </w:pPr>
      <w:hyperlink r:id="rId4" w:history="1">
        <w:r w:rsidR="00611A9D" w:rsidRPr="00611A9D">
          <w:rPr>
            <w:rFonts w:ascii="Times New Roman" w:eastAsia="Times New Roman" w:hAnsi="Times New Roman" w:cs="Times New Roman"/>
            <w:b/>
            <w:bCs/>
            <w:color w:val="1E73BE"/>
            <w:sz w:val="28"/>
            <w:szCs w:val="28"/>
            <w:lang w:eastAsia="tr-TR"/>
          </w:rPr>
          <w:t>6585 sayılı Perakende Ticaretin Düzenlenmesi Hakkında Kanun</w:t>
        </w:r>
      </w:hyperlink>
      <w:r w:rsidR="00611A9D" w:rsidRPr="00611A9D">
        <w:rPr>
          <w:rFonts w:ascii="Times New Roman" w:eastAsia="Times New Roman" w:hAnsi="Times New Roman" w:cs="Times New Roman"/>
          <w:color w:val="2D2D2D"/>
          <w:sz w:val="28"/>
          <w:szCs w:val="28"/>
          <w:lang w:eastAsia="tr-TR"/>
        </w:rPr>
        <w:t xml:space="preserve"> uyarınca çıkarılan Alışveriş Merkezleri Hakkında Yönetmeliğin 17 </w:t>
      </w:r>
      <w:proofErr w:type="spellStart"/>
      <w:r w:rsidR="00611A9D" w:rsidRPr="00611A9D">
        <w:rPr>
          <w:rFonts w:ascii="Times New Roman" w:eastAsia="Times New Roman" w:hAnsi="Times New Roman" w:cs="Times New Roman"/>
          <w:color w:val="2D2D2D"/>
          <w:sz w:val="28"/>
          <w:szCs w:val="28"/>
          <w:lang w:eastAsia="tr-TR"/>
        </w:rPr>
        <w:t>nci</w:t>
      </w:r>
      <w:proofErr w:type="spellEnd"/>
      <w:r w:rsidR="00611A9D" w:rsidRPr="00611A9D">
        <w:rPr>
          <w:rFonts w:ascii="Times New Roman" w:eastAsia="Times New Roman" w:hAnsi="Times New Roman" w:cs="Times New Roman"/>
          <w:color w:val="2D2D2D"/>
          <w:sz w:val="28"/>
          <w:szCs w:val="28"/>
          <w:lang w:eastAsia="tr-TR"/>
        </w:rPr>
        <w:t xml:space="preserve"> maddesi kapsamında belirlenen geleneksel, kültürel veya sanatsal değeri olan kaybolmaya yüz tutmuş mesleklerin listesi</w:t>
      </w:r>
    </w:p>
    <w:tbl>
      <w:tblPr>
        <w:tblW w:w="99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2727"/>
        <w:gridCol w:w="6480"/>
      </w:tblGrid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8F8F8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b/>
                <w:bCs/>
                <w:color w:val="40454D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b/>
                <w:bCs/>
                <w:color w:val="40454D"/>
                <w:sz w:val="28"/>
                <w:szCs w:val="28"/>
                <w:lang w:eastAsia="tr-TR"/>
              </w:rPr>
              <w:t>Sıra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8F8F8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b/>
                <w:bCs/>
                <w:color w:val="40454D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b/>
                <w:bCs/>
                <w:color w:val="40454D"/>
                <w:sz w:val="28"/>
                <w:szCs w:val="28"/>
                <w:lang w:eastAsia="tr-TR"/>
              </w:rPr>
              <w:t>Hammadde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8F8F8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b/>
                <w:bCs/>
                <w:color w:val="40454D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b/>
                <w:bCs/>
                <w:color w:val="40454D"/>
                <w:sz w:val="28"/>
                <w:szCs w:val="28"/>
                <w:lang w:eastAsia="tr-TR"/>
              </w:rPr>
              <w:t>Geleneksel, Kültürel veya Sanatsal Değeri Olan Kaybolmaya Yüz Tutmuş Meslekler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AHŞAP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Oymacılık (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Neccarlık</w:t>
            </w:r>
            <w:proofErr w:type="spellEnd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)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Kakmacılık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Nalın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4) Takunya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5) Rölyef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6) Sedef Kakmacılık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7) Külekçilik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8) Şimşir Tarak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9) Tahta Kaşıkçılık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10) 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Haratlık</w:t>
            </w:r>
            <w:proofErr w:type="spellEnd"/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11) Bastonculuk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12) Asa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13) Beşik Yapımı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CAM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1) 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Camaltı</w:t>
            </w:r>
            <w:proofErr w:type="spellEnd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Resim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Hareli Cam Yapımı (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Çeşm</w:t>
            </w:r>
            <w:proofErr w:type="spellEnd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-i Bülbül)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Minecilik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4) Üfleme Cam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5) Vitray Yapımı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3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DERİ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Debbağlık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2)Tabaklık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Sepicilik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DERİ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Çarıkçılık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Yemenicilik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DERİ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1) 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Köşgerlik</w:t>
            </w:r>
            <w:proofErr w:type="spellEnd"/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Sayacılık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Kavaflık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HAYVAN VE BİTKİ ATIKLARI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Hasırcılık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Sepetçilik, Sepet Örücülüğü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3)Süpürge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4) Sap Örücülüğü ve Süslemeciliği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5) Sapçılık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6) Kıtıkçılık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HAYVAN VE BİTKİ ATIKLARI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Tiftikçilik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Yüncülük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Keçecilik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HAYVAN VE BİTKİ ATIKLARI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Kemik İşlemeciliği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HAYVAN VE BİTKİ ATIKLARI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Kök Boyacılığı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İPLİK/TEKSTİL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Dantel Örme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Firkete Oyacılığı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İğne Oyacılığı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4) Kastamonu Çarşaf Bağlama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5) Mekik Oyacılığı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6) Tığ Oyacılığı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7) İşlemecilik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8) Nakışçılık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9) Pikoculuk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11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İPLİK/TEKSTİL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Yazmacılık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İPLİK/TEKSTİL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Yorgancılık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Hallaçlık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İPLİK/TEKSTİL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Geleneksel Dokumacılık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Beledi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Çember ve Mahrama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Dastar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4) Denizli Bezi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5) Ehram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6)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Elpek</w:t>
            </w:r>
            <w:proofErr w:type="spellEnd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Bezi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7) Heybe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8) İpek Çarşaf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9) İpek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10) Kemha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11) Keşan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12) Keten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13) Mekikli Dokumacılık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14) Muğla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15) Mutaf İşleri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16) Peşkir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17) Şal-Topik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18) Şayak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19) Şile Bezi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20) Kastamonu El Dokumacılığı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21) Kendir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22) Kutnu Dokuma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14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İPLİK/TEKSTİL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Geleneksel Halı ve Kilim Dokumacılığı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Cicim Dokumacılığı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Tülü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Yaygı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4) Sumak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5) Zili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6) Savan Dokuma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7) Urgancılık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8) El Halısı Tamirciliği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İPLİK/TEKSTİL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El Örgücülüğü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Çorap Örücülüğü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MADEN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Bakırcılık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Kalaycılık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Tombakçılık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MADEN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Bileyicilik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Bıçakçılık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MADEN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Nalbantlık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19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MADEN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Telkari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2) 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Kazaziye</w:t>
            </w:r>
            <w:proofErr w:type="spellEnd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Mıhlamacılık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4) 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Sadekarlık</w:t>
            </w:r>
            <w:proofErr w:type="spellEnd"/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5) Savatçılık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6) </w:t>
            </w:r>
            <w:proofErr w:type="gram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Kalemkarlık</w:t>
            </w:r>
            <w:proofErr w:type="gramEnd"/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7) El işi gümüş ev eşyası üreticiliği (Ajur, 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Dövü</w:t>
            </w:r>
            <w:proofErr w:type="spellEnd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, Kakma, Sıvama, Döküm, Savat ve Kalem İşçiliği teknikleri ile)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MADEN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Sobacılık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TAŞ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1) </w:t>
            </w:r>
            <w:proofErr w:type="gram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Oltu,Lüle</w:t>
            </w:r>
            <w:proofErr w:type="gramEnd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, Kehribar vb. Taş İşlemeciliği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Hacıbektaş Taşı İşlemeciliği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3) Mimari Eleman (Taş) İşlemeciliği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4) Sarımsaklı Taşı İşlemeciliği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TOPRAK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Çanakçılık 2) Çömlekçilik</w:t>
            </w:r>
          </w:p>
        </w:tc>
      </w:tr>
    </w:tbl>
    <w:p w:rsidR="00611A9D" w:rsidRPr="00611A9D" w:rsidRDefault="00611A9D" w:rsidP="00611A9D">
      <w:pPr>
        <w:spacing w:after="0" w:line="240" w:lineRule="auto"/>
        <w:rPr>
          <w:rFonts w:ascii="Times New Roman" w:eastAsia="Times New Roman" w:hAnsi="Times New Roman" w:cs="Times New Roman"/>
          <w:vanish/>
          <w:color w:val="2D2D2D"/>
          <w:sz w:val="28"/>
          <w:szCs w:val="28"/>
          <w:lang w:eastAsia="tr-TR"/>
        </w:rPr>
      </w:pPr>
    </w:p>
    <w:tbl>
      <w:tblPr>
        <w:tblW w:w="99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2758"/>
        <w:gridCol w:w="6661"/>
      </w:tblGrid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TOPRAK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Çinicilik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HAMMADDESİ KARIŞIK OLAN EL SANATLARI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2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Kolan Eşya (Yassı Kemer) Yapımcılığı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Hamutçuluk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3) </w:t>
            </w:r>
            <w:proofErr w:type="spell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Kedenecilik</w:t>
            </w:r>
            <w:proofErr w:type="spellEnd"/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4) Saraçlık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5) Semercilik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6) Kürtüncülük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7) Koşumculuk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8) Eyercilik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25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HAMMADDESİ KARIŞIK OLAN EL SANATLARI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At Arabacılığı, Faytonculuk ve Kağnıcılık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HAMMADDESİ KARIŞIK OLAN EL SANATLARI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Gramofon Tamirciliği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Halk Çalgıları Yapımı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HAMMADDESİ KARIŞIK OLAN EL SANATLARI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1) Ebru, Hat ve Tezhip </w:t>
            </w:r>
            <w:proofErr w:type="gramStart"/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Sanatkarlığı</w:t>
            </w:r>
            <w:proofErr w:type="gramEnd"/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Nakkaşlık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HAMMADDESİ KARIŞIK OLAN EL SANATLARI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Osmanlı Kilitçiliği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HAMMADDESİ KARIŞIK OLAN EL SANATLARI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Folklorik Bebek Yapımı</w:t>
            </w:r>
          </w:p>
          <w:p w:rsidR="00611A9D" w:rsidRPr="00611A9D" w:rsidRDefault="00611A9D" w:rsidP="00611A9D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2) Gölge Oyunları Tiplemeleri Yapımı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HAMMADDESİ KARIŞIK OLAN EL SANATLARI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Ciltçilik</w:t>
            </w:r>
          </w:p>
        </w:tc>
      </w:tr>
      <w:tr w:rsidR="00611A9D" w:rsidRPr="00611A9D" w:rsidTr="00611A9D">
        <w:tc>
          <w:tcPr>
            <w:tcW w:w="52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</w:t>
            </w:r>
          </w:p>
        </w:tc>
        <w:tc>
          <w:tcPr>
            <w:tcW w:w="2745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GIDA</w:t>
            </w:r>
          </w:p>
        </w:tc>
        <w:tc>
          <w:tcPr>
            <w:tcW w:w="66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11A9D" w:rsidRPr="00611A9D" w:rsidRDefault="00611A9D" w:rsidP="006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11A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1) Şerbetçilik</w:t>
            </w:r>
          </w:p>
        </w:tc>
      </w:tr>
    </w:tbl>
    <w:p w:rsidR="00611A9D" w:rsidRDefault="00611A9D" w:rsidP="00611A9D">
      <w:pPr>
        <w:spacing w:after="242" w:line="240" w:lineRule="auto"/>
        <w:jc w:val="both"/>
        <w:rPr>
          <w:rFonts w:ascii="Roboto" w:eastAsia="Times New Roman" w:hAnsi="Roboto" w:cs="Times New Roman"/>
          <w:color w:val="2D2D2D"/>
          <w:sz w:val="18"/>
          <w:szCs w:val="18"/>
          <w:lang w:eastAsia="tr-TR"/>
        </w:rPr>
      </w:pPr>
      <w:r w:rsidRPr="00611A9D">
        <w:rPr>
          <w:rFonts w:ascii="Times New Roman" w:eastAsia="Times New Roman" w:hAnsi="Times New Roman" w:cs="Times New Roman"/>
          <w:color w:val="2D2D2D"/>
          <w:sz w:val="28"/>
          <w:szCs w:val="28"/>
          <w:lang w:eastAsia="tr-TR"/>
        </w:rPr>
        <w:t>Listede yer almayan ancak kaybolmaya yüz tutmuş meslek olduğu düşünülen meslekler için Bakanlığın ona</w:t>
      </w:r>
      <w:r w:rsidRPr="00611A9D">
        <w:rPr>
          <w:rFonts w:ascii="Roboto" w:eastAsia="Times New Roman" w:hAnsi="Roboto" w:cs="Times New Roman"/>
          <w:color w:val="2D2D2D"/>
          <w:sz w:val="28"/>
          <w:szCs w:val="28"/>
          <w:lang w:eastAsia="tr-TR"/>
        </w:rPr>
        <w:t>yı esas alınır</w:t>
      </w:r>
      <w:r w:rsidRPr="00611A9D">
        <w:rPr>
          <w:rFonts w:ascii="Roboto" w:eastAsia="Times New Roman" w:hAnsi="Roboto" w:cs="Times New Roman"/>
          <w:color w:val="2D2D2D"/>
          <w:sz w:val="18"/>
          <w:szCs w:val="18"/>
          <w:lang w:eastAsia="tr-TR"/>
        </w:rPr>
        <w:t>.</w:t>
      </w:r>
    </w:p>
    <w:p w:rsidR="0040683D" w:rsidRDefault="0040683D" w:rsidP="00611A9D">
      <w:pPr>
        <w:spacing w:after="242" w:line="240" w:lineRule="auto"/>
        <w:jc w:val="both"/>
        <w:rPr>
          <w:rFonts w:ascii="Roboto" w:eastAsia="Times New Roman" w:hAnsi="Roboto" w:cs="Times New Roman"/>
          <w:color w:val="2D2D2D"/>
          <w:sz w:val="18"/>
          <w:szCs w:val="18"/>
          <w:lang w:eastAsia="tr-TR"/>
        </w:rPr>
      </w:pPr>
    </w:p>
    <w:p w:rsidR="0040683D" w:rsidRDefault="0040683D" w:rsidP="00611A9D">
      <w:pPr>
        <w:spacing w:after="242" w:line="240" w:lineRule="auto"/>
        <w:jc w:val="both"/>
        <w:rPr>
          <w:rFonts w:ascii="Roboto" w:eastAsia="Times New Roman" w:hAnsi="Roboto" w:cs="Times New Roman"/>
          <w:color w:val="2D2D2D"/>
          <w:sz w:val="18"/>
          <w:szCs w:val="18"/>
          <w:lang w:eastAsia="tr-TR"/>
        </w:rPr>
      </w:pPr>
    </w:p>
    <w:p w:rsidR="0040683D" w:rsidRDefault="0040683D" w:rsidP="00611A9D">
      <w:pPr>
        <w:spacing w:after="242" w:line="240" w:lineRule="auto"/>
        <w:jc w:val="both"/>
        <w:rPr>
          <w:rFonts w:ascii="Roboto" w:eastAsia="Times New Roman" w:hAnsi="Roboto" w:cs="Times New Roman"/>
          <w:color w:val="2D2D2D"/>
          <w:sz w:val="18"/>
          <w:szCs w:val="18"/>
          <w:lang w:eastAsia="tr-TR"/>
        </w:rPr>
      </w:pPr>
    </w:p>
    <w:p w:rsidR="0040683D" w:rsidRDefault="0040683D" w:rsidP="00611A9D">
      <w:pPr>
        <w:spacing w:after="242" w:line="240" w:lineRule="auto"/>
        <w:jc w:val="both"/>
        <w:rPr>
          <w:rFonts w:ascii="Roboto" w:eastAsia="Times New Roman" w:hAnsi="Roboto" w:cs="Times New Roman"/>
          <w:color w:val="2D2D2D"/>
          <w:sz w:val="18"/>
          <w:szCs w:val="18"/>
          <w:lang w:eastAsia="tr-TR"/>
        </w:rPr>
      </w:pPr>
    </w:p>
    <w:p w:rsidR="0040683D" w:rsidRPr="00611A9D" w:rsidRDefault="0040683D" w:rsidP="00611A9D">
      <w:pPr>
        <w:spacing w:after="242" w:line="240" w:lineRule="auto"/>
        <w:jc w:val="both"/>
        <w:rPr>
          <w:rFonts w:ascii="Roboto" w:eastAsia="Times New Roman" w:hAnsi="Roboto" w:cs="Times New Roman"/>
          <w:color w:val="2D2D2D"/>
          <w:sz w:val="18"/>
          <w:szCs w:val="18"/>
          <w:lang w:eastAsia="tr-TR"/>
        </w:rPr>
      </w:pPr>
    </w:p>
    <w:p w:rsidR="0040683D" w:rsidRDefault="0040683D" w:rsidP="0040683D">
      <w:pPr>
        <w:jc w:val="center"/>
        <w:rPr>
          <w:color w:val="424242"/>
          <w:sz w:val="17"/>
          <w:szCs w:val="17"/>
        </w:rPr>
      </w:pPr>
      <w:r>
        <w:rPr>
          <w:noProof/>
          <w:color w:val="424242"/>
          <w:sz w:val="17"/>
          <w:szCs w:val="17"/>
          <w:lang w:eastAsia="tr-TR"/>
        </w:rPr>
        <w:lastRenderedPageBreak/>
        <w:drawing>
          <wp:inline distT="0" distB="0" distL="0" distR="0">
            <wp:extent cx="2308892" cy="2308892"/>
            <wp:effectExtent l="19050" t="0" r="0" b="0"/>
            <wp:docPr id="1" name="Resim 1" descr="Ahşap (oymacılık, sedef kakmacılı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şap (oymacılık, sedef kakmacılık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12" cy="230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3D" w:rsidRDefault="0040683D" w:rsidP="0040683D">
      <w:pPr>
        <w:pStyle w:val="Balk4"/>
        <w:spacing w:before="0"/>
        <w:rPr>
          <w:rFonts w:ascii="inherit" w:hAnsi="inherit"/>
          <w:b w:val="0"/>
          <w:bCs w:val="0"/>
          <w:color w:val="auto"/>
          <w:sz w:val="24"/>
          <w:szCs w:val="24"/>
        </w:rPr>
      </w:pPr>
      <w:r>
        <w:rPr>
          <w:rFonts w:ascii="inherit" w:hAnsi="inherit"/>
          <w:b w:val="0"/>
          <w:bCs w:val="0"/>
        </w:rPr>
        <w:t>Ahşap (oymacılık, sedef kakmacılık)</w:t>
      </w:r>
    </w:p>
    <w:p w:rsidR="0040683D" w:rsidRDefault="0040683D" w:rsidP="0040683D">
      <w:pPr>
        <w:jc w:val="center"/>
        <w:rPr>
          <w:rFonts w:ascii="Times New Roman" w:hAnsi="Times New Roman"/>
          <w:color w:val="424242"/>
          <w:sz w:val="17"/>
          <w:szCs w:val="17"/>
        </w:rPr>
      </w:pPr>
      <w:r>
        <w:rPr>
          <w:noProof/>
          <w:color w:val="424242"/>
          <w:sz w:val="17"/>
          <w:szCs w:val="17"/>
          <w:lang w:eastAsia="tr-TR"/>
        </w:rPr>
        <w:drawing>
          <wp:inline distT="0" distB="0" distL="0" distR="0">
            <wp:extent cx="2324260" cy="2324260"/>
            <wp:effectExtent l="19050" t="0" r="0" b="0"/>
            <wp:docPr id="2" name="Resim 2" descr="Cam (çeşm-i bülbül, cam üfleme, vitra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 (çeşm-i bülbül, cam üfleme, vitray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60" cy="232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3D" w:rsidRDefault="0040683D" w:rsidP="0040683D">
      <w:pPr>
        <w:pStyle w:val="Balk4"/>
        <w:spacing w:before="0"/>
        <w:rPr>
          <w:rFonts w:ascii="inherit" w:hAnsi="inherit"/>
          <w:b w:val="0"/>
          <w:bCs w:val="0"/>
          <w:color w:val="auto"/>
          <w:sz w:val="24"/>
          <w:szCs w:val="24"/>
        </w:rPr>
      </w:pPr>
      <w:r>
        <w:rPr>
          <w:rFonts w:ascii="inherit" w:hAnsi="inherit"/>
          <w:b w:val="0"/>
          <w:bCs w:val="0"/>
        </w:rPr>
        <w:t>Cam (</w:t>
      </w:r>
      <w:proofErr w:type="spellStart"/>
      <w:r>
        <w:rPr>
          <w:rFonts w:ascii="inherit" w:hAnsi="inherit"/>
          <w:b w:val="0"/>
          <w:bCs w:val="0"/>
        </w:rPr>
        <w:t>çeşm</w:t>
      </w:r>
      <w:proofErr w:type="spellEnd"/>
      <w:r>
        <w:rPr>
          <w:rFonts w:ascii="inherit" w:hAnsi="inherit"/>
          <w:b w:val="0"/>
          <w:bCs w:val="0"/>
        </w:rPr>
        <w:t>-i bülbül, cam üfleme, vitray)</w:t>
      </w:r>
    </w:p>
    <w:p w:rsidR="0040683D" w:rsidRDefault="0040683D" w:rsidP="0040683D">
      <w:pPr>
        <w:jc w:val="center"/>
        <w:rPr>
          <w:rFonts w:ascii="Times New Roman" w:hAnsi="Times New Roman"/>
          <w:color w:val="424242"/>
          <w:sz w:val="17"/>
          <w:szCs w:val="17"/>
        </w:rPr>
      </w:pPr>
      <w:r>
        <w:rPr>
          <w:noProof/>
          <w:color w:val="424242"/>
          <w:sz w:val="17"/>
          <w:szCs w:val="17"/>
          <w:lang w:eastAsia="tr-TR"/>
        </w:rPr>
        <w:drawing>
          <wp:inline distT="0" distB="0" distL="0" distR="0">
            <wp:extent cx="2270472" cy="2270472"/>
            <wp:effectExtent l="19050" t="0" r="0" b="0"/>
            <wp:docPr id="3" name="Resim 3" descr="Gümüş işleme(Tel kari, kazaziy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ümüş işleme(Tel kari, kazaziye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92" cy="227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3D" w:rsidRDefault="0040683D" w:rsidP="0040683D">
      <w:pPr>
        <w:pStyle w:val="Balk4"/>
        <w:spacing w:before="0"/>
        <w:rPr>
          <w:rFonts w:ascii="inherit" w:hAnsi="inherit"/>
          <w:b w:val="0"/>
          <w:bCs w:val="0"/>
          <w:color w:val="auto"/>
          <w:sz w:val="24"/>
          <w:szCs w:val="24"/>
        </w:rPr>
      </w:pPr>
      <w:r>
        <w:rPr>
          <w:rFonts w:ascii="inherit" w:hAnsi="inherit"/>
          <w:b w:val="0"/>
          <w:bCs w:val="0"/>
        </w:rPr>
        <w:lastRenderedPageBreak/>
        <w:t xml:space="preserve">Gümüş işleme(Tel kari, </w:t>
      </w:r>
      <w:proofErr w:type="spellStart"/>
      <w:r>
        <w:rPr>
          <w:rFonts w:ascii="inherit" w:hAnsi="inherit"/>
          <w:b w:val="0"/>
          <w:bCs w:val="0"/>
        </w:rPr>
        <w:t>kazaziye</w:t>
      </w:r>
      <w:proofErr w:type="spellEnd"/>
      <w:r>
        <w:rPr>
          <w:rFonts w:ascii="inherit" w:hAnsi="inherit"/>
          <w:b w:val="0"/>
          <w:bCs w:val="0"/>
        </w:rPr>
        <w:t>)</w:t>
      </w:r>
    </w:p>
    <w:p w:rsidR="0040683D" w:rsidRDefault="0040683D" w:rsidP="0040683D">
      <w:pPr>
        <w:shd w:val="clear" w:color="auto" w:fill="F7F7F7"/>
        <w:jc w:val="center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noProof/>
          <w:color w:val="424242"/>
          <w:sz w:val="17"/>
          <w:szCs w:val="17"/>
          <w:lang w:eastAsia="tr-TR"/>
        </w:rPr>
        <w:drawing>
          <wp:inline distT="0" distB="0" distL="0" distR="0">
            <wp:extent cx="2351313" cy="2351313"/>
            <wp:effectExtent l="19050" t="0" r="0" b="0"/>
            <wp:docPr id="4" name="Resim 4" descr="Keçe Sanat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çe Sanat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34" cy="235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4A" w:rsidRDefault="00336387" w:rsidP="00892D2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297526" cy="2297526"/>
            <wp:effectExtent l="19050" t="0" r="7524" b="0"/>
            <wp:docPr id="7" name="Resim 7" descr="Ebru Sanat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bru Sanat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47" cy="229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84A" w:rsidSect="0013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11A9D"/>
    <w:rsid w:val="0013284A"/>
    <w:rsid w:val="00336387"/>
    <w:rsid w:val="00373F03"/>
    <w:rsid w:val="0040683D"/>
    <w:rsid w:val="00611A9D"/>
    <w:rsid w:val="006702E5"/>
    <w:rsid w:val="00892D2C"/>
    <w:rsid w:val="009C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4A"/>
  </w:style>
  <w:style w:type="paragraph" w:styleId="Balk1">
    <w:name w:val="heading 1"/>
    <w:basedOn w:val="Normal"/>
    <w:link w:val="Balk1Char"/>
    <w:uiPriority w:val="9"/>
    <w:qFormat/>
    <w:rsid w:val="00611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8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1A9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11A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1A9D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8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69912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single" w:sz="4" w:space="4" w:color="EAEAEA"/>
            <w:right w:val="none" w:sz="0" w:space="0" w:color="auto"/>
          </w:divBdr>
          <w:divsChild>
            <w:div w:id="2118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alomaliye.com/2015/01/29/perakende-ticaretin-duzenlenmesi-hakkinda-kanun-6585-sayili-kanun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4</cp:revision>
  <dcterms:created xsi:type="dcterms:W3CDTF">2022-08-23T12:51:00Z</dcterms:created>
  <dcterms:modified xsi:type="dcterms:W3CDTF">2022-08-23T13:05:00Z</dcterms:modified>
</cp:coreProperties>
</file>