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8A8" w:rsidRPr="001B48A8" w:rsidRDefault="001B48A8" w:rsidP="00C60C31">
      <w:pPr>
        <w:shd w:val="clear" w:color="auto" w:fill="FFFFFF"/>
        <w:spacing w:before="150" w:after="100" w:afterAutospacing="1" w:line="240" w:lineRule="auto"/>
        <w:outlineLvl w:val="2"/>
        <w:rPr>
          <w:rFonts w:ascii="Arial" w:eastAsia="Times New Roman" w:hAnsi="Arial" w:cs="Arial"/>
          <w:b/>
          <w:bCs/>
          <w:color w:val="FF0000"/>
          <w:sz w:val="27"/>
          <w:szCs w:val="27"/>
          <w:lang w:eastAsia="tr-TR"/>
        </w:rPr>
      </w:pPr>
      <w:r w:rsidRPr="001B48A8">
        <w:rPr>
          <w:rFonts w:ascii="Arial" w:hAnsi="Arial" w:cs="Arial"/>
          <w:color w:val="FF0000"/>
          <w:sz w:val="26"/>
          <w:szCs w:val="26"/>
          <w:shd w:val="clear" w:color="auto" w:fill="FFFFFF"/>
        </w:rPr>
        <w:t xml:space="preserve">Eğitim kooperatifi üyelerinin çocuklarına eğitim verilmesinin kurumlar vergisi ve katma değer vergisi muafiyetine etkisi </w:t>
      </w:r>
      <w:proofErr w:type="spellStart"/>
      <w:r w:rsidRPr="001B48A8">
        <w:rPr>
          <w:rFonts w:ascii="Arial" w:hAnsi="Arial" w:cs="Arial"/>
          <w:color w:val="FF0000"/>
          <w:sz w:val="26"/>
          <w:szCs w:val="26"/>
          <w:shd w:val="clear" w:color="auto" w:fill="FFFFFF"/>
        </w:rPr>
        <w:t>hk</w:t>
      </w:r>
      <w:proofErr w:type="spellEnd"/>
      <w:r w:rsidRPr="001B48A8">
        <w:rPr>
          <w:rFonts w:ascii="Arial" w:hAnsi="Arial" w:cs="Arial"/>
          <w:color w:val="FF0000"/>
          <w:sz w:val="26"/>
          <w:szCs w:val="26"/>
          <w:shd w:val="clear" w:color="auto" w:fill="FFFFFF"/>
        </w:rPr>
        <w:t>.</w:t>
      </w:r>
    </w:p>
    <w:p w:rsidR="00C60C31" w:rsidRPr="00C60C31" w:rsidRDefault="00C60C31" w:rsidP="00C60C31">
      <w:pPr>
        <w:shd w:val="clear" w:color="auto" w:fill="FFFFFF"/>
        <w:spacing w:before="150" w:after="100" w:afterAutospacing="1" w:line="240" w:lineRule="auto"/>
        <w:outlineLvl w:val="2"/>
        <w:rPr>
          <w:rFonts w:ascii="Arial" w:eastAsia="Times New Roman" w:hAnsi="Arial" w:cs="Arial"/>
          <w:b/>
          <w:bCs/>
          <w:color w:val="484848"/>
          <w:sz w:val="27"/>
          <w:szCs w:val="27"/>
          <w:lang w:eastAsia="tr-TR"/>
        </w:rPr>
      </w:pPr>
      <w:r w:rsidRPr="00C60C31">
        <w:rPr>
          <w:rFonts w:ascii="Arial" w:eastAsia="Times New Roman" w:hAnsi="Arial" w:cs="Arial"/>
          <w:b/>
          <w:bCs/>
          <w:color w:val="484848"/>
          <w:sz w:val="27"/>
          <w:szCs w:val="27"/>
          <w:lang w:eastAsia="tr-TR"/>
        </w:rPr>
        <w:t>T.C. GELİR İDARESİ BAŞKANLIĞI</w:t>
      </w:r>
    </w:p>
    <w:p w:rsidR="00C60C31" w:rsidRPr="00C60C31" w:rsidRDefault="00C60C31" w:rsidP="00C60C31">
      <w:pPr>
        <w:shd w:val="clear" w:color="auto" w:fill="FFFFFF"/>
        <w:spacing w:before="150" w:after="100" w:afterAutospacing="1" w:line="240" w:lineRule="auto"/>
        <w:outlineLvl w:val="2"/>
        <w:rPr>
          <w:rFonts w:ascii="Arial" w:eastAsia="Times New Roman" w:hAnsi="Arial" w:cs="Arial"/>
          <w:b/>
          <w:bCs/>
          <w:color w:val="484848"/>
          <w:sz w:val="27"/>
          <w:szCs w:val="27"/>
          <w:lang w:eastAsia="tr-TR"/>
        </w:rPr>
      </w:pPr>
      <w:r w:rsidRPr="00C60C31">
        <w:rPr>
          <w:rFonts w:ascii="Arial" w:eastAsia="Times New Roman" w:hAnsi="Arial" w:cs="Arial"/>
          <w:b/>
          <w:bCs/>
          <w:color w:val="484848"/>
          <w:sz w:val="27"/>
          <w:szCs w:val="27"/>
          <w:lang w:eastAsia="tr-TR"/>
        </w:rPr>
        <w:t>Eskişehir Vergi Dairesi Başkanlığı</w:t>
      </w:r>
    </w:p>
    <w:p w:rsidR="00C60C31" w:rsidRPr="00C60C31" w:rsidRDefault="00C60C31" w:rsidP="00C60C31">
      <w:pPr>
        <w:shd w:val="clear" w:color="auto" w:fill="FFFFFF"/>
        <w:spacing w:before="150" w:after="100" w:afterAutospacing="1" w:line="240" w:lineRule="auto"/>
        <w:outlineLvl w:val="2"/>
        <w:rPr>
          <w:rFonts w:ascii="Arial" w:eastAsia="Times New Roman" w:hAnsi="Arial" w:cs="Arial"/>
          <w:b/>
          <w:bCs/>
          <w:color w:val="484848"/>
          <w:sz w:val="27"/>
          <w:szCs w:val="27"/>
          <w:lang w:eastAsia="tr-TR"/>
        </w:rPr>
      </w:pPr>
      <w:r w:rsidRPr="00C60C31">
        <w:rPr>
          <w:rFonts w:ascii="Arial" w:eastAsia="Times New Roman" w:hAnsi="Arial" w:cs="Arial"/>
          <w:b/>
          <w:bCs/>
          <w:color w:val="484848"/>
          <w:sz w:val="27"/>
          <w:szCs w:val="27"/>
          <w:lang w:eastAsia="tr-TR"/>
        </w:rPr>
        <w:t>Gelir Kanunları Grup Müdürlüğü</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Sayı11355271-125.04.02[7-2019/1]-E.33775</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17.08.2020</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proofErr w:type="spellStart"/>
      <w:r w:rsidRPr="00C60C31">
        <w:rPr>
          <w:rFonts w:ascii="Arial" w:eastAsia="Times New Roman" w:hAnsi="Arial" w:cs="Arial"/>
          <w:color w:val="484848"/>
          <w:sz w:val="26"/>
          <w:szCs w:val="26"/>
          <w:lang w:eastAsia="tr-TR"/>
        </w:rPr>
        <w:t>KonuEğitim</w:t>
      </w:r>
      <w:proofErr w:type="spellEnd"/>
      <w:r w:rsidRPr="00C60C31">
        <w:rPr>
          <w:rFonts w:ascii="Arial" w:eastAsia="Times New Roman" w:hAnsi="Arial" w:cs="Arial"/>
          <w:color w:val="484848"/>
          <w:sz w:val="26"/>
          <w:szCs w:val="26"/>
          <w:lang w:eastAsia="tr-TR"/>
        </w:rPr>
        <w:t xml:space="preserve"> kooperatifi üyelerinin çocuklarına eğitim verilmesinin kurumlar vergisi ve katma değer vergisi muafiyetine etkisi </w:t>
      </w:r>
      <w:proofErr w:type="spellStart"/>
      <w:r w:rsidRPr="00C60C31">
        <w:rPr>
          <w:rFonts w:ascii="Arial" w:eastAsia="Times New Roman" w:hAnsi="Arial" w:cs="Arial"/>
          <w:color w:val="484848"/>
          <w:sz w:val="26"/>
          <w:szCs w:val="26"/>
          <w:lang w:eastAsia="tr-TR"/>
        </w:rPr>
        <w:t>hk</w:t>
      </w:r>
      <w:proofErr w:type="spellEnd"/>
      <w:r w:rsidRPr="00C60C31">
        <w:rPr>
          <w:rFonts w:ascii="Arial" w:eastAsia="Times New Roman" w:hAnsi="Arial" w:cs="Arial"/>
          <w:color w:val="484848"/>
          <w:sz w:val="26"/>
          <w:szCs w:val="26"/>
          <w:lang w:eastAsia="tr-TR"/>
        </w:rPr>
        <w:t>.</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İlgi</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 xml:space="preserve">İlgide kayıtlı </w:t>
      </w:r>
      <w:proofErr w:type="spellStart"/>
      <w:r w:rsidRPr="00C60C31">
        <w:rPr>
          <w:rFonts w:ascii="Arial" w:eastAsia="Times New Roman" w:hAnsi="Arial" w:cs="Arial"/>
          <w:color w:val="484848"/>
          <w:sz w:val="26"/>
          <w:szCs w:val="26"/>
          <w:lang w:eastAsia="tr-TR"/>
        </w:rPr>
        <w:t>özelge</w:t>
      </w:r>
      <w:proofErr w:type="spellEnd"/>
      <w:r w:rsidRPr="00C60C31">
        <w:rPr>
          <w:rFonts w:ascii="Arial" w:eastAsia="Times New Roman" w:hAnsi="Arial" w:cs="Arial"/>
          <w:color w:val="484848"/>
          <w:sz w:val="26"/>
          <w:szCs w:val="26"/>
          <w:lang w:eastAsia="tr-TR"/>
        </w:rPr>
        <w:t xml:space="preserve"> talep formunuzda; kooperatifinizin sadece üyelerinizin çocuklarına eğitim verdiğini ve üye dışı eğitim verilmediğini belirterek kurumlar vergisi ve katma değer vergisinden muaf olup olmadığı hususunda Başkanlığımız görüşünün bildirilmesi istenilmektedir.</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b/>
          <w:bCs/>
          <w:color w:val="484848"/>
          <w:sz w:val="26"/>
          <w:lang w:eastAsia="tr-TR"/>
        </w:rPr>
        <w:t>KURUMLAR VERGİSİ KANUNU YÖNÜNDEN</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proofErr w:type="gramStart"/>
      <w:r w:rsidRPr="00C60C31">
        <w:rPr>
          <w:rFonts w:ascii="Arial" w:eastAsia="Times New Roman" w:hAnsi="Arial" w:cs="Arial"/>
          <w:color w:val="484848"/>
          <w:sz w:val="26"/>
          <w:szCs w:val="26"/>
          <w:lang w:eastAsia="tr-TR"/>
        </w:rPr>
        <w:t xml:space="preserve">5520 sayılı Kurumlar Vergisi Kanununun 1 inci maddesinde, sermaye şirketleri, kooperatifler, iktisadi kamu kuruluşları, dernek veya vakıflara ait iktisadi işletmeler, iş ortaklıkları kazançlarının kurumlar vergisine tabi olduğu ve kurum kazançlarının gelir vergisinin konusuna giren gelir unsurlarından oluşacağı; aynı Kanunun 6 </w:t>
      </w:r>
      <w:proofErr w:type="spellStart"/>
      <w:r w:rsidRPr="00C60C31">
        <w:rPr>
          <w:rFonts w:ascii="Arial" w:eastAsia="Times New Roman" w:hAnsi="Arial" w:cs="Arial"/>
          <w:color w:val="484848"/>
          <w:sz w:val="26"/>
          <w:szCs w:val="26"/>
          <w:lang w:eastAsia="tr-TR"/>
        </w:rPr>
        <w:t>ncı</w:t>
      </w:r>
      <w:proofErr w:type="spellEnd"/>
      <w:r w:rsidRPr="00C60C31">
        <w:rPr>
          <w:rFonts w:ascii="Arial" w:eastAsia="Times New Roman" w:hAnsi="Arial" w:cs="Arial"/>
          <w:color w:val="484848"/>
          <w:sz w:val="26"/>
          <w:szCs w:val="26"/>
          <w:lang w:eastAsia="tr-TR"/>
        </w:rPr>
        <w:t xml:space="preserve"> maddesinde de kurumlar vergisinin, mükelleflerin bir hesap dönemi içinde elde ettikleri safi kurum kazancı üzerinden hesaplanacağı ve safi kurum kazancının tespitinde Gelir Vergisi Kanununun ticari kazanç hakkındaki hükümlerinin uygulanacağı belirtilmiştir.</w:t>
      </w:r>
      <w:proofErr w:type="gramEnd"/>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proofErr w:type="gramStart"/>
      <w:r w:rsidRPr="00C60C31">
        <w:rPr>
          <w:rFonts w:ascii="Arial" w:eastAsia="Times New Roman" w:hAnsi="Arial" w:cs="Arial"/>
          <w:color w:val="484848"/>
          <w:sz w:val="26"/>
          <w:szCs w:val="26"/>
          <w:lang w:eastAsia="tr-TR"/>
        </w:rPr>
        <w:t xml:space="preserve">Anılan Kanunun 2 </w:t>
      </w:r>
      <w:proofErr w:type="spellStart"/>
      <w:r w:rsidRPr="00C60C31">
        <w:rPr>
          <w:rFonts w:ascii="Arial" w:eastAsia="Times New Roman" w:hAnsi="Arial" w:cs="Arial"/>
          <w:color w:val="484848"/>
          <w:sz w:val="26"/>
          <w:szCs w:val="26"/>
          <w:lang w:eastAsia="tr-TR"/>
        </w:rPr>
        <w:t>nci</w:t>
      </w:r>
      <w:proofErr w:type="spellEnd"/>
      <w:r w:rsidRPr="00C60C31">
        <w:rPr>
          <w:rFonts w:ascii="Arial" w:eastAsia="Times New Roman" w:hAnsi="Arial" w:cs="Arial"/>
          <w:color w:val="484848"/>
          <w:sz w:val="26"/>
          <w:szCs w:val="26"/>
          <w:lang w:eastAsia="tr-TR"/>
        </w:rPr>
        <w:t xml:space="preserve"> maddesinin ikinci fıkrasında kooperatifler kurumlar vergisi mükellefleri arasında sayılmış olup Kanunun 4 üncü maddesinin birinci fıkrasının (k) bendinde yer alan </w:t>
      </w:r>
      <w:r w:rsidRPr="00C60C31">
        <w:rPr>
          <w:rFonts w:ascii="Arial" w:eastAsia="Times New Roman" w:hAnsi="Arial" w:cs="Arial"/>
          <w:i/>
          <w:iCs/>
          <w:color w:val="484848"/>
          <w:sz w:val="26"/>
          <w:lang w:eastAsia="tr-TR"/>
        </w:rPr>
        <w:t xml:space="preserve">"Tüketim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w:t>
      </w:r>
      <w:r w:rsidRPr="00C60C31">
        <w:rPr>
          <w:rFonts w:ascii="Arial" w:eastAsia="Times New Roman" w:hAnsi="Arial" w:cs="Arial"/>
          <w:i/>
          <w:iCs/>
          <w:color w:val="484848"/>
          <w:sz w:val="26"/>
          <w:lang w:eastAsia="tr-TR"/>
        </w:rPr>
        <w:lastRenderedPageBreak/>
        <w:t>kooperatifleri. (</w:t>
      </w:r>
      <w:proofErr w:type="gramEnd"/>
      <w:r w:rsidRPr="00C60C31">
        <w:rPr>
          <w:rFonts w:ascii="Arial" w:eastAsia="Times New Roman" w:hAnsi="Arial" w:cs="Arial"/>
          <w:i/>
          <w:iCs/>
          <w:color w:val="484848"/>
          <w:sz w:val="26"/>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Pr="00C60C31">
        <w:rPr>
          <w:rFonts w:ascii="Arial" w:eastAsia="Times New Roman" w:hAnsi="Arial" w:cs="Arial"/>
          <w:i/>
          <w:iCs/>
          <w:color w:val="484848"/>
          <w:sz w:val="26"/>
          <w:lang w:eastAsia="tr-TR"/>
        </w:rPr>
        <w:t>amortismana</w:t>
      </w:r>
      <w:proofErr w:type="gramEnd"/>
      <w:r w:rsidRPr="00C60C31">
        <w:rPr>
          <w:rFonts w:ascii="Arial" w:eastAsia="Times New Roman" w:hAnsi="Arial" w:cs="Arial"/>
          <w:i/>
          <w:iCs/>
          <w:color w:val="484848"/>
          <w:sz w:val="26"/>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Pr="00C60C31">
        <w:rPr>
          <w:rFonts w:ascii="Arial" w:eastAsia="Times New Roman" w:hAnsi="Arial" w:cs="Arial"/>
          <w:i/>
          <w:iCs/>
          <w:color w:val="484848"/>
          <w:sz w:val="26"/>
          <w:lang w:eastAsia="tr-TR"/>
        </w:rPr>
        <w:t>)</w:t>
      </w:r>
      <w:proofErr w:type="gramEnd"/>
      <w:r w:rsidRPr="00C60C31">
        <w:rPr>
          <w:rFonts w:ascii="Arial" w:eastAsia="Times New Roman" w:hAnsi="Arial" w:cs="Arial"/>
          <w:i/>
          <w:iCs/>
          <w:color w:val="484848"/>
          <w:sz w:val="26"/>
          <w:lang w:eastAsia="tr-TR"/>
        </w:rPr>
        <w:t>"</w:t>
      </w:r>
      <w:r w:rsidRPr="00C60C31">
        <w:rPr>
          <w:rFonts w:ascii="Arial" w:eastAsia="Times New Roman" w:hAnsi="Arial" w:cs="Arial"/>
          <w:color w:val="484848"/>
          <w:sz w:val="26"/>
          <w:szCs w:val="26"/>
          <w:lang w:eastAsia="tr-TR"/>
        </w:rPr>
        <w:t> hükmüyle şartları sağlayan kooperatifler kurumlar vergisinden muaf tutulmuştur.</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Öte yandan, 1 Seri No.lu Kurumlar Vergisi Genel Tebliğinin "</w:t>
      </w:r>
      <w:proofErr w:type="gramStart"/>
      <w:r w:rsidRPr="00C60C31">
        <w:rPr>
          <w:rFonts w:ascii="Arial" w:eastAsia="Times New Roman" w:hAnsi="Arial" w:cs="Arial"/>
          <w:color w:val="484848"/>
          <w:sz w:val="26"/>
          <w:szCs w:val="26"/>
          <w:lang w:eastAsia="tr-TR"/>
        </w:rPr>
        <w:t>2.2</w:t>
      </w:r>
      <w:proofErr w:type="gramEnd"/>
      <w:r w:rsidRPr="00C60C31">
        <w:rPr>
          <w:rFonts w:ascii="Arial" w:eastAsia="Times New Roman" w:hAnsi="Arial" w:cs="Arial"/>
          <w:color w:val="484848"/>
          <w:sz w:val="26"/>
          <w:szCs w:val="26"/>
          <w:lang w:eastAsia="tr-TR"/>
        </w:rPr>
        <w:t>. Kooperatifler" başlıklı bölümünde; </w:t>
      </w:r>
      <w:r w:rsidRPr="00C60C31">
        <w:rPr>
          <w:rFonts w:ascii="Arial" w:eastAsia="Times New Roman" w:hAnsi="Arial" w:cs="Arial"/>
          <w:i/>
          <w:iCs/>
          <w:color w:val="484848"/>
          <w:sz w:val="26"/>
          <w:lang w:eastAsia="tr-TR"/>
        </w:rPr>
        <w:t xml:space="preserve">"Kurumlar Vergisi Kanununun 2 </w:t>
      </w:r>
      <w:proofErr w:type="spellStart"/>
      <w:r w:rsidRPr="00C60C31">
        <w:rPr>
          <w:rFonts w:ascii="Arial" w:eastAsia="Times New Roman" w:hAnsi="Arial" w:cs="Arial"/>
          <w:i/>
          <w:iCs/>
          <w:color w:val="484848"/>
          <w:sz w:val="26"/>
          <w:lang w:eastAsia="tr-TR"/>
        </w:rPr>
        <w:t>nci</w:t>
      </w:r>
      <w:proofErr w:type="spellEnd"/>
      <w:r w:rsidRPr="00C60C31">
        <w:rPr>
          <w:rFonts w:ascii="Arial" w:eastAsia="Times New Roman" w:hAnsi="Arial" w:cs="Arial"/>
          <w:i/>
          <w:iCs/>
          <w:color w:val="484848"/>
          <w:sz w:val="26"/>
          <w:lang w:eastAsia="tr-TR"/>
        </w:rPr>
        <w:t xml:space="preserve"> maddesinde kooperatiflerin, 1163 sayılı Kooperatifler Kanununa veya özel kanunlarına göre kurulan kooperatifler ile benzer nitelikteki yabancı kooperatifleri ifade ettiği belirtilmiş, ancak kooperatifler türleri itibarıyla tek </w:t>
      </w:r>
      <w:proofErr w:type="spellStart"/>
      <w:r w:rsidRPr="00C60C31">
        <w:rPr>
          <w:rFonts w:ascii="Arial" w:eastAsia="Times New Roman" w:hAnsi="Arial" w:cs="Arial"/>
          <w:i/>
          <w:iCs/>
          <w:color w:val="484848"/>
          <w:sz w:val="26"/>
          <w:lang w:eastAsia="tr-TR"/>
        </w:rPr>
        <w:t>tek</w:t>
      </w:r>
      <w:proofErr w:type="spellEnd"/>
      <w:r w:rsidRPr="00C60C31">
        <w:rPr>
          <w:rFonts w:ascii="Arial" w:eastAsia="Times New Roman" w:hAnsi="Arial" w:cs="Arial"/>
          <w:i/>
          <w:iCs/>
          <w:color w:val="484848"/>
          <w:sz w:val="26"/>
          <w:lang w:eastAsia="tr-TR"/>
        </w:rPr>
        <w:t xml:space="preserve"> sayılmamıştır. Bu çerçevede, hangi türde olursa olsun kooperatifler kurumlar vergisi mükellefi olarak kabul edilmektedir.</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proofErr w:type="gramStart"/>
      <w:r w:rsidRPr="00C60C31">
        <w:rPr>
          <w:rFonts w:ascii="Arial" w:eastAsia="Times New Roman" w:hAnsi="Arial" w:cs="Arial"/>
          <w:i/>
          <w:iCs/>
          <w:color w:val="484848"/>
          <w:sz w:val="26"/>
          <w:lang w:eastAsia="tr-TR"/>
        </w:rPr>
        <w:t>Kooperatifler Kanununun 1 inci maddesinde ise; kooperatifler "Tüzel kişiliği haiz olmak üzere ortaklarının belirli ekonomik menfaatlerini ve özellikle meslek veya geçimlerine ait ihtiyaçlarını iş gücü ve parasal katkılarıyla karşılıklı yardım, dayanışma ve kefalet suretiyle sağlayıp korumak amacıyla gerçek ve tüzel kişiler tarafından kurulan değişir ortaklı ve değişir sermayeli ortaklıklara kooperatif denir."</w:t>
      </w:r>
      <w:r w:rsidRPr="00C60C31">
        <w:rPr>
          <w:rFonts w:ascii="Arial" w:eastAsia="Times New Roman" w:hAnsi="Arial" w:cs="Arial"/>
          <w:color w:val="484848"/>
          <w:sz w:val="26"/>
          <w:szCs w:val="26"/>
          <w:lang w:eastAsia="tr-TR"/>
        </w:rPr>
        <w:t> şeklinde tanımlanmıştır.</w:t>
      </w:r>
      <w:proofErr w:type="gramEnd"/>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Anılan Tebliğin, "Kurumlar vergisinden muaf olan kooperatiflerde ortak dışı işlemlerin vergilendirilmesi" başlıklı (4.13.3.) bölümünde ise;</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i/>
          <w:iCs/>
          <w:color w:val="484848"/>
          <w:sz w:val="26"/>
          <w:lang w:eastAsia="tr-TR"/>
        </w:rPr>
        <w:t xml:space="preserve">Bu suretle kooperatiflerin, </w:t>
      </w:r>
      <w:proofErr w:type="gramStart"/>
      <w:r w:rsidRPr="00C60C31">
        <w:rPr>
          <w:rFonts w:ascii="Arial" w:eastAsia="Times New Roman" w:hAnsi="Arial" w:cs="Arial"/>
          <w:i/>
          <w:iCs/>
          <w:color w:val="484848"/>
          <w:sz w:val="26"/>
          <w:lang w:eastAsia="tr-TR"/>
        </w:rPr>
        <w:t>1/1/2018</w:t>
      </w:r>
      <w:proofErr w:type="gramEnd"/>
      <w:r w:rsidRPr="00C60C31">
        <w:rPr>
          <w:rFonts w:ascii="Arial" w:eastAsia="Times New Roman" w:hAnsi="Arial" w:cs="Arial"/>
          <w:i/>
          <w:iCs/>
          <w:color w:val="484848"/>
          <w:sz w:val="26"/>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i/>
          <w:iCs/>
          <w:color w:val="484848"/>
          <w:sz w:val="26"/>
          <w:lang w:eastAsia="tr-TR"/>
        </w:rPr>
        <w:lastRenderedPageBreak/>
        <w:t>Ortak dışı işlemlerle ilgili olarak kooperatif tüzel kişiliğine bağlı oluştuğu kabul edilen iktisadi işletme adına kurumlar vergisi mükellefiyeti tesis edilecektir..."</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proofErr w:type="gramStart"/>
      <w:r w:rsidRPr="00C60C31">
        <w:rPr>
          <w:rFonts w:ascii="Arial" w:eastAsia="Times New Roman" w:hAnsi="Arial" w:cs="Arial"/>
          <w:color w:val="484848"/>
          <w:sz w:val="26"/>
          <w:szCs w:val="26"/>
          <w:lang w:eastAsia="tr-TR"/>
        </w:rPr>
        <w:t>açıklamalarına</w:t>
      </w:r>
      <w:proofErr w:type="gramEnd"/>
      <w:r w:rsidRPr="00C60C31">
        <w:rPr>
          <w:rFonts w:ascii="Arial" w:eastAsia="Times New Roman" w:hAnsi="Arial" w:cs="Arial"/>
          <w:color w:val="484848"/>
          <w:sz w:val="26"/>
          <w:szCs w:val="26"/>
          <w:lang w:eastAsia="tr-TR"/>
        </w:rPr>
        <w:t xml:space="preserve"> yer verilmiştir.</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 xml:space="preserve">Ayrıca, kooperatifçe yapılan bir işlemin ortak içi işlem olarak dikkate alınabilmesi için; işlem, faaliyet amacına başka bir ifade ile kooperatifin ana sözleşmesinde belirtilen uğraşı konusuna </w:t>
      </w:r>
      <w:proofErr w:type="gramStart"/>
      <w:r w:rsidRPr="00C60C31">
        <w:rPr>
          <w:rFonts w:ascii="Arial" w:eastAsia="Times New Roman" w:hAnsi="Arial" w:cs="Arial"/>
          <w:color w:val="484848"/>
          <w:sz w:val="26"/>
          <w:szCs w:val="26"/>
          <w:lang w:eastAsia="tr-TR"/>
        </w:rPr>
        <w:t>dahil</w:t>
      </w:r>
      <w:proofErr w:type="gramEnd"/>
      <w:r w:rsidRPr="00C60C31">
        <w:rPr>
          <w:rFonts w:ascii="Arial" w:eastAsia="Times New Roman" w:hAnsi="Arial" w:cs="Arial"/>
          <w:color w:val="484848"/>
          <w:sz w:val="26"/>
          <w:szCs w:val="26"/>
          <w:lang w:eastAsia="tr-TR"/>
        </w:rPr>
        <w:t xml:space="preserve"> olmalıdır ve faaliyet amacına dahil olan işin münhasıran kooperatif ortağıyla yapılması gerekmektedir.</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 xml:space="preserve">Bu çerçevede, kooperatifiniz </w:t>
      </w:r>
      <w:proofErr w:type="gramStart"/>
      <w:r w:rsidRPr="00C60C31">
        <w:rPr>
          <w:rFonts w:ascii="Arial" w:eastAsia="Times New Roman" w:hAnsi="Arial" w:cs="Arial"/>
          <w:color w:val="484848"/>
          <w:sz w:val="26"/>
          <w:szCs w:val="26"/>
          <w:lang w:eastAsia="tr-TR"/>
        </w:rPr>
        <w:t>tarafından …</w:t>
      </w:r>
      <w:proofErr w:type="gramEnd"/>
      <w:r w:rsidRPr="00C60C31">
        <w:rPr>
          <w:rFonts w:ascii="Arial" w:eastAsia="Times New Roman" w:hAnsi="Arial" w:cs="Arial"/>
          <w:color w:val="484848"/>
          <w:sz w:val="26"/>
          <w:szCs w:val="26"/>
          <w:lang w:eastAsia="tr-TR"/>
        </w:rPr>
        <w:t xml:space="preserve"> İlkokulunda, sadece üyelerinizin çocuklarına eğitim hizmeti verilmesi ve Kurumlar Vergisi Kanununun 4 üncü maddesinin birinci fıkrasının (k) bendinde yer alan diğer şartların da sağlanması halinde kooperatifinizin kurumlar vergisi muafiyetinden yararlanması mümkün bulunmaktadır.</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b/>
          <w:bCs/>
          <w:color w:val="484848"/>
          <w:sz w:val="26"/>
          <w:lang w:eastAsia="tr-TR"/>
        </w:rPr>
        <w:t>KATMA DEĞER VERGİSİ KANUNU YÖNÜNDEN</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3065 sayılı Katma Değer Vergisi (KDV) Kanununun;</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-1/1 inci maddesinde, ticarî, sınaî, ziraî faaliyet ve serbest meslek faaliyeti çerçevesinde Türkiye'de yapılan teslim ve hizmetlerin KDV'ye tabi olduğu,</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 -20/1 inci maddesinde, vergi matrahının teslim ve hizmet işlemlerinin karşılığını teşkil eden bedel olduğu,</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 xml:space="preserve">-20/2 </w:t>
      </w:r>
      <w:proofErr w:type="spellStart"/>
      <w:r w:rsidRPr="00C60C31">
        <w:rPr>
          <w:rFonts w:ascii="Arial" w:eastAsia="Times New Roman" w:hAnsi="Arial" w:cs="Arial"/>
          <w:color w:val="484848"/>
          <w:sz w:val="26"/>
          <w:szCs w:val="26"/>
          <w:lang w:eastAsia="tr-TR"/>
        </w:rPr>
        <w:t>nci</w:t>
      </w:r>
      <w:proofErr w:type="spellEnd"/>
      <w:r w:rsidRPr="00C60C31">
        <w:rPr>
          <w:rFonts w:ascii="Arial" w:eastAsia="Times New Roman" w:hAnsi="Arial" w:cs="Arial"/>
          <w:color w:val="484848"/>
          <w:sz w:val="26"/>
          <w:szCs w:val="26"/>
          <w:lang w:eastAsia="tr-TR"/>
        </w:rPr>
        <w:t xml:space="preserve"> maddesinde ise, bedel deyiminin,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 ifade ettiği</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proofErr w:type="gramStart"/>
      <w:r w:rsidRPr="00C60C31">
        <w:rPr>
          <w:rFonts w:ascii="Arial" w:eastAsia="Times New Roman" w:hAnsi="Arial" w:cs="Arial"/>
          <w:color w:val="484848"/>
          <w:sz w:val="26"/>
          <w:szCs w:val="26"/>
          <w:lang w:eastAsia="tr-TR"/>
        </w:rPr>
        <w:t>hüküm</w:t>
      </w:r>
      <w:proofErr w:type="gramEnd"/>
      <w:r w:rsidRPr="00C60C31">
        <w:rPr>
          <w:rFonts w:ascii="Arial" w:eastAsia="Times New Roman" w:hAnsi="Arial" w:cs="Arial"/>
          <w:color w:val="484848"/>
          <w:sz w:val="26"/>
          <w:szCs w:val="26"/>
          <w:lang w:eastAsia="tr-TR"/>
        </w:rPr>
        <w:t xml:space="preserve"> altına alınmıştır.</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 xml:space="preserve">Buna göre, Kooperatifiniz tarafından üyelerinize vermiş olduğunuz eğitim hizmeti karşılığında alınan bedeller (bağış veya ortak giderlere katılmak maksadıyla aidat adı altında alınanlar </w:t>
      </w:r>
      <w:proofErr w:type="gramStart"/>
      <w:r w:rsidRPr="00C60C31">
        <w:rPr>
          <w:rFonts w:ascii="Arial" w:eastAsia="Times New Roman" w:hAnsi="Arial" w:cs="Arial"/>
          <w:color w:val="484848"/>
          <w:sz w:val="26"/>
          <w:szCs w:val="26"/>
          <w:lang w:eastAsia="tr-TR"/>
        </w:rPr>
        <w:t>dahil</w:t>
      </w:r>
      <w:proofErr w:type="gramEnd"/>
      <w:r w:rsidRPr="00C60C31">
        <w:rPr>
          <w:rFonts w:ascii="Arial" w:eastAsia="Times New Roman" w:hAnsi="Arial" w:cs="Arial"/>
          <w:color w:val="484848"/>
          <w:sz w:val="26"/>
          <w:szCs w:val="26"/>
          <w:lang w:eastAsia="tr-TR"/>
        </w:rPr>
        <w:t>) KDV'ye tabi tutulacaktır.</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Bilgi edinilmesini rica ederim.</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w:t>
      </w:r>
      <w:r w:rsidRPr="00C60C31">
        <w:rPr>
          <w:rFonts w:ascii="Arial" w:eastAsia="Times New Roman" w:hAnsi="Arial" w:cs="Arial"/>
          <w:b/>
          <w:bCs/>
          <w:color w:val="484848"/>
          <w:sz w:val="26"/>
          <w:szCs w:val="26"/>
          <w:lang w:eastAsia="tr-TR"/>
        </w:rPr>
        <w:t>*</w:t>
      </w:r>
      <w:r w:rsidRPr="00C60C31">
        <w:rPr>
          <w:rFonts w:ascii="Arial" w:eastAsia="Times New Roman" w:hAnsi="Arial" w:cs="Arial"/>
          <w:color w:val="484848"/>
          <w:sz w:val="26"/>
          <w:szCs w:val="26"/>
          <w:lang w:eastAsia="tr-TR"/>
        </w:rPr>
        <w:t xml:space="preserve">) Bu </w:t>
      </w:r>
      <w:proofErr w:type="spellStart"/>
      <w:r w:rsidRPr="00C60C31">
        <w:rPr>
          <w:rFonts w:ascii="Arial" w:eastAsia="Times New Roman" w:hAnsi="Arial" w:cs="Arial"/>
          <w:color w:val="484848"/>
          <w:sz w:val="26"/>
          <w:szCs w:val="26"/>
          <w:lang w:eastAsia="tr-TR"/>
        </w:rPr>
        <w:t>Özelge</w:t>
      </w:r>
      <w:proofErr w:type="spellEnd"/>
      <w:r w:rsidRPr="00C60C31">
        <w:rPr>
          <w:rFonts w:ascii="Arial" w:eastAsia="Times New Roman" w:hAnsi="Arial" w:cs="Arial"/>
          <w:color w:val="484848"/>
          <w:sz w:val="26"/>
          <w:szCs w:val="26"/>
          <w:lang w:eastAsia="tr-TR"/>
        </w:rPr>
        <w:t xml:space="preserve"> 213 sayılı Vergi Usul Kanununun 413.maddesine dayanılarak verilmiştir.</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w:t>
      </w:r>
      <w:r w:rsidRPr="00C60C31">
        <w:rPr>
          <w:rFonts w:ascii="Arial" w:eastAsia="Times New Roman" w:hAnsi="Arial" w:cs="Arial"/>
          <w:b/>
          <w:bCs/>
          <w:color w:val="484848"/>
          <w:sz w:val="26"/>
          <w:szCs w:val="26"/>
          <w:lang w:eastAsia="tr-TR"/>
        </w:rPr>
        <w:t>**</w:t>
      </w:r>
      <w:r w:rsidRPr="00C60C31">
        <w:rPr>
          <w:rFonts w:ascii="Arial" w:eastAsia="Times New Roman" w:hAnsi="Arial" w:cs="Arial"/>
          <w:color w:val="484848"/>
          <w:sz w:val="26"/>
          <w:szCs w:val="26"/>
          <w:lang w:eastAsia="tr-TR"/>
        </w:rPr>
        <w:t xml:space="preserve">) İnceleme, yargı ya da uzlaşmada olduğu halde bu konuya ilişkin olarak yanlış bilgi verilmiş ise bu </w:t>
      </w:r>
      <w:proofErr w:type="spellStart"/>
      <w:r w:rsidRPr="00C60C31">
        <w:rPr>
          <w:rFonts w:ascii="Arial" w:eastAsia="Times New Roman" w:hAnsi="Arial" w:cs="Arial"/>
          <w:color w:val="484848"/>
          <w:sz w:val="26"/>
          <w:szCs w:val="26"/>
          <w:lang w:eastAsia="tr-TR"/>
        </w:rPr>
        <w:t>özelge</w:t>
      </w:r>
      <w:proofErr w:type="spellEnd"/>
      <w:r w:rsidRPr="00C60C31">
        <w:rPr>
          <w:rFonts w:ascii="Arial" w:eastAsia="Times New Roman" w:hAnsi="Arial" w:cs="Arial"/>
          <w:color w:val="484848"/>
          <w:sz w:val="26"/>
          <w:szCs w:val="26"/>
          <w:lang w:eastAsia="tr-TR"/>
        </w:rPr>
        <w:t xml:space="preserve"> geçersizdir.</w:t>
      </w:r>
    </w:p>
    <w:p w:rsidR="00C60C31" w:rsidRPr="00C60C31" w:rsidRDefault="00C60C31" w:rsidP="00C60C31">
      <w:pPr>
        <w:shd w:val="clear" w:color="auto" w:fill="FFFFFF"/>
        <w:spacing w:after="75" w:line="336" w:lineRule="atLeast"/>
        <w:ind w:firstLine="300"/>
        <w:jc w:val="both"/>
        <w:rPr>
          <w:rFonts w:ascii="Arial" w:eastAsia="Times New Roman" w:hAnsi="Arial" w:cs="Arial"/>
          <w:color w:val="484848"/>
          <w:sz w:val="26"/>
          <w:szCs w:val="26"/>
          <w:lang w:eastAsia="tr-TR"/>
        </w:rPr>
      </w:pPr>
      <w:r w:rsidRPr="00C60C31">
        <w:rPr>
          <w:rFonts w:ascii="Arial" w:eastAsia="Times New Roman" w:hAnsi="Arial" w:cs="Arial"/>
          <w:color w:val="484848"/>
          <w:sz w:val="26"/>
          <w:szCs w:val="26"/>
          <w:lang w:eastAsia="tr-TR"/>
        </w:rPr>
        <w:t xml:space="preserve">(***) Talebiniz üzerine tayin edilmiş olan bu </w:t>
      </w:r>
      <w:proofErr w:type="spellStart"/>
      <w:r w:rsidRPr="00C60C31">
        <w:rPr>
          <w:rFonts w:ascii="Arial" w:eastAsia="Times New Roman" w:hAnsi="Arial" w:cs="Arial"/>
          <w:color w:val="484848"/>
          <w:sz w:val="26"/>
          <w:szCs w:val="26"/>
          <w:lang w:eastAsia="tr-TR"/>
        </w:rPr>
        <w:t>özelgeye</w:t>
      </w:r>
      <w:proofErr w:type="spellEnd"/>
      <w:r w:rsidRPr="00C60C31">
        <w:rPr>
          <w:rFonts w:ascii="Arial" w:eastAsia="Times New Roman" w:hAnsi="Arial" w:cs="Arial"/>
          <w:color w:val="484848"/>
          <w:sz w:val="26"/>
          <w:szCs w:val="26"/>
          <w:lang w:eastAsia="tr-TR"/>
        </w:rPr>
        <w:t xml:space="preserve"> uygun işlem yapmanız hâlinde, bu fiilleriniz dolayısıyla vergi tarh edilmesi icap ederse, tarafınıza vergi cezası kesilmeyecek ve tarh edilen vergi için gecikme faizi hesaplanmayacaktır.</w:t>
      </w:r>
    </w:p>
    <w:p w:rsidR="00D267C0" w:rsidRDefault="00D267C0"/>
    <w:sectPr w:rsidR="00D267C0" w:rsidSect="00D267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0C31"/>
    <w:rsid w:val="001B48A8"/>
    <w:rsid w:val="00C60C31"/>
    <w:rsid w:val="00D267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C0"/>
  </w:style>
  <w:style w:type="paragraph" w:styleId="Balk3">
    <w:name w:val="heading 3"/>
    <w:basedOn w:val="Normal"/>
    <w:link w:val="Balk3Char"/>
    <w:uiPriority w:val="9"/>
    <w:qFormat/>
    <w:rsid w:val="00C60C3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60C31"/>
    <w:rPr>
      <w:rFonts w:ascii="Times New Roman" w:eastAsia="Times New Roman" w:hAnsi="Times New Roman" w:cs="Times New Roman"/>
      <w:b/>
      <w:bCs/>
      <w:sz w:val="27"/>
      <w:szCs w:val="27"/>
      <w:lang w:eastAsia="tr-TR"/>
    </w:rPr>
  </w:style>
  <w:style w:type="paragraph" w:customStyle="1" w:styleId="article-paragraph">
    <w:name w:val="article-paragraph"/>
    <w:basedOn w:val="Normal"/>
    <w:rsid w:val="00C60C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60C31"/>
    <w:rPr>
      <w:b/>
      <w:bCs/>
    </w:rPr>
  </w:style>
  <w:style w:type="character" w:styleId="Vurgu">
    <w:name w:val="Emphasis"/>
    <w:basedOn w:val="VarsaylanParagrafYazTipi"/>
    <w:uiPriority w:val="20"/>
    <w:qFormat/>
    <w:rsid w:val="00C60C31"/>
    <w:rPr>
      <w:i/>
      <w:iCs/>
    </w:rPr>
  </w:style>
</w:styles>
</file>

<file path=word/webSettings.xml><?xml version="1.0" encoding="utf-8"?>
<w:webSettings xmlns:r="http://schemas.openxmlformats.org/officeDocument/2006/relationships" xmlns:w="http://schemas.openxmlformats.org/wordprocessingml/2006/main">
  <w:divs>
    <w:div w:id="7000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2022-08-30T08:11:00Z</dcterms:created>
  <dcterms:modified xsi:type="dcterms:W3CDTF">2022-08-30T08:11:00Z</dcterms:modified>
</cp:coreProperties>
</file>