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52D" w:rsidRPr="0012652D" w:rsidRDefault="0012652D" w:rsidP="0012652D">
      <w:pPr>
        <w:spacing w:after="150" w:line="312" w:lineRule="atLeast"/>
        <w:outlineLvl w:val="0"/>
        <w:rPr>
          <w:rFonts w:ascii="Roboto" w:eastAsia="Times New Roman" w:hAnsi="Roboto" w:cs="Times New Roman"/>
          <w:b/>
          <w:bCs/>
          <w:color w:val="40454D"/>
          <w:kern w:val="36"/>
          <w:sz w:val="24"/>
          <w:szCs w:val="24"/>
          <w:lang w:eastAsia="tr-TR"/>
        </w:rPr>
      </w:pPr>
      <w:r w:rsidRPr="0012652D">
        <w:rPr>
          <w:rFonts w:ascii="Roboto" w:eastAsia="Times New Roman" w:hAnsi="Roboto" w:cs="Times New Roman"/>
          <w:b/>
          <w:bCs/>
          <w:color w:val="40454D"/>
          <w:kern w:val="36"/>
          <w:sz w:val="24"/>
          <w:szCs w:val="24"/>
          <w:lang w:eastAsia="tr-TR"/>
        </w:rPr>
        <w:t xml:space="preserve">Belgesi Temin Edilemeyen Masrafların Ne Şekilde Gider Yazılacağı – </w:t>
      </w:r>
      <w:proofErr w:type="spellStart"/>
      <w:r w:rsidRPr="0012652D">
        <w:rPr>
          <w:rFonts w:ascii="Roboto" w:eastAsia="Times New Roman" w:hAnsi="Roboto" w:cs="Times New Roman"/>
          <w:b/>
          <w:bCs/>
          <w:color w:val="40454D"/>
          <w:kern w:val="36"/>
          <w:sz w:val="24"/>
          <w:szCs w:val="24"/>
          <w:lang w:eastAsia="tr-TR"/>
        </w:rPr>
        <w:t>Özelge</w:t>
      </w:r>
      <w:proofErr w:type="spellEnd"/>
      <w:r w:rsidRPr="0012652D">
        <w:rPr>
          <w:rFonts w:ascii="Roboto" w:eastAsia="Times New Roman" w:hAnsi="Roboto" w:cs="Times New Roman"/>
          <w:b/>
          <w:bCs/>
          <w:color w:val="40454D"/>
          <w:kern w:val="36"/>
          <w:sz w:val="24"/>
          <w:szCs w:val="24"/>
          <w:lang w:eastAsia="tr-TR"/>
        </w:rPr>
        <w:t xml:space="preserve"> </w:t>
      </w:r>
      <w:proofErr w:type="gramStart"/>
      <w:r w:rsidRPr="0012652D">
        <w:rPr>
          <w:rFonts w:ascii="Roboto" w:eastAsia="Times New Roman" w:hAnsi="Roboto" w:cs="Times New Roman"/>
          <w:b/>
          <w:bCs/>
          <w:color w:val="40454D"/>
          <w:kern w:val="36"/>
          <w:sz w:val="24"/>
          <w:szCs w:val="24"/>
          <w:lang w:eastAsia="tr-TR"/>
        </w:rPr>
        <w:t>11395140</w:t>
      </w:r>
      <w:proofErr w:type="gramEnd"/>
      <w:r w:rsidRPr="0012652D">
        <w:rPr>
          <w:rFonts w:ascii="Roboto" w:eastAsia="Times New Roman" w:hAnsi="Roboto" w:cs="Times New Roman"/>
          <w:b/>
          <w:bCs/>
          <w:color w:val="40454D"/>
          <w:kern w:val="36"/>
          <w:sz w:val="24"/>
          <w:szCs w:val="24"/>
          <w:lang w:eastAsia="tr-TR"/>
        </w:rPr>
        <w:t>-105[234-2012/VUK-1 – . . .</w:t>
      </w:r>
      <w:proofErr w:type="gramStart"/>
      <w:r w:rsidRPr="0012652D">
        <w:rPr>
          <w:rFonts w:ascii="Roboto" w:eastAsia="Times New Roman" w:hAnsi="Roboto" w:cs="Times New Roman"/>
          <w:b/>
          <w:bCs/>
          <w:color w:val="40454D"/>
          <w:kern w:val="36"/>
          <w:sz w:val="24"/>
          <w:szCs w:val="24"/>
          <w:lang w:eastAsia="tr-TR"/>
        </w:rPr>
        <w:t>]</w:t>
      </w:r>
      <w:proofErr w:type="gramEnd"/>
      <w:r w:rsidRPr="0012652D">
        <w:rPr>
          <w:rFonts w:ascii="Roboto" w:eastAsia="Times New Roman" w:hAnsi="Roboto" w:cs="Times New Roman"/>
          <w:b/>
          <w:bCs/>
          <w:color w:val="40454D"/>
          <w:kern w:val="36"/>
          <w:sz w:val="24"/>
          <w:szCs w:val="24"/>
          <w:lang w:eastAsia="tr-TR"/>
        </w:rPr>
        <w:t>–1549</w:t>
      </w:r>
    </w:p>
    <w:p w:rsidR="0012652D" w:rsidRPr="0012652D" w:rsidRDefault="0012652D" w:rsidP="0012652D">
      <w:pPr>
        <w:spacing w:after="300" w:line="240" w:lineRule="auto"/>
        <w:jc w:val="center"/>
        <w:rPr>
          <w:rFonts w:ascii="Roboto" w:eastAsia="Times New Roman" w:hAnsi="Roboto" w:cs="Times New Roman"/>
          <w:color w:val="2D2D2D"/>
          <w:sz w:val="23"/>
          <w:szCs w:val="23"/>
          <w:lang w:eastAsia="tr-TR"/>
        </w:rPr>
      </w:pPr>
      <w:r w:rsidRPr="0012652D">
        <w:rPr>
          <w:rFonts w:ascii="Roboto" w:eastAsia="Times New Roman" w:hAnsi="Roboto" w:cs="Times New Roman"/>
          <w:b/>
          <w:bCs/>
          <w:color w:val="2D2D2D"/>
          <w:sz w:val="23"/>
          <w:lang w:eastAsia="tr-TR"/>
        </w:rPr>
        <w:t>T.C.</w:t>
      </w:r>
    </w:p>
    <w:p w:rsidR="0012652D" w:rsidRPr="0012652D" w:rsidRDefault="0012652D" w:rsidP="0012652D">
      <w:pPr>
        <w:spacing w:after="300" w:line="240" w:lineRule="auto"/>
        <w:jc w:val="center"/>
        <w:rPr>
          <w:rFonts w:ascii="Roboto" w:eastAsia="Times New Roman" w:hAnsi="Roboto" w:cs="Times New Roman"/>
          <w:color w:val="2D2D2D"/>
          <w:sz w:val="23"/>
          <w:szCs w:val="23"/>
          <w:lang w:eastAsia="tr-TR"/>
        </w:rPr>
      </w:pPr>
      <w:r w:rsidRPr="0012652D">
        <w:rPr>
          <w:rFonts w:ascii="Roboto" w:eastAsia="Times New Roman" w:hAnsi="Roboto" w:cs="Times New Roman"/>
          <w:b/>
          <w:bCs/>
          <w:color w:val="2D2D2D"/>
          <w:sz w:val="23"/>
          <w:lang w:eastAsia="tr-TR"/>
        </w:rPr>
        <w:t>GELİR İDARESİ BAŞKANLIĞI</w:t>
      </w:r>
    </w:p>
    <w:p w:rsidR="0012652D" w:rsidRPr="0012652D" w:rsidRDefault="0012652D" w:rsidP="0012652D">
      <w:pPr>
        <w:spacing w:after="300" w:line="240" w:lineRule="auto"/>
        <w:jc w:val="center"/>
        <w:rPr>
          <w:rFonts w:ascii="Roboto" w:eastAsia="Times New Roman" w:hAnsi="Roboto" w:cs="Times New Roman"/>
          <w:color w:val="2D2D2D"/>
          <w:sz w:val="23"/>
          <w:szCs w:val="23"/>
          <w:lang w:eastAsia="tr-TR"/>
        </w:rPr>
      </w:pPr>
      <w:r w:rsidRPr="0012652D">
        <w:rPr>
          <w:rFonts w:ascii="Roboto" w:eastAsia="Times New Roman" w:hAnsi="Roboto" w:cs="Times New Roman"/>
          <w:b/>
          <w:bCs/>
          <w:color w:val="2D2D2D"/>
          <w:sz w:val="23"/>
          <w:lang w:eastAsia="tr-TR"/>
        </w:rPr>
        <w:t>İSTANBUL VERGİ DAİRESİ BAŞKANLIĞI</w:t>
      </w:r>
    </w:p>
    <w:p w:rsidR="0012652D" w:rsidRPr="0012652D" w:rsidRDefault="0012652D" w:rsidP="0012652D">
      <w:pPr>
        <w:spacing w:after="300" w:line="240" w:lineRule="auto"/>
        <w:jc w:val="center"/>
        <w:rPr>
          <w:rFonts w:ascii="Roboto" w:eastAsia="Times New Roman" w:hAnsi="Roboto" w:cs="Times New Roman"/>
          <w:color w:val="2D2D2D"/>
          <w:sz w:val="23"/>
          <w:szCs w:val="23"/>
          <w:lang w:eastAsia="tr-TR"/>
        </w:rPr>
      </w:pPr>
      <w:r w:rsidRPr="0012652D">
        <w:rPr>
          <w:rFonts w:ascii="Roboto" w:eastAsia="Times New Roman" w:hAnsi="Roboto" w:cs="Times New Roman"/>
          <w:b/>
          <w:bCs/>
          <w:color w:val="2D2D2D"/>
          <w:sz w:val="23"/>
          <w:lang w:eastAsia="tr-TR"/>
        </w:rPr>
        <w:t>Mükellef Hizmetleri Usul Grup Müdürlüğü</w:t>
      </w:r>
    </w:p>
    <w:p w:rsidR="0012652D" w:rsidRPr="0012652D" w:rsidRDefault="0012652D" w:rsidP="0012652D">
      <w:pPr>
        <w:spacing w:after="300" w:line="240" w:lineRule="auto"/>
        <w:jc w:val="both"/>
        <w:rPr>
          <w:rFonts w:ascii="Roboto" w:eastAsia="Times New Roman" w:hAnsi="Roboto" w:cs="Times New Roman"/>
          <w:color w:val="2D2D2D"/>
          <w:sz w:val="23"/>
          <w:szCs w:val="23"/>
          <w:lang w:eastAsia="tr-TR"/>
        </w:rPr>
      </w:pPr>
      <w:r w:rsidRPr="0012652D">
        <w:rPr>
          <w:rFonts w:ascii="Roboto" w:eastAsia="Times New Roman" w:hAnsi="Roboto" w:cs="Times New Roman"/>
          <w:b/>
          <w:bCs/>
          <w:color w:val="2D2D2D"/>
          <w:sz w:val="23"/>
          <w:lang w:eastAsia="tr-TR"/>
        </w:rPr>
        <w:t>Sayı:</w:t>
      </w:r>
      <w:r w:rsidRPr="0012652D">
        <w:rPr>
          <w:rFonts w:ascii="Roboto" w:eastAsia="Times New Roman" w:hAnsi="Roboto" w:cs="Times New Roman"/>
          <w:color w:val="2D2D2D"/>
          <w:sz w:val="23"/>
          <w:szCs w:val="23"/>
          <w:lang w:eastAsia="tr-TR"/>
        </w:rPr>
        <w:t> </w:t>
      </w:r>
      <w:proofErr w:type="gramStart"/>
      <w:r w:rsidRPr="0012652D">
        <w:rPr>
          <w:rFonts w:ascii="Roboto" w:eastAsia="Times New Roman" w:hAnsi="Roboto" w:cs="Times New Roman"/>
          <w:color w:val="2D2D2D"/>
          <w:sz w:val="23"/>
          <w:szCs w:val="23"/>
          <w:lang w:eastAsia="tr-TR"/>
        </w:rPr>
        <w:t>11395140</w:t>
      </w:r>
      <w:proofErr w:type="gramEnd"/>
      <w:r w:rsidRPr="0012652D">
        <w:rPr>
          <w:rFonts w:ascii="Roboto" w:eastAsia="Times New Roman" w:hAnsi="Roboto" w:cs="Times New Roman"/>
          <w:color w:val="2D2D2D"/>
          <w:sz w:val="23"/>
          <w:szCs w:val="23"/>
          <w:lang w:eastAsia="tr-TR"/>
        </w:rPr>
        <w:t>-105[234-2012/VUK-1 – . . .</w:t>
      </w:r>
      <w:proofErr w:type="gramStart"/>
      <w:r w:rsidRPr="0012652D">
        <w:rPr>
          <w:rFonts w:ascii="Roboto" w:eastAsia="Times New Roman" w:hAnsi="Roboto" w:cs="Times New Roman"/>
          <w:color w:val="2D2D2D"/>
          <w:sz w:val="23"/>
          <w:szCs w:val="23"/>
          <w:lang w:eastAsia="tr-TR"/>
        </w:rPr>
        <w:t>]</w:t>
      </w:r>
      <w:proofErr w:type="gramEnd"/>
      <w:r w:rsidRPr="0012652D">
        <w:rPr>
          <w:rFonts w:ascii="Roboto" w:eastAsia="Times New Roman" w:hAnsi="Roboto" w:cs="Times New Roman"/>
          <w:color w:val="2D2D2D"/>
          <w:sz w:val="23"/>
          <w:szCs w:val="23"/>
          <w:lang w:eastAsia="tr-TR"/>
        </w:rPr>
        <w:t>–1549</w:t>
      </w:r>
    </w:p>
    <w:p w:rsidR="0012652D" w:rsidRPr="0012652D" w:rsidRDefault="0012652D" w:rsidP="0012652D">
      <w:pPr>
        <w:spacing w:after="300" w:line="240" w:lineRule="auto"/>
        <w:jc w:val="both"/>
        <w:rPr>
          <w:rFonts w:ascii="Roboto" w:eastAsia="Times New Roman" w:hAnsi="Roboto" w:cs="Times New Roman"/>
          <w:color w:val="2D2D2D"/>
          <w:sz w:val="23"/>
          <w:szCs w:val="23"/>
          <w:lang w:eastAsia="tr-TR"/>
        </w:rPr>
      </w:pPr>
      <w:r w:rsidRPr="0012652D">
        <w:rPr>
          <w:rFonts w:ascii="Roboto" w:eastAsia="Times New Roman" w:hAnsi="Roboto" w:cs="Times New Roman"/>
          <w:b/>
          <w:bCs/>
          <w:color w:val="2D2D2D"/>
          <w:sz w:val="23"/>
          <w:lang w:eastAsia="tr-TR"/>
        </w:rPr>
        <w:t>Tarih:</w:t>
      </w:r>
      <w:r w:rsidRPr="0012652D">
        <w:rPr>
          <w:rFonts w:ascii="Roboto" w:eastAsia="Times New Roman" w:hAnsi="Roboto" w:cs="Times New Roman"/>
          <w:color w:val="2D2D2D"/>
          <w:sz w:val="23"/>
          <w:szCs w:val="23"/>
          <w:lang w:eastAsia="tr-TR"/>
        </w:rPr>
        <w:t> </w:t>
      </w:r>
      <w:proofErr w:type="gramStart"/>
      <w:r w:rsidRPr="0012652D">
        <w:rPr>
          <w:rFonts w:ascii="Roboto" w:eastAsia="Times New Roman" w:hAnsi="Roboto" w:cs="Times New Roman"/>
          <w:color w:val="2D2D2D"/>
          <w:sz w:val="23"/>
          <w:szCs w:val="23"/>
          <w:lang w:eastAsia="tr-TR"/>
        </w:rPr>
        <w:t>02/06/2014</w:t>
      </w:r>
      <w:proofErr w:type="gramEnd"/>
    </w:p>
    <w:p w:rsidR="0012652D" w:rsidRPr="0012652D" w:rsidRDefault="0012652D" w:rsidP="0012652D">
      <w:pPr>
        <w:spacing w:after="300" w:line="240" w:lineRule="auto"/>
        <w:jc w:val="both"/>
        <w:rPr>
          <w:rFonts w:ascii="Roboto" w:eastAsia="Times New Roman" w:hAnsi="Roboto" w:cs="Times New Roman"/>
          <w:color w:val="2D2D2D"/>
          <w:sz w:val="23"/>
          <w:szCs w:val="23"/>
          <w:lang w:eastAsia="tr-TR"/>
        </w:rPr>
      </w:pPr>
      <w:proofErr w:type="gramStart"/>
      <w:r w:rsidRPr="0012652D">
        <w:rPr>
          <w:rFonts w:ascii="Roboto" w:eastAsia="Times New Roman" w:hAnsi="Roboto" w:cs="Times New Roman"/>
          <w:b/>
          <w:bCs/>
          <w:color w:val="2D2D2D"/>
          <w:sz w:val="23"/>
          <w:lang w:eastAsia="tr-TR"/>
        </w:rPr>
        <w:t>Konu</w:t>
      </w:r>
      <w:r w:rsidRPr="0012652D">
        <w:rPr>
          <w:rFonts w:ascii="Roboto" w:eastAsia="Times New Roman" w:hAnsi="Roboto" w:cs="Times New Roman"/>
          <w:color w:val="2D2D2D"/>
          <w:sz w:val="23"/>
          <w:szCs w:val="23"/>
          <w:lang w:eastAsia="tr-TR"/>
        </w:rPr>
        <w:t> : Belgesi</w:t>
      </w:r>
      <w:proofErr w:type="gramEnd"/>
      <w:r w:rsidRPr="0012652D">
        <w:rPr>
          <w:rFonts w:ascii="Roboto" w:eastAsia="Times New Roman" w:hAnsi="Roboto" w:cs="Times New Roman"/>
          <w:color w:val="2D2D2D"/>
          <w:sz w:val="23"/>
          <w:szCs w:val="23"/>
          <w:lang w:eastAsia="tr-TR"/>
        </w:rPr>
        <w:t xml:space="preserve"> Temin Edilemeyen Masrafların Ne Şekilde Gider Yazılacağı</w:t>
      </w:r>
    </w:p>
    <w:p w:rsidR="0012652D" w:rsidRPr="0012652D" w:rsidRDefault="0012652D" w:rsidP="0012652D">
      <w:pPr>
        <w:spacing w:after="300" w:line="240" w:lineRule="auto"/>
        <w:jc w:val="both"/>
        <w:rPr>
          <w:rFonts w:ascii="Roboto" w:eastAsia="Times New Roman" w:hAnsi="Roboto" w:cs="Times New Roman"/>
          <w:color w:val="2D2D2D"/>
          <w:sz w:val="28"/>
          <w:szCs w:val="28"/>
          <w:lang w:eastAsia="tr-TR"/>
        </w:rPr>
      </w:pPr>
      <w:r w:rsidRPr="0012652D">
        <w:rPr>
          <w:rFonts w:ascii="Roboto" w:eastAsia="Times New Roman" w:hAnsi="Roboto" w:cs="Times New Roman"/>
          <w:color w:val="2D2D2D"/>
          <w:sz w:val="28"/>
          <w:szCs w:val="28"/>
          <w:lang w:eastAsia="tr-TR"/>
        </w:rPr>
        <w:t xml:space="preserve">İlgide kayıtlı </w:t>
      </w:r>
      <w:proofErr w:type="spellStart"/>
      <w:r w:rsidRPr="0012652D">
        <w:rPr>
          <w:rFonts w:ascii="Roboto" w:eastAsia="Times New Roman" w:hAnsi="Roboto" w:cs="Times New Roman"/>
          <w:color w:val="2D2D2D"/>
          <w:sz w:val="28"/>
          <w:szCs w:val="28"/>
          <w:lang w:eastAsia="tr-TR"/>
        </w:rPr>
        <w:t>özelge</w:t>
      </w:r>
      <w:proofErr w:type="spellEnd"/>
      <w:r w:rsidRPr="0012652D">
        <w:rPr>
          <w:rFonts w:ascii="Roboto" w:eastAsia="Times New Roman" w:hAnsi="Roboto" w:cs="Times New Roman"/>
          <w:color w:val="2D2D2D"/>
          <w:sz w:val="28"/>
          <w:szCs w:val="28"/>
          <w:lang w:eastAsia="tr-TR"/>
        </w:rPr>
        <w:t xml:space="preserve"> talep formunuzda, kurumunuzun uluslararası hava kargo taşımacılığı işi ile iştigal ettiğini, verdiğiniz hizmetlerin tamamını yurtdışında gerçekleştirdiğinizi, buna mukabil hizmet üretilirken kullandığınız girdilerin çoğunu da hizmet olarak yurtdışında ve yerinde temin ettiğinizi, hizmetin verilip alındığı ülkeler gelişmiş ülkeler olabileceği gibi mali sistemi ile belge düzeni oturmamış, savaş ve </w:t>
      </w:r>
      <w:proofErr w:type="gramStart"/>
      <w:r w:rsidRPr="0012652D">
        <w:rPr>
          <w:rFonts w:ascii="Roboto" w:eastAsia="Times New Roman" w:hAnsi="Roboto" w:cs="Times New Roman"/>
          <w:color w:val="2D2D2D"/>
          <w:sz w:val="28"/>
          <w:szCs w:val="28"/>
          <w:lang w:eastAsia="tr-TR"/>
        </w:rPr>
        <w:t>kaos</w:t>
      </w:r>
      <w:proofErr w:type="gramEnd"/>
      <w:r w:rsidRPr="0012652D">
        <w:rPr>
          <w:rFonts w:ascii="Roboto" w:eastAsia="Times New Roman" w:hAnsi="Roboto" w:cs="Times New Roman"/>
          <w:color w:val="2D2D2D"/>
          <w:sz w:val="28"/>
          <w:szCs w:val="28"/>
          <w:lang w:eastAsia="tr-TR"/>
        </w:rPr>
        <w:t xml:space="preserve"> ortamının olduğu ülkelerin de olabildiğini, bu gibi durumlarda fatura temini konusunda sıkıntılar oluşabildiğini ayrıca ülkenin uzaklığı, hizmeti veren firma yetkililerinin muhasebe ve yabancı dil bilgisi düzeyi ya da iletişim bilgilerindeki değişiklikler ile uçağın havadayken aldığı hizmetin (üst geçiş gibi) tespit edilememesi ve hizmeti veren ülkenin bu hizmet bedelini uzunca bir süreden sonra istemesinin karşılaştığınız diğer zorluklar olduğunu, buna benzer nedenlerden dolayı faturaların bazen hiç temin edilemediğini bazen de ilgili dönemden çok sonra elinize ulaştığını, gelen belgelerin içeriğinin fatura bilgilerini ihtiva etmesine rağmen üzerinde fatura yazmadığını bu nedenle ticari kazancın elde edilmesi ve idame ettirilmesine ilişkin gerçekleşen giderlerin Kurumlar Vergisi matrahının hesabında kanunen kabul edilmeyen gider olarak dikkate aldığınızı belirterek;</w:t>
      </w:r>
    </w:p>
    <w:p w:rsidR="0012652D" w:rsidRPr="0012652D" w:rsidRDefault="0012652D" w:rsidP="0012652D">
      <w:pPr>
        <w:spacing w:after="300" w:line="240" w:lineRule="auto"/>
        <w:jc w:val="both"/>
        <w:rPr>
          <w:rFonts w:ascii="Roboto" w:eastAsia="Times New Roman" w:hAnsi="Roboto" w:cs="Times New Roman"/>
          <w:color w:val="2D2D2D"/>
          <w:sz w:val="28"/>
          <w:szCs w:val="28"/>
          <w:lang w:eastAsia="tr-TR"/>
        </w:rPr>
      </w:pPr>
      <w:r w:rsidRPr="0012652D">
        <w:rPr>
          <w:rFonts w:ascii="Roboto" w:eastAsia="Times New Roman" w:hAnsi="Roboto" w:cs="Times New Roman"/>
          <w:color w:val="2D2D2D"/>
          <w:sz w:val="28"/>
          <w:szCs w:val="28"/>
          <w:lang w:eastAsia="tr-TR"/>
        </w:rPr>
        <w:t>– Takvim yılı kapandıktan sonra tarafınıza ulaşan yurtdışı hizmet faturalarını kayıtlarınıza alırken, düzenleme tarihi yerine postayla ya da elektronik ortamda elinize ulaşan tarihe göre kayıtlarınıza alıp, kurumlar vergisi matrahının tespitinde gider olarak dikkate alınıp alınamayacağı,</w:t>
      </w:r>
    </w:p>
    <w:p w:rsidR="0012652D" w:rsidRPr="0012652D" w:rsidRDefault="0012652D" w:rsidP="0012652D">
      <w:pPr>
        <w:spacing w:after="300" w:line="240" w:lineRule="auto"/>
        <w:jc w:val="both"/>
        <w:rPr>
          <w:rFonts w:ascii="Roboto" w:eastAsia="Times New Roman" w:hAnsi="Roboto" w:cs="Times New Roman"/>
          <w:color w:val="2D2D2D"/>
          <w:sz w:val="28"/>
          <w:szCs w:val="28"/>
          <w:lang w:eastAsia="tr-TR"/>
        </w:rPr>
      </w:pPr>
      <w:r w:rsidRPr="0012652D">
        <w:rPr>
          <w:rFonts w:ascii="Roboto" w:eastAsia="Times New Roman" w:hAnsi="Roboto" w:cs="Times New Roman"/>
          <w:color w:val="2D2D2D"/>
          <w:sz w:val="28"/>
          <w:szCs w:val="28"/>
          <w:lang w:eastAsia="tr-TR"/>
        </w:rPr>
        <w:t>– Ülkemizden farklı mali sisteme sahip ve gelişmiş belge düzeninin olmadığı ülkelerde düzenlenen, üzerinde “</w:t>
      </w:r>
      <w:proofErr w:type="spellStart"/>
      <w:r w:rsidRPr="0012652D">
        <w:rPr>
          <w:rFonts w:ascii="Roboto" w:eastAsia="Times New Roman" w:hAnsi="Roboto" w:cs="Times New Roman"/>
          <w:color w:val="2D2D2D"/>
          <w:sz w:val="28"/>
          <w:szCs w:val="28"/>
          <w:lang w:eastAsia="tr-TR"/>
        </w:rPr>
        <w:t>invoice</w:t>
      </w:r>
      <w:proofErr w:type="spellEnd"/>
      <w:r w:rsidRPr="0012652D">
        <w:rPr>
          <w:rFonts w:ascii="Roboto" w:eastAsia="Times New Roman" w:hAnsi="Roboto" w:cs="Times New Roman"/>
          <w:color w:val="2D2D2D"/>
          <w:sz w:val="28"/>
          <w:szCs w:val="28"/>
          <w:lang w:eastAsia="tr-TR"/>
        </w:rPr>
        <w:t>” ibaresi bulunmayan belgelerin Vergi Usul Kanununda tanımlanmış olan fatura ve benzeri belge tanımına uyup uymadığı ve dolayısıyla kurumlar vergisi matrahının hesaplanmasında gider olarak dikkate alınıp alınamayacağı,</w:t>
      </w:r>
    </w:p>
    <w:p w:rsidR="0012652D" w:rsidRPr="0012652D" w:rsidRDefault="0012652D" w:rsidP="0012652D">
      <w:pPr>
        <w:spacing w:after="300" w:line="240" w:lineRule="auto"/>
        <w:jc w:val="both"/>
        <w:rPr>
          <w:rFonts w:ascii="Roboto" w:eastAsia="Times New Roman" w:hAnsi="Roboto" w:cs="Times New Roman"/>
          <w:color w:val="2D2D2D"/>
          <w:sz w:val="28"/>
          <w:szCs w:val="28"/>
          <w:lang w:eastAsia="tr-TR"/>
        </w:rPr>
      </w:pPr>
      <w:r w:rsidRPr="0012652D">
        <w:rPr>
          <w:rFonts w:ascii="Roboto" w:eastAsia="Times New Roman" w:hAnsi="Roboto" w:cs="Times New Roman"/>
          <w:color w:val="2D2D2D"/>
          <w:sz w:val="28"/>
          <w:szCs w:val="28"/>
          <w:lang w:eastAsia="tr-TR"/>
        </w:rPr>
        <w:lastRenderedPageBreak/>
        <w:t>– Ödemeleri banka havalesi ya da kredi kartıyla yapıldığı halde belgesi temin edilemeyen giderlerin nasıl giderleştirileceği ve söz konusu ödemelerin 193 Sayılı Gelir Vergisi Kanununun 40/1 maddesi kapsamında değerlendirilip değerlendirilmeyeceği hususlarında tereddüt hâsıl olduğundan Başkanlığımız görüşleri talep edilmektedir.</w:t>
      </w:r>
    </w:p>
    <w:p w:rsidR="0012652D" w:rsidRPr="0012652D" w:rsidRDefault="0012652D" w:rsidP="0012652D">
      <w:pPr>
        <w:spacing w:after="300" w:line="240" w:lineRule="auto"/>
        <w:jc w:val="both"/>
        <w:rPr>
          <w:rFonts w:ascii="Roboto" w:eastAsia="Times New Roman" w:hAnsi="Roboto" w:cs="Times New Roman"/>
          <w:color w:val="2D2D2D"/>
          <w:sz w:val="28"/>
          <w:szCs w:val="28"/>
          <w:lang w:eastAsia="tr-TR"/>
        </w:rPr>
      </w:pPr>
      <w:hyperlink r:id="rId4" w:history="1">
        <w:r w:rsidRPr="0012652D">
          <w:rPr>
            <w:rFonts w:ascii="Roboto" w:eastAsia="Times New Roman" w:hAnsi="Roboto" w:cs="Times New Roman"/>
            <w:b/>
            <w:bCs/>
            <w:color w:val="1E73BE"/>
            <w:sz w:val="28"/>
            <w:szCs w:val="28"/>
            <w:lang w:eastAsia="tr-TR"/>
          </w:rPr>
          <w:t>5520 sayılı Kurumlar Vergisi Kanununun</w:t>
        </w:r>
      </w:hyperlink>
      <w:r w:rsidRPr="0012652D">
        <w:rPr>
          <w:rFonts w:ascii="Roboto" w:eastAsia="Times New Roman" w:hAnsi="Roboto" w:cs="Times New Roman"/>
          <w:color w:val="2D2D2D"/>
          <w:sz w:val="28"/>
          <w:szCs w:val="28"/>
          <w:lang w:eastAsia="tr-TR"/>
        </w:rPr>
        <w:t xml:space="preserve"> 6 </w:t>
      </w:r>
      <w:proofErr w:type="spellStart"/>
      <w:r w:rsidRPr="0012652D">
        <w:rPr>
          <w:rFonts w:ascii="Roboto" w:eastAsia="Times New Roman" w:hAnsi="Roboto" w:cs="Times New Roman"/>
          <w:color w:val="2D2D2D"/>
          <w:sz w:val="28"/>
          <w:szCs w:val="28"/>
          <w:lang w:eastAsia="tr-TR"/>
        </w:rPr>
        <w:t>ncı</w:t>
      </w:r>
      <w:proofErr w:type="spellEnd"/>
      <w:r w:rsidRPr="0012652D">
        <w:rPr>
          <w:rFonts w:ascii="Roboto" w:eastAsia="Times New Roman" w:hAnsi="Roboto" w:cs="Times New Roman"/>
          <w:color w:val="2D2D2D"/>
          <w:sz w:val="28"/>
          <w:szCs w:val="28"/>
          <w:lang w:eastAsia="tr-TR"/>
        </w:rPr>
        <w:t xml:space="preserve"> maddesinde, kurumlar vergisinin, mükelleflerin bir hesap dönemi içinde elde ettikleri safi kurum kazancı üzerinden hesaplanacağı, safi kurum kazancının tespitinde,</w:t>
      </w:r>
    </w:p>
    <w:p w:rsidR="0012652D" w:rsidRPr="0012652D" w:rsidRDefault="0012652D" w:rsidP="0012652D">
      <w:pPr>
        <w:spacing w:after="300" w:line="240" w:lineRule="auto"/>
        <w:jc w:val="both"/>
        <w:rPr>
          <w:rFonts w:ascii="Roboto" w:eastAsia="Times New Roman" w:hAnsi="Roboto" w:cs="Times New Roman"/>
          <w:color w:val="2D2D2D"/>
          <w:sz w:val="28"/>
          <w:szCs w:val="28"/>
          <w:lang w:eastAsia="tr-TR"/>
        </w:rPr>
      </w:pPr>
      <w:r w:rsidRPr="0012652D">
        <w:rPr>
          <w:rFonts w:ascii="Roboto" w:eastAsia="Times New Roman" w:hAnsi="Roboto" w:cs="Times New Roman"/>
          <w:color w:val="2D2D2D"/>
          <w:sz w:val="28"/>
          <w:szCs w:val="28"/>
          <w:lang w:eastAsia="tr-TR"/>
        </w:rPr>
        <w:t>Gelir Vergisi Kanununun ticari kazanç hakkındaki hükümlerinin uygulanacağı hüküm altına alınmıştır.</w:t>
      </w:r>
    </w:p>
    <w:p w:rsidR="0012652D" w:rsidRPr="0012652D" w:rsidRDefault="0012652D" w:rsidP="0012652D">
      <w:pPr>
        <w:spacing w:after="300" w:line="240" w:lineRule="auto"/>
        <w:jc w:val="both"/>
        <w:rPr>
          <w:rFonts w:ascii="Roboto" w:eastAsia="Times New Roman" w:hAnsi="Roboto" w:cs="Times New Roman"/>
          <w:color w:val="2D2D2D"/>
          <w:sz w:val="28"/>
          <w:szCs w:val="28"/>
          <w:lang w:eastAsia="tr-TR"/>
        </w:rPr>
      </w:pPr>
      <w:r w:rsidRPr="0012652D">
        <w:rPr>
          <w:rFonts w:ascii="Roboto" w:eastAsia="Times New Roman" w:hAnsi="Roboto" w:cs="Times New Roman"/>
          <w:color w:val="2D2D2D"/>
          <w:sz w:val="28"/>
          <w:szCs w:val="28"/>
          <w:lang w:eastAsia="tr-TR"/>
        </w:rPr>
        <w:t>Ticari kazancın tespitinde iki temel ilke geçerlidir. Bunlar “dönemsellik” ve “tahakkuk esası” ilkeleridir. Vergi uygulamaları açısından tahakkuk ve dönemsellik ilkeleri gereğince, her gelir veya gider unsuru ait olduğu hesap döneminin kazancının tespitinde dikkate alınmalıdır.</w:t>
      </w:r>
    </w:p>
    <w:p w:rsidR="0012652D" w:rsidRPr="0012652D" w:rsidRDefault="0012652D" w:rsidP="0012652D">
      <w:pPr>
        <w:spacing w:after="300" w:line="240" w:lineRule="auto"/>
        <w:jc w:val="both"/>
        <w:rPr>
          <w:rFonts w:ascii="Roboto" w:eastAsia="Times New Roman" w:hAnsi="Roboto" w:cs="Times New Roman"/>
          <w:color w:val="2D2D2D"/>
          <w:sz w:val="28"/>
          <w:szCs w:val="28"/>
          <w:lang w:eastAsia="tr-TR"/>
        </w:rPr>
      </w:pPr>
      <w:hyperlink r:id="rId5" w:history="1">
        <w:proofErr w:type="gramStart"/>
        <w:r w:rsidRPr="0012652D">
          <w:rPr>
            <w:rFonts w:ascii="Roboto" w:eastAsia="Times New Roman" w:hAnsi="Roboto" w:cs="Times New Roman"/>
            <w:b/>
            <w:bCs/>
            <w:color w:val="1E73BE"/>
            <w:sz w:val="28"/>
            <w:szCs w:val="28"/>
            <w:lang w:eastAsia="tr-TR"/>
          </w:rPr>
          <w:t>193 Sayılı Gelir Vergisi Kanununun</w:t>
        </w:r>
      </w:hyperlink>
      <w:r w:rsidRPr="0012652D">
        <w:rPr>
          <w:rFonts w:ascii="Roboto" w:eastAsia="Times New Roman" w:hAnsi="Roboto" w:cs="Times New Roman"/>
          <w:color w:val="2D2D2D"/>
          <w:sz w:val="28"/>
          <w:szCs w:val="28"/>
          <w:lang w:eastAsia="tr-TR"/>
        </w:rPr>
        <w:t xml:space="preserve"> 40 </w:t>
      </w:r>
      <w:proofErr w:type="spellStart"/>
      <w:r w:rsidRPr="0012652D">
        <w:rPr>
          <w:rFonts w:ascii="Roboto" w:eastAsia="Times New Roman" w:hAnsi="Roboto" w:cs="Times New Roman"/>
          <w:color w:val="2D2D2D"/>
          <w:sz w:val="28"/>
          <w:szCs w:val="28"/>
          <w:lang w:eastAsia="tr-TR"/>
        </w:rPr>
        <w:t>ıncı</w:t>
      </w:r>
      <w:proofErr w:type="spellEnd"/>
      <w:r w:rsidRPr="0012652D">
        <w:rPr>
          <w:rFonts w:ascii="Roboto" w:eastAsia="Times New Roman" w:hAnsi="Roboto" w:cs="Times New Roman"/>
          <w:color w:val="2D2D2D"/>
          <w:sz w:val="28"/>
          <w:szCs w:val="28"/>
          <w:lang w:eastAsia="tr-TR"/>
        </w:rPr>
        <w:t xml:space="preserve"> maddesinde, safi kazancın tespit edilmesi sırasında indirilecek giderler sayılmış olup maddenin (1) numaralı bendinde ise ticari kazancın elde edilmesi ve idame ettirilmesi için yapılan genel giderlerin (ihracat, yurtdışında inşaat, onarma, montaj ve taşımacılık faaliyetlerinde bulunan mükellefler, bu bentte yazılı giderlere ilaveten bu faaliyetlerden döviz olarak elde ettikleri hâsılatın binde beşini aşmamak şartıyla yurt dışındaki bu işlerle ilgili giderlerine karşılık olmak üzere götürü olarak hesapladıkları giderleri de indirebilirler) safi kazancın tespitinde indirim konusu yapılacağı hükme bağlanmıştır.</w:t>
      </w:r>
      <w:proofErr w:type="gramEnd"/>
    </w:p>
    <w:p w:rsidR="0012652D" w:rsidRPr="0012652D" w:rsidRDefault="0012652D" w:rsidP="0012652D">
      <w:pPr>
        <w:spacing w:after="300" w:line="240" w:lineRule="auto"/>
        <w:jc w:val="both"/>
        <w:rPr>
          <w:rFonts w:ascii="Roboto" w:eastAsia="Times New Roman" w:hAnsi="Roboto" w:cs="Times New Roman"/>
          <w:color w:val="2D2D2D"/>
          <w:sz w:val="28"/>
          <w:szCs w:val="28"/>
          <w:lang w:eastAsia="tr-TR"/>
        </w:rPr>
      </w:pPr>
      <w:r w:rsidRPr="0012652D">
        <w:rPr>
          <w:rFonts w:ascii="Roboto" w:eastAsia="Times New Roman" w:hAnsi="Roboto" w:cs="Times New Roman"/>
          <w:color w:val="2D2D2D"/>
          <w:sz w:val="28"/>
          <w:szCs w:val="28"/>
          <w:lang w:eastAsia="tr-TR"/>
        </w:rPr>
        <w:t>Konuyla ilgili olarak </w:t>
      </w:r>
      <w:hyperlink r:id="rId6" w:history="1">
        <w:r w:rsidRPr="0012652D">
          <w:rPr>
            <w:rFonts w:ascii="Roboto" w:eastAsia="Times New Roman" w:hAnsi="Roboto" w:cs="Times New Roman"/>
            <w:b/>
            <w:bCs/>
            <w:color w:val="1E73BE"/>
            <w:sz w:val="28"/>
            <w:szCs w:val="28"/>
            <w:lang w:eastAsia="tr-TR"/>
          </w:rPr>
          <w:t>194 No.lu Gelir Vergisi Genel Tebliğinin</w:t>
        </w:r>
      </w:hyperlink>
      <w:r w:rsidRPr="0012652D">
        <w:rPr>
          <w:rFonts w:ascii="Roboto" w:eastAsia="Times New Roman" w:hAnsi="Roboto" w:cs="Times New Roman"/>
          <w:color w:val="2D2D2D"/>
          <w:sz w:val="28"/>
          <w:szCs w:val="28"/>
          <w:lang w:eastAsia="tr-TR"/>
        </w:rPr>
        <w:t xml:space="preserve"> “4. Götürü Gider Uygulamasında </w:t>
      </w:r>
      <w:proofErr w:type="gramStart"/>
      <w:r w:rsidRPr="0012652D">
        <w:rPr>
          <w:rFonts w:ascii="Roboto" w:eastAsia="Times New Roman" w:hAnsi="Roboto" w:cs="Times New Roman"/>
          <w:color w:val="2D2D2D"/>
          <w:sz w:val="28"/>
          <w:szCs w:val="28"/>
          <w:lang w:eastAsia="tr-TR"/>
        </w:rPr>
        <w:t>Hasılat</w:t>
      </w:r>
      <w:proofErr w:type="gramEnd"/>
      <w:r w:rsidRPr="0012652D">
        <w:rPr>
          <w:rFonts w:ascii="Roboto" w:eastAsia="Times New Roman" w:hAnsi="Roboto" w:cs="Times New Roman"/>
          <w:color w:val="2D2D2D"/>
          <w:sz w:val="28"/>
          <w:szCs w:val="28"/>
          <w:lang w:eastAsia="tr-TR"/>
        </w:rPr>
        <w:t>” başlıklı bölümünün “c) Yurt Dışı Taşımacılık Hasılatı” başlıklı bölümünde, her türlü yurt dışı taşımacılık faaliyetinden döviz olarak sağlanan hasılatın götürü gider uygulamasına konu olabileceği, “yurt dışı taşımacılık” ifadesinden başlangıç veya bitiş noktasından herhangi biri veya her ikisi yurt dışında bulunan taşımacılık işlerinin anlaşılması gerektiği, yük taşımacılığının yanı sıra yolcu taşımacılığından sağlanan hasılatın da götürü gider uygulamasına konu olabileceği açıklamalarına yer verilmiştir.</w:t>
      </w:r>
    </w:p>
    <w:p w:rsidR="0012652D" w:rsidRPr="0012652D" w:rsidRDefault="0012652D" w:rsidP="0012652D">
      <w:pPr>
        <w:spacing w:after="300" w:line="240" w:lineRule="auto"/>
        <w:jc w:val="both"/>
        <w:rPr>
          <w:rFonts w:ascii="Roboto" w:eastAsia="Times New Roman" w:hAnsi="Roboto" w:cs="Times New Roman"/>
          <w:color w:val="2D2D2D"/>
          <w:sz w:val="28"/>
          <w:szCs w:val="28"/>
          <w:lang w:eastAsia="tr-TR"/>
        </w:rPr>
      </w:pPr>
      <w:r w:rsidRPr="0012652D">
        <w:rPr>
          <w:rFonts w:ascii="Roboto" w:eastAsia="Times New Roman" w:hAnsi="Roboto" w:cs="Times New Roman"/>
          <w:color w:val="2D2D2D"/>
          <w:sz w:val="28"/>
          <w:szCs w:val="28"/>
          <w:lang w:eastAsia="tr-TR"/>
        </w:rPr>
        <w:t>Aynı Tebliğin “5. Götürü Olarak Hesaplanan Giderlerin Muhasebeleştirilmesi” başlıklı bölümünde ise, “</w:t>
      </w:r>
      <w:r w:rsidRPr="0012652D">
        <w:rPr>
          <w:rFonts w:ascii="Roboto" w:eastAsia="Times New Roman" w:hAnsi="Roboto" w:cs="Times New Roman"/>
          <w:i/>
          <w:iCs/>
          <w:color w:val="2D2D2D"/>
          <w:sz w:val="28"/>
          <w:szCs w:val="28"/>
          <w:lang w:eastAsia="tr-TR"/>
        </w:rPr>
        <w:t xml:space="preserve">Götürü gider uygulaması, mükelleflerin yurt dışındaki işleri ile ilgili olarak yapmış oldukları giderlerden belgesi temin edilemeyenlerin, anılan faaliyetlerden sağlanan </w:t>
      </w:r>
      <w:proofErr w:type="gramStart"/>
      <w:r w:rsidRPr="0012652D">
        <w:rPr>
          <w:rFonts w:ascii="Roboto" w:eastAsia="Times New Roman" w:hAnsi="Roboto" w:cs="Times New Roman"/>
          <w:i/>
          <w:iCs/>
          <w:color w:val="2D2D2D"/>
          <w:sz w:val="28"/>
          <w:szCs w:val="28"/>
          <w:lang w:eastAsia="tr-TR"/>
        </w:rPr>
        <w:t>hasılatın</w:t>
      </w:r>
      <w:proofErr w:type="gramEnd"/>
      <w:r w:rsidRPr="0012652D">
        <w:rPr>
          <w:rFonts w:ascii="Roboto" w:eastAsia="Times New Roman" w:hAnsi="Roboto" w:cs="Times New Roman"/>
          <w:i/>
          <w:iCs/>
          <w:color w:val="2D2D2D"/>
          <w:sz w:val="28"/>
          <w:szCs w:val="28"/>
          <w:lang w:eastAsia="tr-TR"/>
        </w:rPr>
        <w:t xml:space="preserve"> belli bir oranını aşmamak şartıyla ticari kazançtan indirilmesini öngören bir müessesedir. Dolayısıyla götürü gider hesaplanabilmesi için harcamanın yapılmış ve </w:t>
      </w:r>
      <w:r w:rsidRPr="0012652D">
        <w:rPr>
          <w:rFonts w:ascii="Roboto" w:eastAsia="Times New Roman" w:hAnsi="Roboto" w:cs="Times New Roman"/>
          <w:i/>
          <w:iCs/>
          <w:color w:val="2D2D2D"/>
          <w:sz w:val="28"/>
          <w:szCs w:val="28"/>
          <w:lang w:eastAsia="tr-TR"/>
        </w:rPr>
        <w:lastRenderedPageBreak/>
        <w:t>işletmenin malvarlığında bir azalma meydana gelmiş olması gerekir.</w:t>
      </w:r>
      <w:r w:rsidRPr="0012652D">
        <w:rPr>
          <w:rFonts w:ascii="Roboto" w:eastAsia="Times New Roman" w:hAnsi="Roboto" w:cs="Times New Roman"/>
          <w:color w:val="2D2D2D"/>
          <w:sz w:val="28"/>
          <w:szCs w:val="28"/>
          <w:lang w:eastAsia="tr-TR"/>
        </w:rPr>
        <w:t>” denilmiştir.</w:t>
      </w:r>
    </w:p>
    <w:p w:rsidR="0012652D" w:rsidRPr="0012652D" w:rsidRDefault="0012652D" w:rsidP="0012652D">
      <w:pPr>
        <w:spacing w:after="300" w:line="240" w:lineRule="auto"/>
        <w:jc w:val="both"/>
        <w:rPr>
          <w:rFonts w:ascii="Roboto" w:eastAsia="Times New Roman" w:hAnsi="Roboto" w:cs="Times New Roman"/>
          <w:color w:val="2D2D2D"/>
          <w:sz w:val="28"/>
          <w:szCs w:val="28"/>
          <w:lang w:eastAsia="tr-TR"/>
        </w:rPr>
      </w:pPr>
      <w:hyperlink r:id="rId7" w:history="1">
        <w:r w:rsidRPr="0012652D">
          <w:rPr>
            <w:rFonts w:ascii="Roboto" w:eastAsia="Times New Roman" w:hAnsi="Roboto" w:cs="Times New Roman"/>
            <w:b/>
            <w:bCs/>
            <w:color w:val="1E73BE"/>
            <w:sz w:val="28"/>
            <w:szCs w:val="28"/>
            <w:lang w:eastAsia="tr-TR"/>
          </w:rPr>
          <w:t>213 sayılı Vergi Usul Kanununun</w:t>
        </w:r>
      </w:hyperlink>
      <w:r w:rsidRPr="0012652D">
        <w:rPr>
          <w:rFonts w:ascii="Roboto" w:eastAsia="Times New Roman" w:hAnsi="Roboto" w:cs="Times New Roman"/>
          <w:color w:val="2D2D2D"/>
          <w:sz w:val="28"/>
          <w:szCs w:val="28"/>
          <w:lang w:eastAsia="tr-TR"/>
        </w:rPr>
        <w:t xml:space="preserve"> 227 </w:t>
      </w:r>
      <w:proofErr w:type="spellStart"/>
      <w:r w:rsidRPr="0012652D">
        <w:rPr>
          <w:rFonts w:ascii="Roboto" w:eastAsia="Times New Roman" w:hAnsi="Roboto" w:cs="Times New Roman"/>
          <w:color w:val="2D2D2D"/>
          <w:sz w:val="28"/>
          <w:szCs w:val="28"/>
          <w:lang w:eastAsia="tr-TR"/>
        </w:rPr>
        <w:t>nci</w:t>
      </w:r>
      <w:proofErr w:type="spellEnd"/>
      <w:r w:rsidRPr="0012652D">
        <w:rPr>
          <w:rFonts w:ascii="Roboto" w:eastAsia="Times New Roman" w:hAnsi="Roboto" w:cs="Times New Roman"/>
          <w:color w:val="2D2D2D"/>
          <w:sz w:val="28"/>
          <w:szCs w:val="28"/>
          <w:lang w:eastAsia="tr-TR"/>
        </w:rPr>
        <w:t xml:space="preserve"> maddesinde; bu Kanuna göre tutulan ve üçüncü şahıslarla olan münasebet ve muamelelere ait olan kayıtların tevsik edileceği hükme bağlanmıştır.</w:t>
      </w:r>
    </w:p>
    <w:p w:rsidR="0012652D" w:rsidRPr="0012652D" w:rsidRDefault="0012652D" w:rsidP="0012652D">
      <w:pPr>
        <w:spacing w:after="300" w:line="240" w:lineRule="auto"/>
        <w:jc w:val="both"/>
        <w:rPr>
          <w:rFonts w:ascii="Roboto" w:eastAsia="Times New Roman" w:hAnsi="Roboto" w:cs="Times New Roman"/>
          <w:color w:val="2D2D2D"/>
          <w:sz w:val="28"/>
          <w:szCs w:val="28"/>
          <w:lang w:eastAsia="tr-TR"/>
        </w:rPr>
      </w:pPr>
      <w:r w:rsidRPr="0012652D">
        <w:rPr>
          <w:rFonts w:ascii="Roboto" w:eastAsia="Times New Roman" w:hAnsi="Roboto" w:cs="Times New Roman"/>
          <w:color w:val="2D2D2D"/>
          <w:sz w:val="28"/>
          <w:szCs w:val="28"/>
          <w:lang w:eastAsia="tr-TR"/>
        </w:rPr>
        <w:t>“Tevsiki Zaruri Olmayan Kayıtlar” başlıklı 228 inci maddesinde ise; “Aşağıdaki giderler için ispat edici kâğıt aranmaz:</w:t>
      </w:r>
    </w:p>
    <w:p w:rsidR="0012652D" w:rsidRPr="0012652D" w:rsidRDefault="0012652D" w:rsidP="0012652D">
      <w:pPr>
        <w:spacing w:after="300" w:line="240" w:lineRule="auto"/>
        <w:jc w:val="both"/>
        <w:rPr>
          <w:rFonts w:ascii="Roboto" w:eastAsia="Times New Roman" w:hAnsi="Roboto" w:cs="Times New Roman"/>
          <w:color w:val="2D2D2D"/>
          <w:sz w:val="28"/>
          <w:szCs w:val="28"/>
          <w:lang w:eastAsia="tr-TR"/>
        </w:rPr>
      </w:pPr>
      <w:r w:rsidRPr="0012652D">
        <w:rPr>
          <w:rFonts w:ascii="Roboto" w:eastAsia="Times New Roman" w:hAnsi="Roboto" w:cs="Times New Roman"/>
          <w:color w:val="2D2D2D"/>
          <w:sz w:val="28"/>
          <w:szCs w:val="28"/>
          <w:lang w:eastAsia="tr-TR"/>
        </w:rPr>
        <w:t>1. Örf ve teamüle göre bir vesikaya istinat ettirilmesi mutat olmayan müteferrik giderler;</w:t>
      </w:r>
    </w:p>
    <w:p w:rsidR="0012652D" w:rsidRPr="0012652D" w:rsidRDefault="0012652D" w:rsidP="0012652D">
      <w:pPr>
        <w:spacing w:after="300" w:line="240" w:lineRule="auto"/>
        <w:jc w:val="both"/>
        <w:rPr>
          <w:rFonts w:ascii="Roboto" w:eastAsia="Times New Roman" w:hAnsi="Roboto" w:cs="Times New Roman"/>
          <w:color w:val="2D2D2D"/>
          <w:sz w:val="28"/>
          <w:szCs w:val="28"/>
          <w:lang w:eastAsia="tr-TR"/>
        </w:rPr>
      </w:pPr>
      <w:r w:rsidRPr="0012652D">
        <w:rPr>
          <w:rFonts w:ascii="Roboto" w:eastAsia="Times New Roman" w:hAnsi="Roboto" w:cs="Times New Roman"/>
          <w:color w:val="2D2D2D"/>
          <w:sz w:val="28"/>
          <w:szCs w:val="28"/>
          <w:lang w:eastAsia="tr-TR"/>
        </w:rPr>
        <w:t>2. Vesikanın teminine imkân olmayan giderler;</w:t>
      </w:r>
    </w:p>
    <w:p w:rsidR="0012652D" w:rsidRPr="0012652D" w:rsidRDefault="0012652D" w:rsidP="0012652D">
      <w:pPr>
        <w:spacing w:after="300" w:line="240" w:lineRule="auto"/>
        <w:jc w:val="both"/>
        <w:rPr>
          <w:rFonts w:ascii="Roboto" w:eastAsia="Times New Roman" w:hAnsi="Roboto" w:cs="Times New Roman"/>
          <w:color w:val="2D2D2D"/>
          <w:sz w:val="28"/>
          <w:szCs w:val="28"/>
          <w:lang w:eastAsia="tr-TR"/>
        </w:rPr>
      </w:pPr>
      <w:r w:rsidRPr="0012652D">
        <w:rPr>
          <w:rFonts w:ascii="Roboto" w:eastAsia="Times New Roman" w:hAnsi="Roboto" w:cs="Times New Roman"/>
          <w:color w:val="2D2D2D"/>
          <w:sz w:val="28"/>
          <w:szCs w:val="28"/>
          <w:lang w:eastAsia="tr-TR"/>
        </w:rPr>
        <w:t>3. Vergi kanunlarına göre götürü olarak tespit edilen giderler.</w:t>
      </w:r>
    </w:p>
    <w:p w:rsidR="0012652D" w:rsidRPr="0012652D" w:rsidRDefault="0012652D" w:rsidP="0012652D">
      <w:pPr>
        <w:spacing w:after="300" w:line="240" w:lineRule="auto"/>
        <w:jc w:val="both"/>
        <w:rPr>
          <w:rFonts w:ascii="Roboto" w:eastAsia="Times New Roman" w:hAnsi="Roboto" w:cs="Times New Roman"/>
          <w:color w:val="2D2D2D"/>
          <w:sz w:val="28"/>
          <w:szCs w:val="28"/>
          <w:lang w:eastAsia="tr-TR"/>
        </w:rPr>
      </w:pPr>
      <w:r w:rsidRPr="0012652D">
        <w:rPr>
          <w:rFonts w:ascii="Roboto" w:eastAsia="Times New Roman" w:hAnsi="Roboto" w:cs="Times New Roman"/>
          <w:color w:val="2D2D2D"/>
          <w:sz w:val="28"/>
          <w:szCs w:val="28"/>
          <w:lang w:eastAsia="tr-TR"/>
        </w:rPr>
        <w:t>1 ve 2 numaralı fıkralarda yazılı giderlerin gerçek miktarları üzerinden kayıtlara geçirilmesi ve miktarlarının işin genişliğine ve mahiyetine uygun bulunması şarttır.” hükmü yer almaktadır.</w:t>
      </w:r>
    </w:p>
    <w:p w:rsidR="0012652D" w:rsidRPr="0012652D" w:rsidRDefault="0012652D" w:rsidP="0012652D">
      <w:pPr>
        <w:spacing w:after="300" w:line="240" w:lineRule="auto"/>
        <w:jc w:val="both"/>
        <w:rPr>
          <w:rFonts w:ascii="Roboto" w:eastAsia="Times New Roman" w:hAnsi="Roboto" w:cs="Times New Roman"/>
          <w:color w:val="2D2D2D"/>
          <w:sz w:val="28"/>
          <w:szCs w:val="28"/>
          <w:lang w:eastAsia="tr-TR"/>
        </w:rPr>
      </w:pPr>
      <w:proofErr w:type="gramStart"/>
      <w:r w:rsidRPr="0012652D">
        <w:rPr>
          <w:rFonts w:ascii="Roboto" w:eastAsia="Times New Roman" w:hAnsi="Roboto" w:cs="Times New Roman"/>
          <w:color w:val="2D2D2D"/>
          <w:sz w:val="28"/>
          <w:szCs w:val="28"/>
          <w:lang w:eastAsia="tr-TR"/>
        </w:rPr>
        <w:t xml:space="preserve">Bu hüküm ve açıklamalara göre, yurt dışı taşımacılık faaliyetinde bulunan kurumunuzun, yurt dışı taşımacılığı faaliyeti ile ilgili olarak yurtdışında yapılmış olan ancak belgelendirilemeyen giderlerin nakden yapıldığının ve nakit çıkışının muhasebe kayıtlarında izlendiğinin tevsik edilmesi durumunda bu harcamalara karşılık olmak üzere, yurtdışı taşımacılık faaliyeti sonucu döviz olarak elde ettiğiniz hâsılatın binde beşini aşmamak şartıyla hesaplanan götürü giderin kurum kazancının tespitinde dikkate alınabilmesi mümkün bulunmaktadır. </w:t>
      </w:r>
      <w:proofErr w:type="gramEnd"/>
      <w:r w:rsidRPr="0012652D">
        <w:rPr>
          <w:rFonts w:ascii="Roboto" w:eastAsia="Times New Roman" w:hAnsi="Roboto" w:cs="Times New Roman"/>
          <w:color w:val="2D2D2D"/>
          <w:sz w:val="28"/>
          <w:szCs w:val="28"/>
          <w:lang w:eastAsia="tr-TR"/>
        </w:rPr>
        <w:t>Ancak, harcama yapılmadıkça belirtilen şekilde hesaplanan götürü gider kurum kazancının tespitinde dikkate alınamayacaktır.</w:t>
      </w:r>
    </w:p>
    <w:p w:rsidR="0012652D" w:rsidRPr="0012652D" w:rsidRDefault="0012652D" w:rsidP="0012652D">
      <w:pPr>
        <w:spacing w:after="300" w:line="240" w:lineRule="auto"/>
        <w:jc w:val="both"/>
        <w:rPr>
          <w:rFonts w:ascii="Roboto" w:eastAsia="Times New Roman" w:hAnsi="Roboto" w:cs="Times New Roman"/>
          <w:color w:val="2D2D2D"/>
          <w:sz w:val="28"/>
          <w:szCs w:val="28"/>
          <w:lang w:eastAsia="tr-TR"/>
        </w:rPr>
      </w:pPr>
      <w:r w:rsidRPr="0012652D">
        <w:rPr>
          <w:rFonts w:ascii="Roboto" w:eastAsia="Times New Roman" w:hAnsi="Roboto" w:cs="Times New Roman"/>
          <w:color w:val="2D2D2D"/>
          <w:sz w:val="28"/>
          <w:szCs w:val="28"/>
          <w:lang w:eastAsia="tr-TR"/>
        </w:rPr>
        <w:t>Hesap dönemi kapandıktan sonra tarafınıza ulaşan yurt dışı hizmet faturalarını kayıtlarınıza alırken fatura içeriği hizmetlerin ilgili olduğu hesap döneminde gider olarak dikkate alınması gerekmektedir.</w:t>
      </w:r>
    </w:p>
    <w:p w:rsidR="0012652D" w:rsidRPr="0012652D" w:rsidRDefault="0012652D" w:rsidP="0012652D">
      <w:pPr>
        <w:spacing w:after="300" w:line="240" w:lineRule="auto"/>
        <w:jc w:val="both"/>
        <w:rPr>
          <w:rFonts w:ascii="Roboto" w:eastAsia="Times New Roman" w:hAnsi="Roboto" w:cs="Times New Roman"/>
          <w:color w:val="2D2D2D"/>
          <w:sz w:val="28"/>
          <w:szCs w:val="28"/>
          <w:lang w:eastAsia="tr-TR"/>
        </w:rPr>
      </w:pPr>
      <w:proofErr w:type="gramStart"/>
      <w:r w:rsidRPr="0012652D">
        <w:rPr>
          <w:rFonts w:ascii="Roboto" w:eastAsia="Times New Roman" w:hAnsi="Roboto" w:cs="Times New Roman"/>
          <w:color w:val="2D2D2D"/>
          <w:sz w:val="28"/>
          <w:szCs w:val="28"/>
          <w:lang w:eastAsia="tr-TR"/>
        </w:rPr>
        <w:t>Diğer taraftan, </w:t>
      </w:r>
      <w:hyperlink r:id="rId8" w:history="1">
        <w:r w:rsidRPr="0012652D">
          <w:rPr>
            <w:rFonts w:ascii="Roboto" w:eastAsia="Times New Roman" w:hAnsi="Roboto" w:cs="Times New Roman"/>
            <w:b/>
            <w:bCs/>
            <w:color w:val="1E73BE"/>
            <w:sz w:val="28"/>
            <w:szCs w:val="28"/>
            <w:lang w:eastAsia="tr-TR"/>
          </w:rPr>
          <w:t>253 Sıra Numaralı Vergi Usul Kanunu Genel Tebliğinin</w:t>
        </w:r>
      </w:hyperlink>
      <w:r w:rsidRPr="0012652D">
        <w:rPr>
          <w:rFonts w:ascii="Roboto" w:eastAsia="Times New Roman" w:hAnsi="Roboto" w:cs="Times New Roman"/>
          <w:color w:val="2D2D2D"/>
          <w:sz w:val="28"/>
          <w:szCs w:val="28"/>
          <w:lang w:eastAsia="tr-TR"/>
        </w:rPr>
        <w:t xml:space="preserve"> “Yurt Dışında Faaliyette Bulunan Mükelleflere Yaptırılan İş ve Hizmetler Karşılığında Alınan Bedellerle İlgili İşlemler” başlıklı bölümünde, yurt dışında mukim kişi veya kuruluşlara yaptırılan iş veya hizmetler karşılığında ödemede bulunan gelir veya kurumlar vergisi mükelleflerinin, yurt dışında mukim kişi veya kuruluşlardan aldıkları muteber belgeleri gider olarak defterlerine kaydedebildikleri belirtilerek, yurt dışındaki kişi veya firmalardan belge alan mükelleflerin, bu belgeleri defter kayıtlarında gider olarak göstermeleri sırasında belgelerde yazılı bedelleri, belgelerin düzenlendiği günde </w:t>
      </w:r>
      <w:r w:rsidRPr="0012652D">
        <w:rPr>
          <w:rFonts w:ascii="Roboto" w:eastAsia="Times New Roman" w:hAnsi="Roboto" w:cs="Times New Roman"/>
          <w:color w:val="2D2D2D"/>
          <w:sz w:val="28"/>
          <w:szCs w:val="28"/>
          <w:lang w:eastAsia="tr-TR"/>
        </w:rPr>
        <w:lastRenderedPageBreak/>
        <w:t>Merkez Bankasınca belirlenen döviz alış kuru üzerinden Türk Lirasına çevirerek kayıtlarında gösterecekleri, ancak inceleme sırasında inceleme elemanınca lüzum görülmesi halinde, mükelleflerin bu belgelerini tercüme ettirmek zorunda oldukları açıklanmış bulunmaktadır.</w:t>
      </w:r>
      <w:proofErr w:type="gramEnd"/>
    </w:p>
    <w:p w:rsidR="0012652D" w:rsidRPr="0012652D" w:rsidRDefault="0012652D" w:rsidP="0012652D">
      <w:pPr>
        <w:spacing w:after="300" w:line="240" w:lineRule="auto"/>
        <w:jc w:val="both"/>
        <w:rPr>
          <w:rFonts w:ascii="Roboto" w:eastAsia="Times New Roman" w:hAnsi="Roboto" w:cs="Times New Roman"/>
          <w:color w:val="2D2D2D"/>
          <w:sz w:val="28"/>
          <w:szCs w:val="28"/>
          <w:lang w:eastAsia="tr-TR"/>
        </w:rPr>
      </w:pPr>
      <w:r w:rsidRPr="0012652D">
        <w:rPr>
          <w:rFonts w:ascii="Roboto" w:eastAsia="Times New Roman" w:hAnsi="Roboto" w:cs="Times New Roman"/>
          <w:color w:val="2D2D2D"/>
          <w:sz w:val="28"/>
          <w:szCs w:val="28"/>
          <w:lang w:eastAsia="tr-TR"/>
        </w:rPr>
        <w:t xml:space="preserve">Bu itibarla, yurtdışında mukim olan firmaların tarafınıza düzenlediği belgelerin, ilgili ülke mevzuatına göre geçerli belge sayılması durumunda, </w:t>
      </w:r>
      <w:proofErr w:type="gramStart"/>
      <w:r w:rsidRPr="0012652D">
        <w:rPr>
          <w:rFonts w:ascii="Roboto" w:eastAsia="Times New Roman" w:hAnsi="Roboto" w:cs="Times New Roman"/>
          <w:color w:val="2D2D2D"/>
          <w:sz w:val="28"/>
          <w:szCs w:val="28"/>
          <w:lang w:eastAsia="tr-TR"/>
        </w:rPr>
        <w:t>mezkur</w:t>
      </w:r>
      <w:proofErr w:type="gramEnd"/>
      <w:r w:rsidRPr="0012652D">
        <w:rPr>
          <w:rFonts w:ascii="Roboto" w:eastAsia="Times New Roman" w:hAnsi="Roboto" w:cs="Times New Roman"/>
          <w:color w:val="2D2D2D"/>
          <w:sz w:val="28"/>
          <w:szCs w:val="28"/>
          <w:lang w:eastAsia="tr-TR"/>
        </w:rPr>
        <w:t xml:space="preserve"> belgeler vergi kanunları açısından ispat edici belge olarak kabul edilmektedir.</w:t>
      </w:r>
    </w:p>
    <w:p w:rsidR="0012652D" w:rsidRPr="0012652D" w:rsidRDefault="0012652D" w:rsidP="0012652D">
      <w:pPr>
        <w:spacing w:after="300" w:line="240" w:lineRule="auto"/>
        <w:jc w:val="both"/>
        <w:rPr>
          <w:rFonts w:ascii="Roboto" w:eastAsia="Times New Roman" w:hAnsi="Roboto" w:cs="Times New Roman"/>
          <w:color w:val="2D2D2D"/>
          <w:sz w:val="28"/>
          <w:szCs w:val="28"/>
          <w:lang w:eastAsia="tr-TR"/>
        </w:rPr>
      </w:pPr>
      <w:r w:rsidRPr="0012652D">
        <w:rPr>
          <w:rFonts w:ascii="Roboto" w:eastAsia="Times New Roman" w:hAnsi="Roboto" w:cs="Times New Roman"/>
          <w:color w:val="2D2D2D"/>
          <w:sz w:val="28"/>
          <w:szCs w:val="28"/>
          <w:lang w:eastAsia="tr-TR"/>
        </w:rPr>
        <w:t>Bilgi edinilmesini rica ederim. (*) (**) (***)</w:t>
      </w:r>
    </w:p>
    <w:p w:rsidR="0012652D" w:rsidRPr="0012652D" w:rsidRDefault="0012652D" w:rsidP="0012652D">
      <w:pPr>
        <w:spacing w:after="300" w:line="240" w:lineRule="auto"/>
        <w:jc w:val="both"/>
        <w:rPr>
          <w:rFonts w:ascii="Roboto" w:eastAsia="Times New Roman" w:hAnsi="Roboto" w:cs="Times New Roman"/>
          <w:color w:val="2D2D2D"/>
          <w:sz w:val="28"/>
          <w:szCs w:val="28"/>
          <w:lang w:eastAsia="tr-TR"/>
        </w:rPr>
      </w:pPr>
      <w:r w:rsidRPr="0012652D">
        <w:rPr>
          <w:rFonts w:ascii="Roboto" w:eastAsia="Times New Roman" w:hAnsi="Roboto" w:cs="Times New Roman"/>
          <w:color w:val="2D2D2D"/>
          <w:sz w:val="28"/>
          <w:szCs w:val="28"/>
          <w:lang w:eastAsia="tr-TR"/>
        </w:rPr>
        <w:t xml:space="preserve">(*) Bu </w:t>
      </w:r>
      <w:proofErr w:type="spellStart"/>
      <w:r w:rsidRPr="0012652D">
        <w:rPr>
          <w:rFonts w:ascii="Roboto" w:eastAsia="Times New Roman" w:hAnsi="Roboto" w:cs="Times New Roman"/>
          <w:color w:val="2D2D2D"/>
          <w:sz w:val="28"/>
          <w:szCs w:val="28"/>
          <w:lang w:eastAsia="tr-TR"/>
        </w:rPr>
        <w:t>Özelge</w:t>
      </w:r>
      <w:proofErr w:type="spellEnd"/>
      <w:r w:rsidRPr="0012652D">
        <w:rPr>
          <w:rFonts w:ascii="Roboto" w:eastAsia="Times New Roman" w:hAnsi="Roboto" w:cs="Times New Roman"/>
          <w:color w:val="2D2D2D"/>
          <w:sz w:val="28"/>
          <w:szCs w:val="28"/>
          <w:lang w:eastAsia="tr-TR"/>
        </w:rPr>
        <w:t xml:space="preserve"> 213 sayılı Vergi Usul Kanununun 413.maddesine dayanılarak verilmiştir.</w:t>
      </w:r>
    </w:p>
    <w:p w:rsidR="0012652D" w:rsidRPr="0012652D" w:rsidRDefault="0012652D" w:rsidP="0012652D">
      <w:pPr>
        <w:spacing w:after="300" w:line="240" w:lineRule="auto"/>
        <w:jc w:val="both"/>
        <w:rPr>
          <w:rFonts w:ascii="Roboto" w:eastAsia="Times New Roman" w:hAnsi="Roboto" w:cs="Times New Roman"/>
          <w:color w:val="2D2D2D"/>
          <w:sz w:val="28"/>
          <w:szCs w:val="28"/>
          <w:lang w:eastAsia="tr-TR"/>
        </w:rPr>
      </w:pPr>
      <w:r w:rsidRPr="0012652D">
        <w:rPr>
          <w:rFonts w:ascii="Roboto" w:eastAsia="Times New Roman" w:hAnsi="Roboto" w:cs="Times New Roman"/>
          <w:color w:val="2D2D2D"/>
          <w:sz w:val="28"/>
          <w:szCs w:val="28"/>
          <w:lang w:eastAsia="tr-TR"/>
        </w:rPr>
        <w:t xml:space="preserve">(**) İnceleme, yargı ya da uzlaşmada olduğu halde bu konuya ilişkin olarak yanlış bilgi verilmiş ise bu </w:t>
      </w:r>
      <w:proofErr w:type="spellStart"/>
      <w:r w:rsidRPr="0012652D">
        <w:rPr>
          <w:rFonts w:ascii="Roboto" w:eastAsia="Times New Roman" w:hAnsi="Roboto" w:cs="Times New Roman"/>
          <w:color w:val="2D2D2D"/>
          <w:sz w:val="28"/>
          <w:szCs w:val="28"/>
          <w:lang w:eastAsia="tr-TR"/>
        </w:rPr>
        <w:t>özelge</w:t>
      </w:r>
      <w:proofErr w:type="spellEnd"/>
      <w:r w:rsidRPr="0012652D">
        <w:rPr>
          <w:rFonts w:ascii="Roboto" w:eastAsia="Times New Roman" w:hAnsi="Roboto" w:cs="Times New Roman"/>
          <w:color w:val="2D2D2D"/>
          <w:sz w:val="28"/>
          <w:szCs w:val="28"/>
          <w:lang w:eastAsia="tr-TR"/>
        </w:rPr>
        <w:t xml:space="preserve"> geçersizdir.</w:t>
      </w:r>
    </w:p>
    <w:p w:rsidR="0012652D" w:rsidRPr="0012652D" w:rsidRDefault="0012652D" w:rsidP="0012652D">
      <w:pPr>
        <w:spacing w:after="300" w:line="240" w:lineRule="auto"/>
        <w:jc w:val="both"/>
        <w:rPr>
          <w:rFonts w:ascii="Roboto" w:eastAsia="Times New Roman" w:hAnsi="Roboto" w:cs="Times New Roman"/>
          <w:color w:val="2D2D2D"/>
          <w:sz w:val="28"/>
          <w:szCs w:val="28"/>
          <w:lang w:eastAsia="tr-TR"/>
        </w:rPr>
      </w:pPr>
      <w:r w:rsidRPr="0012652D">
        <w:rPr>
          <w:rFonts w:ascii="Roboto" w:eastAsia="Times New Roman" w:hAnsi="Roboto" w:cs="Times New Roman"/>
          <w:color w:val="2D2D2D"/>
          <w:sz w:val="28"/>
          <w:szCs w:val="28"/>
          <w:lang w:eastAsia="tr-TR"/>
        </w:rPr>
        <w:t xml:space="preserve">(***) Talebiniz üzerine tayin edilmiş olan bu </w:t>
      </w:r>
      <w:proofErr w:type="spellStart"/>
      <w:r w:rsidRPr="0012652D">
        <w:rPr>
          <w:rFonts w:ascii="Roboto" w:eastAsia="Times New Roman" w:hAnsi="Roboto" w:cs="Times New Roman"/>
          <w:color w:val="2D2D2D"/>
          <w:sz w:val="28"/>
          <w:szCs w:val="28"/>
          <w:lang w:eastAsia="tr-TR"/>
        </w:rPr>
        <w:t>özelgeye</w:t>
      </w:r>
      <w:proofErr w:type="spellEnd"/>
      <w:r w:rsidRPr="0012652D">
        <w:rPr>
          <w:rFonts w:ascii="Roboto" w:eastAsia="Times New Roman" w:hAnsi="Roboto" w:cs="Times New Roman"/>
          <w:color w:val="2D2D2D"/>
          <w:sz w:val="28"/>
          <w:szCs w:val="28"/>
          <w:lang w:eastAsia="tr-TR"/>
        </w:rPr>
        <w:t xml:space="preserve"> uygun işlem yapmanız hâlinde, bu fiilleriniz dolayısıyla vergi tarh edilmesi icap ederse, tarafınıza vergi cezası kesilmeyecek ve tarh edilen vergi için gecikme faizi hesaplanmayacaktır.</w:t>
      </w:r>
    </w:p>
    <w:p w:rsidR="00F54C25" w:rsidRPr="0012652D" w:rsidRDefault="00F54C25">
      <w:pPr>
        <w:rPr>
          <w:sz w:val="28"/>
          <w:szCs w:val="28"/>
        </w:rPr>
      </w:pPr>
    </w:p>
    <w:sectPr w:rsidR="00F54C25" w:rsidRPr="0012652D" w:rsidSect="00F54C2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2652D"/>
    <w:rsid w:val="0012652D"/>
    <w:rsid w:val="00F54C2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25"/>
  </w:style>
  <w:style w:type="paragraph" w:styleId="Balk1">
    <w:name w:val="heading 1"/>
    <w:basedOn w:val="Normal"/>
    <w:link w:val="Balk1Char"/>
    <w:uiPriority w:val="9"/>
    <w:qFormat/>
    <w:rsid w:val="001265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2652D"/>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12652D"/>
    <w:rPr>
      <w:color w:val="0000FF"/>
      <w:u w:val="single"/>
    </w:rPr>
  </w:style>
  <w:style w:type="paragraph" w:styleId="NormalWeb">
    <w:name w:val="Normal (Web)"/>
    <w:basedOn w:val="Normal"/>
    <w:uiPriority w:val="99"/>
    <w:semiHidden/>
    <w:unhideWhenUsed/>
    <w:rsid w:val="0012652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2652D"/>
    <w:rPr>
      <w:b/>
      <w:bCs/>
    </w:rPr>
  </w:style>
  <w:style w:type="character" w:styleId="Vurgu">
    <w:name w:val="Emphasis"/>
    <w:basedOn w:val="VarsaylanParagrafYazTipi"/>
    <w:uiPriority w:val="20"/>
    <w:qFormat/>
    <w:rsid w:val="0012652D"/>
    <w:rPr>
      <w:i/>
      <w:iCs/>
    </w:rPr>
  </w:style>
</w:styles>
</file>

<file path=word/webSettings.xml><?xml version="1.0" encoding="utf-8"?>
<w:webSettings xmlns:r="http://schemas.openxmlformats.org/officeDocument/2006/relationships" xmlns:w="http://schemas.openxmlformats.org/wordprocessingml/2006/main">
  <w:divs>
    <w:div w:id="98136758">
      <w:bodyDiv w:val="1"/>
      <w:marLeft w:val="0"/>
      <w:marRight w:val="0"/>
      <w:marTop w:val="0"/>
      <w:marBottom w:val="0"/>
      <w:divBdr>
        <w:top w:val="none" w:sz="0" w:space="0" w:color="auto"/>
        <w:left w:val="none" w:sz="0" w:space="0" w:color="auto"/>
        <w:bottom w:val="none" w:sz="0" w:space="0" w:color="auto"/>
        <w:right w:val="none" w:sz="0" w:space="0" w:color="auto"/>
      </w:divBdr>
      <w:divsChild>
        <w:div w:id="165755703">
          <w:marLeft w:val="0"/>
          <w:marRight w:val="0"/>
          <w:marTop w:val="0"/>
          <w:marBottom w:val="240"/>
          <w:divBdr>
            <w:top w:val="none" w:sz="0" w:space="0" w:color="auto"/>
            <w:left w:val="none" w:sz="0" w:space="0" w:color="auto"/>
            <w:bottom w:val="single" w:sz="6" w:space="5" w:color="EAEAEA"/>
            <w:right w:val="none" w:sz="0" w:space="0" w:color="auto"/>
          </w:divBdr>
          <w:divsChild>
            <w:div w:id="174730377">
              <w:marLeft w:val="0"/>
              <w:marRight w:val="0"/>
              <w:marTop w:val="0"/>
              <w:marBottom w:val="0"/>
              <w:divBdr>
                <w:top w:val="none" w:sz="0" w:space="0" w:color="auto"/>
                <w:left w:val="none" w:sz="0" w:space="0" w:color="auto"/>
                <w:bottom w:val="none" w:sz="0" w:space="0" w:color="auto"/>
                <w:right w:val="none" w:sz="0" w:space="0" w:color="auto"/>
              </w:divBdr>
            </w:div>
          </w:divsChild>
        </w:div>
        <w:div w:id="1420786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lomaliye.com/1997/01/22/vuk-253/" TargetMode="External"/><Relationship Id="rId3" Type="http://schemas.openxmlformats.org/officeDocument/2006/relationships/webSettings" Target="webSettings.xml"/><Relationship Id="rId7" Type="http://schemas.openxmlformats.org/officeDocument/2006/relationships/hyperlink" Target="https://www.alomaliye.com/2015/01/02/vergi-usul-kanunu-vuk-213-sayili-kanu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lomaliye.com/1996/03/07/gvk-194/" TargetMode="External"/><Relationship Id="rId5" Type="http://schemas.openxmlformats.org/officeDocument/2006/relationships/hyperlink" Target="https://www.alomaliye.com/2015/01/02/gelir-vergisi-kanunu-gvk-193-sayili-kanun/" TargetMode="External"/><Relationship Id="rId10" Type="http://schemas.openxmlformats.org/officeDocument/2006/relationships/theme" Target="theme/theme1.xml"/><Relationship Id="rId4" Type="http://schemas.openxmlformats.org/officeDocument/2006/relationships/hyperlink" Target="https://www.alomaliye.com/2006/06/21/kurumlar-vergisi-kanunu-5520-sayili-kanun-2/" TargetMode="Externa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1289</Words>
  <Characters>7352</Characters>
  <Application>Microsoft Office Word</Application>
  <DocSecurity>0</DocSecurity>
  <Lines>61</Lines>
  <Paragraphs>17</Paragraphs>
  <ScaleCrop>false</ScaleCrop>
  <Company/>
  <LinksUpToDate>false</LinksUpToDate>
  <CharactersWithSpaces>8624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2022-08-31T13:29:00Z</dcterms:created>
  <dcterms:modified xsi:type="dcterms:W3CDTF">2022-08-31T13:30:00Z</dcterms:modified>
</cp:coreProperties>
</file>