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92" w:rsidRPr="00FD7292" w:rsidRDefault="00FD7292">
      <w:pPr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</w:pPr>
      <w:r w:rsidRPr="00FD7292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Kooperatif üyelerinin uhdesinde bulunan arsaların</w:t>
      </w:r>
      <w:r w:rsidRPr="00FD7292">
        <w:rPr>
          <w:rFonts w:ascii="Arial" w:hAnsi="Arial" w:cs="Arial"/>
          <w:b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alt ve üst yapısının yüklenici firmaya yaptırılması</w:t>
      </w:r>
      <w:r w:rsidRPr="00FD7292">
        <w:rPr>
          <w:rFonts w:ascii="Arial" w:hAnsi="Arial" w:cs="Arial"/>
          <w:b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durumunda katma değer vergisi ve kurumlar vergisi</w:t>
      </w:r>
      <w:r w:rsidRPr="00FD7292">
        <w:rPr>
          <w:rFonts w:ascii="Arial" w:hAnsi="Arial" w:cs="Arial"/>
          <w:b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 xml:space="preserve">uygulaması </w:t>
      </w:r>
      <w:proofErr w:type="spellStart"/>
      <w:r w:rsidRPr="00FD7292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hk</w:t>
      </w:r>
      <w:proofErr w:type="spellEnd"/>
      <w:r w:rsidRPr="00FD7292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.</w:t>
      </w:r>
      <w:r w:rsidRPr="00FD7292">
        <w:rPr>
          <w:rFonts w:ascii="Arial" w:hAnsi="Arial" w:cs="Arial"/>
          <w:b/>
          <w:color w:val="575757"/>
          <w:sz w:val="24"/>
          <w:szCs w:val="24"/>
        </w:rPr>
        <w:br/>
      </w:r>
    </w:p>
    <w:p w:rsidR="00FD7292" w:rsidRDefault="00FD7292">
      <w:pPr>
        <w:rPr>
          <w:rFonts w:ascii="Arial" w:hAnsi="Arial" w:cs="Arial"/>
          <w:color w:val="575757"/>
          <w:sz w:val="21"/>
          <w:szCs w:val="21"/>
        </w:rPr>
      </w:pPr>
      <w:r w:rsidRPr="00FD7292">
        <w:rPr>
          <w:rFonts w:ascii="Arial" w:hAnsi="Arial" w:cs="Arial"/>
          <w:b/>
          <w:color w:val="575757"/>
          <w:sz w:val="21"/>
          <w:szCs w:val="21"/>
          <w:shd w:val="clear" w:color="auto" w:fill="FFFFFF"/>
        </w:rPr>
        <w:t>Sayı:</w:t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 B.</w:t>
      </w:r>
      <w:proofErr w:type="gramStart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07.1</w:t>
      </w:r>
      <w:proofErr w:type="gramEnd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.GİB.4.10.15.01-2011/KVK-837-44</w:t>
      </w:r>
      <w:r>
        <w:rPr>
          <w:rFonts w:ascii="Arial" w:hAnsi="Arial" w:cs="Arial"/>
          <w:color w:val="575757"/>
          <w:sz w:val="21"/>
          <w:szCs w:val="21"/>
        </w:rPr>
        <w:br/>
      </w:r>
      <w:r w:rsidRPr="00FD7292">
        <w:rPr>
          <w:rFonts w:ascii="Arial" w:hAnsi="Arial" w:cs="Arial"/>
          <w:b/>
          <w:color w:val="575757"/>
          <w:sz w:val="21"/>
          <w:szCs w:val="21"/>
          <w:shd w:val="clear" w:color="auto" w:fill="FFFFFF"/>
        </w:rPr>
        <w:t>Tarih</w:t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: 30/04/2012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 </w:t>
      </w:r>
    </w:p>
    <w:p w:rsidR="00FD7292" w:rsidRDefault="00FD7292" w:rsidP="00FD7292">
      <w:pPr>
        <w:jc w:val="center"/>
        <w:rPr>
          <w:rFonts w:ascii="Arial" w:hAnsi="Arial" w:cs="Arial"/>
          <w:color w:val="575757"/>
          <w:sz w:val="21"/>
          <w:szCs w:val="21"/>
          <w:shd w:val="clear" w:color="auto" w:fill="FFFFFF"/>
        </w:rPr>
      </w:pPr>
      <w:r w:rsidRPr="00FD7292">
        <w:rPr>
          <w:rFonts w:ascii="Arial" w:hAnsi="Arial" w:cs="Arial"/>
          <w:b/>
          <w:color w:val="575757"/>
          <w:sz w:val="21"/>
          <w:szCs w:val="21"/>
          <w:shd w:val="clear" w:color="auto" w:fill="FFFFFF"/>
        </w:rPr>
        <w:t>T.C.</w:t>
      </w:r>
      <w:r w:rsidRPr="00FD7292">
        <w:rPr>
          <w:rFonts w:ascii="Arial" w:hAnsi="Arial" w:cs="Arial"/>
          <w:b/>
          <w:color w:val="575757"/>
          <w:sz w:val="21"/>
          <w:szCs w:val="21"/>
        </w:rPr>
        <w:br/>
      </w:r>
      <w:r w:rsidRPr="00FD7292">
        <w:rPr>
          <w:rFonts w:ascii="Arial" w:hAnsi="Arial" w:cs="Arial"/>
          <w:b/>
          <w:color w:val="575757"/>
          <w:sz w:val="21"/>
          <w:szCs w:val="21"/>
          <w:shd w:val="clear" w:color="auto" w:fill="FFFFFF"/>
        </w:rPr>
        <w:t>GELİR İDARESİ BAŞKANLIĞI</w:t>
      </w:r>
      <w:r w:rsidRPr="00FD7292">
        <w:rPr>
          <w:rFonts w:ascii="Arial" w:hAnsi="Arial" w:cs="Arial"/>
          <w:b/>
          <w:color w:val="575757"/>
          <w:sz w:val="21"/>
          <w:szCs w:val="21"/>
        </w:rPr>
        <w:br/>
      </w:r>
      <w:r w:rsidRPr="00FD7292">
        <w:rPr>
          <w:rFonts w:ascii="Arial" w:hAnsi="Arial" w:cs="Arial"/>
          <w:b/>
          <w:color w:val="575757"/>
          <w:sz w:val="21"/>
          <w:szCs w:val="21"/>
          <w:shd w:val="clear" w:color="auto" w:fill="FFFFFF"/>
        </w:rPr>
        <w:t>BALIKESİR VERGİ DAİRESİ BAŞKANLIĞI</w:t>
      </w:r>
      <w:r w:rsidRPr="00FD7292">
        <w:rPr>
          <w:rFonts w:ascii="Arial" w:hAnsi="Arial" w:cs="Arial"/>
          <w:b/>
          <w:color w:val="575757"/>
          <w:sz w:val="21"/>
          <w:szCs w:val="21"/>
        </w:rPr>
        <w:br/>
      </w:r>
      <w:r w:rsidRPr="00FD7292">
        <w:rPr>
          <w:rFonts w:ascii="Arial" w:hAnsi="Arial" w:cs="Arial"/>
          <w:b/>
          <w:color w:val="575757"/>
          <w:sz w:val="21"/>
          <w:szCs w:val="21"/>
          <w:shd w:val="clear" w:color="auto" w:fill="FFFFFF"/>
        </w:rPr>
        <w:t>(Mükellef Hizmetleri Grup Müdürlüğü)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   </w:t>
      </w:r>
    </w:p>
    <w:p w:rsidR="00FD7292" w:rsidRDefault="00FD7292" w:rsidP="00FD7292">
      <w:pPr>
        <w:rPr>
          <w:rFonts w:ascii="Arial" w:hAnsi="Arial" w:cs="Arial"/>
          <w:color w:val="57575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75757"/>
          <w:sz w:val="21"/>
          <w:szCs w:val="21"/>
        </w:rPr>
        <w:br/>
      </w:r>
      <w:proofErr w:type="gramStart"/>
      <w:r w:rsidRPr="00FD7292">
        <w:rPr>
          <w:rFonts w:ascii="Arial" w:hAnsi="Arial" w:cs="Arial"/>
          <w:b/>
          <w:color w:val="575757"/>
          <w:sz w:val="21"/>
          <w:szCs w:val="21"/>
          <w:shd w:val="clear" w:color="auto" w:fill="FFFFFF"/>
        </w:rPr>
        <w:t>Sayı :</w:t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 xml:space="preserve"> B</w:t>
      </w:r>
      <w:proofErr w:type="gramEnd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.07.1.GİB.4.10.15.01-2011/KVK-837-44 30/04/2012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Konu : Kooperatif üyelerinin uhdesinde bulunan arsaların  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alt ve üst yapısının yüklenici firmaya yaptırılması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durumunda  katma değer vergisi ve kurumlar vergisi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 xml:space="preserve">uygulaması </w:t>
      </w:r>
      <w:proofErr w:type="spellStart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hk</w:t>
      </w:r>
      <w:proofErr w:type="spellEnd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.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575757"/>
          <w:sz w:val="21"/>
          <w:szCs w:val="21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            İlgide kayıtlı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özelge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talep formunuzda; kooperatifiniz tüzel kişiliği adına kayıtlı arsanız ve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yapı ruhsatının bulunmadığını, kooperatifiniz üyelerinin uhdesinde bulunan arsaların alt ve üst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yapısını yüklenici firmaya ihale ederek yaptıracağınızı belirterek, katma değer vergisi ve kurumlar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vergisi yönünden mükellefiyetinizin gerekip gerekmediği hususunda Başkanlığımız görüşünün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bildirilmesi istenilmektedir.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Kurumlar Vergisi Yönünden: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            </w:t>
      </w:r>
      <w:proofErr w:type="gram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5520 sayılı Kurumlar Vergisi Kanununun 2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nci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maddesinin ikinci fıkrası hükmüyle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kooperatifler kurumlar vergisi mükellefleri arasında sayılmış olmakla beraber aynı kanunun 4 üncü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maddesinin birinci fıkrasının (k) bendinde, tüketim ve taşımacılık kooperatifleri hariç olmak üzere,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ana sözleşmelerinde sermaye üzerinden kazanç dağıtılmaması, yönetim kurulu başkan ve üyelerine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kazanç üzerinden pay verilmemesi, yedek akçelerin ortaklara dağıtılmaması ve sadece ortaklar ile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iş görülmesine (Yapı kooperatiflerinin kendilerine ait arsalarını kat karşılığı vererek her bir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hisseiçin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bir iş yeri veya konut elde etmeleri ortak dışı işlem sayılmaz.) ilişkin hükümler bulunup, bu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hükümlere fiilen uyan kooperatifler ile bu kayıt ve şartlara ek olarak kuruluşundan inşaatın bitim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tarihine kadar yönetim ve denetim kurullarında, söz konusu inşaat işlerini kısmen veya tamamen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üstlenen gerçek kişilerle tüzel kişi temsilcilerine veya Kanunun 13 üncü maddesine göre bunlarla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ilişkili olduğu kabul edilen kişilere veya yukarıda sayılanlarla işçi ve işveren ilişkisi içinde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bulunanlara yer vermeyen ve yapı ruhsatı ile arsa tapusu kooperatif tüzel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lastRenderedPageBreak/>
        <w:t>kişiliği adına tescil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edilmiş olan yapı kooperatiflerin kurumlar vergisinden muaf olduğu hükme bağlanmıştır.</w:t>
      </w:r>
      <w:proofErr w:type="gramEnd"/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 Konu ile ilgili olarak; 1 seri no.lu Kurumlar Vergisi Genel Tebliğinin "4.13.2. Yapı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kooperatiflerinin muafiyetinde özel şartlar" başlıklı bölümünde, "...Yapı kooperatiflerinin yapı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ruhsatı veya arsa tapusunun kooperatif tüzel kişiliği adına bulunmadığı durumlarda da muafiyetten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yararlanılması mümkün değildir. Örneğin, inşaatı üstlenen </w:t>
      </w:r>
      <w:proofErr w:type="gram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müteahhit</w:t>
      </w:r>
      <w:proofErr w:type="gram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adına düzenlenecek bir yapı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ruhsatı, yapı kooperatifinin muafiyetten yararlanmasını engelleyecektir. Henüz arsa temini veya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inşaat aşamasına gelmemiş bulunan dolayısıyla, işyeri veya konut teminine yönelik faaliyeti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bulunmayan kooperatifler için bu şartlar aranmayacaktır. Örneğin, arsa tapusu kooperatif tüzel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kişiliğine ait olmakla birlikte, henüz inşaat aşamasına gelmemiş bulunan konut yapı kooperatifinden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inşaat ruhsatına ilişkin şart aranmayacaktır." açıklamalarına yer verilmiştir.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             Yukarıdaki hüküm ve açıklamalara göre, kooperatif üyeleri adına tescilli arsalar üzerine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altveya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üst yapı faaliyetinde bulunulması nedeniyle gerek arsa tapusunun kooperatif tüzel kişiliği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adına tescil edilmemiş olması, gerekse başkasının arsası üzerinde alt veya üst yapı yapmak suretiyle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proofErr w:type="gram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müteahhitlik</w:t>
      </w:r>
      <w:proofErr w:type="gram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faaliyetinde bulunulması nedeniyle kurumlar vergisi mükellefiyetinin tesis edilmesi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gerekmektedir.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 Katma Değer Vergisi Yönünden: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          Katma Değer Vergisi Kanununun 1/1 inci maddesine göre Türkiye'de yapılan ticari, </w:t>
      </w:r>
      <w:proofErr w:type="gram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sınai</w:t>
      </w:r>
      <w:proofErr w:type="gram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ve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zirai faaliyet ve serbest meslek faaliyeti çerçevesinde yapılan teslim ve hizmetler katma değer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vergisine tabidir.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            </w:t>
      </w:r>
      <w:proofErr w:type="gram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Öte yandan, 5904 sayılı Kanunun 13 üncü maddesinin (b) bendi ile KDV Kanununun 17/4-k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maddesindeki ‘‘konut yapı kooperatiflerinin üyelerine konut teslimleri'' ibaresi madde metninden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çıkarılmış; aynı Kanunun 16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ncı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maddesiyle KDV Kanununa eklenen geçici 28 inci maddede de, ‘‘Bu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maddenin  yürürlüğe  girdiği  tarihten  önce  bina  inşaat  ruhsatı  almış  olan  konut  yapı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kooperatiflerince, üyelerine yapılan konut teslimleri katma değer vergisinden müstesnadır.''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hükmüne yer verilmiştir.            </w:t>
      </w:r>
      <w:proofErr w:type="gram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Konu ile ilgili yayımlanan 113 seri no.lu KDV Genel Tebliğinin 4 üncü bölümünde, </w:t>
      </w:r>
      <w:proofErr w:type="gram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3/7/2009</w:t>
      </w:r>
      <w:proofErr w:type="gramEnd"/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tarihinden itibaren bina inşaat ruhsatı alan konut yapı kooperatifleri adına, bina inşaat ruhsatının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alındığı tarihten itibaren KDV mükellefiyeti tesis edileceği, vergiye tabi işlemleri bulunmasa dahi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sözü edilen konut yapı kooperatifleri tarafından takvim yılının üçer aylık dönemleri itibariyle KDV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beyannamesi verileceği, 3/7/2009 tarihinden önce veya sonra kurulan konut yapı kooperatifleri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adına bina inşaat ruhsatı alınmadığı müddetçe KDV mükellefiyeti tesis edilmesine gerek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bulunmadığı belirtilmiştir. Dolayısıyla Kooperatifinizin KDV mükellefiyeti, inşaat yapı ruhsatını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aldığı tarih itibariyle tesis edilecektir.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Diğer taraftan, KDV oranlarını düzenleyen 2007/13030 sayılı Bakanlar Kurulu Kararnamesi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eki (I) sayılı listenin 12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nci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sırası uyarınca "konut yapı kooperatiflerine yapılan inşaat taahhüt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işleri"   % 1 oranında KDV'ye tabidir.</w:t>
      </w:r>
    </w:p>
    <w:p w:rsidR="00FD7292" w:rsidRP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  <w:shd w:val="clear" w:color="auto" w:fill="FFFFFF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lastRenderedPageBreak/>
        <w:t>            Konuyla ilgili olarak 60 no.lu KDV Sirkülerinin "3.6.5. Konut Yapı Kooperatiflerine Yapılan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İnşaat Taahhüt Hizmetlerinde KDV Uygulaması" başlıklı bölümünde;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"...</w:t>
      </w:r>
      <w:r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 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Konut yapı kooperatiflerine yapıl</w:t>
      </w:r>
      <w:r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an inşaat taahhüt işlerinde KDV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uygulamasına </w:t>
      </w:r>
      <w:proofErr w:type="gram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ilişkin</w:t>
      </w:r>
      <w:r>
        <w:rPr>
          <w:rFonts w:ascii="Arial" w:hAnsi="Arial" w:cs="Arial"/>
          <w:color w:val="575757"/>
          <w:sz w:val="24"/>
          <w:szCs w:val="24"/>
        </w:rPr>
        <w:t xml:space="preserve"> 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açıklamalara</w:t>
      </w:r>
      <w:proofErr w:type="gram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49, 66 ve 106 Seri No.lu KDV Genel Tebliğlerinde yer verilmiştir.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          Bu düzenlemelere göre konut yapı kooperatiflerine yapılan inşaat taahhüt </w:t>
      </w:r>
      <w:proofErr w:type="gram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işlerinde ...</w:t>
      </w:r>
      <w:proofErr w:type="gramEnd"/>
      <w:r>
        <w:rPr>
          <w:rFonts w:ascii="Arial" w:hAnsi="Arial" w:cs="Arial"/>
          <w:color w:val="575757"/>
          <w:sz w:val="24"/>
          <w:szCs w:val="24"/>
        </w:rPr>
        <w:t xml:space="preserve"> </w:t>
      </w:r>
      <w:proofErr w:type="gram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indirimli</w:t>
      </w:r>
      <w:proofErr w:type="gram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oran uygulanabilmesi için;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- Kooperatifin konut yapı kooperatifi statüsünde olması,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- İşin konut yapı kooperatifine yapılması,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- Yapılan işin inşaat işi olması ve taahhüde dayanması,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 Şartlarının yanı sıra inşaatın yapıldığı arsanın tapu sicilinde inşaat taahhüt hizmetini alan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kooperatif tüzel kişiliği veya kooperatifin bağlı olduğu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üstbirlik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adına tescil edilmiş ve inşaat yapı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ruhsatının konut yapı kooperatifine verilmiş olması da gerekmektedir.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...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Ancak inşaat yapı ruhsatının konut yapı kooperatifine verilmediği durumlarda, söz konusu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kooperatiflere verilecek inşaat taahhüt işlerinde istisna ya da indirimli oranda KDV uygulanması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mümkün bulunmadığından bu kooperatiflere yapılacak teslim ve hizmetler, söz konusu teslim ve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hizmetler için belirlenen oranlarda KDV'ye tabi tutulacaktır."            denilmiştir.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          Yukarıda yer alan hüküm ve açıklamalar çerçevesinde tapu sicilinde kooperatifiniz adına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kayıtlı olmayan arsaların alt ve üst yapısına ilişkin kooperatifinize yapılacak inşaat taahhüt işleri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genel (% 18) oranda KDV ye tabidir. Arsaların üyelerinize ait olmasının bu uygulamayı değiştirmesi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söz konusu değildir.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Ayrıca, Kooperatifiniz tarafından üyelere ait arsalar üzerinde alt ve üst yapının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oluşturulmasına yönelik teslim ve hizmetlerde bulunması halinde, bu işlemler genel hükümler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çerçevesinde KDV ye tabi olup, bu işlemlerin yapıldığı dönem itibariyle KDV mükellefiyetinizin tesis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edileceği tabiidir.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 </w:t>
      </w:r>
      <w:r>
        <w:rPr>
          <w:rFonts w:ascii="Arial" w:hAnsi="Arial" w:cs="Arial"/>
          <w:color w:val="575757"/>
          <w:sz w:val="24"/>
          <w:szCs w:val="24"/>
          <w:shd w:val="clear" w:color="auto" w:fill="FFFFFF"/>
        </w:rPr>
        <w:tab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Bilgi edinilmesini rica ederim.  </w:t>
      </w:r>
    </w:p>
    <w:p w:rsid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(*)     Bu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Özelge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213 sayılı Vergi Usul Kanununun 413.maddesine dayanılarak verilmiştir.</w:t>
      </w:r>
      <w:r w:rsidRPr="00FD7292">
        <w:rPr>
          <w:rFonts w:ascii="Arial" w:hAnsi="Arial" w:cs="Arial"/>
          <w:color w:val="575757"/>
          <w:sz w:val="24"/>
          <w:szCs w:val="24"/>
        </w:rPr>
        <w:br/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(**)   İnceleme, yargı ya da uzlaşmada olduğu halde bu konuya ilişkin olarak yanlış bilgi verilmiş ise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bu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özelge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geçersizdir.</w:t>
      </w:r>
    </w:p>
    <w:p w:rsidR="00ED301D" w:rsidRPr="00FD7292" w:rsidRDefault="00FD7292" w:rsidP="00FD7292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(***) Talebiniz üzerine tayin edilmiş olan bu </w:t>
      </w:r>
      <w:proofErr w:type="spellStart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özelgeye</w:t>
      </w:r>
      <w:proofErr w:type="spellEnd"/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uygun işlem yapmanız hâlinde, bu fiilleriniz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dolayısıyla vergi tarh edilmesi icap ederse, tarafınıza vergi cezası kesilmeyecek ve tarh edilen vergi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FD7292">
        <w:rPr>
          <w:rFonts w:ascii="Arial" w:hAnsi="Arial" w:cs="Arial"/>
          <w:color w:val="575757"/>
          <w:sz w:val="24"/>
          <w:szCs w:val="24"/>
          <w:shd w:val="clear" w:color="auto" w:fill="FFFFFF"/>
        </w:rPr>
        <w:t>için gecikme faizi hesaplanmayacaktır.</w:t>
      </w:r>
    </w:p>
    <w:sectPr w:rsidR="00ED301D" w:rsidRPr="00FD7292" w:rsidSect="00ED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292"/>
    <w:rsid w:val="00ED301D"/>
    <w:rsid w:val="00FD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2022-09-01T09:03:00Z</dcterms:created>
  <dcterms:modified xsi:type="dcterms:W3CDTF">2022-09-01T09:11:00Z</dcterms:modified>
</cp:coreProperties>
</file>