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66" w:rsidRPr="00627166" w:rsidRDefault="00627166" w:rsidP="00627166">
      <w:pPr>
        <w:shd w:val="clear" w:color="auto" w:fill="FCFCFC"/>
        <w:spacing w:before="100" w:beforeAutospacing="1" w:after="100" w:afterAutospacing="1" w:line="240" w:lineRule="auto"/>
        <w:outlineLvl w:val="1"/>
        <w:rPr>
          <w:rFonts w:ascii="Arial" w:eastAsia="Times New Roman" w:hAnsi="Arial" w:cs="Arial"/>
          <w:b/>
          <w:bCs/>
          <w:color w:val="000000"/>
          <w:sz w:val="24"/>
          <w:szCs w:val="24"/>
          <w:lang w:eastAsia="tr-TR"/>
        </w:rPr>
      </w:pPr>
      <w:r w:rsidRPr="00627166">
        <w:rPr>
          <w:rFonts w:ascii="Arial" w:eastAsia="Times New Roman" w:hAnsi="Arial" w:cs="Arial"/>
          <w:b/>
          <w:bCs/>
          <w:color w:val="000000"/>
          <w:sz w:val="24"/>
          <w:szCs w:val="24"/>
          <w:lang w:eastAsia="tr-TR"/>
        </w:rPr>
        <w:t>Kooperatifin sahip olduğu irtifak hakkına ilişkin bir ortağının hissesinin devralınması halinde kullanım hakkının ve sabit yatırımların itfası</w:t>
      </w:r>
    </w:p>
    <w:tbl>
      <w:tblPr>
        <w:tblW w:w="0" w:type="auto"/>
        <w:tblCellSpacing w:w="15" w:type="dxa"/>
        <w:shd w:val="clear" w:color="auto" w:fill="FCFCFC"/>
        <w:tblCellMar>
          <w:top w:w="15" w:type="dxa"/>
          <w:left w:w="15" w:type="dxa"/>
          <w:bottom w:w="15" w:type="dxa"/>
          <w:right w:w="15" w:type="dxa"/>
        </w:tblCellMar>
        <w:tblLook w:val="04A0"/>
      </w:tblPr>
      <w:tblGrid>
        <w:gridCol w:w="3045"/>
        <w:gridCol w:w="600"/>
        <w:gridCol w:w="111"/>
        <w:gridCol w:w="5406"/>
      </w:tblGrid>
      <w:tr w:rsidR="00627166" w:rsidRPr="00627166" w:rsidTr="00627166">
        <w:trPr>
          <w:tblCellSpacing w:w="15" w:type="dxa"/>
        </w:trPr>
        <w:tc>
          <w:tcPr>
            <w:tcW w:w="3000" w:type="dxa"/>
            <w:vMerge w:val="restart"/>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 </w:t>
            </w: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TARİH</w:t>
            </w: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w:t>
            </w: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08.05.2020</w:t>
            </w:r>
          </w:p>
        </w:tc>
      </w:tr>
      <w:tr w:rsidR="00627166" w:rsidRPr="00627166" w:rsidTr="00627166">
        <w:trPr>
          <w:tblCellSpacing w:w="15" w:type="dxa"/>
        </w:trPr>
        <w:tc>
          <w:tcPr>
            <w:tcW w:w="0" w:type="auto"/>
            <w:vMerge/>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SAYI</w:t>
            </w:r>
          </w:p>
        </w:tc>
        <w:tc>
          <w:tcPr>
            <w:tcW w:w="0" w:type="auto"/>
            <w:shd w:val="clear" w:color="auto" w:fill="FCFCFC"/>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w:t>
            </w: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proofErr w:type="gramStart"/>
            <w:r w:rsidRPr="00627166">
              <w:rPr>
                <w:rFonts w:ascii="Arial" w:eastAsia="Times New Roman" w:hAnsi="Arial" w:cs="Arial"/>
                <w:color w:val="000000"/>
                <w:sz w:val="18"/>
                <w:szCs w:val="18"/>
                <w:lang w:eastAsia="tr-TR"/>
              </w:rPr>
              <w:t>11395140</w:t>
            </w:r>
            <w:proofErr w:type="gramEnd"/>
            <w:r w:rsidRPr="00627166">
              <w:rPr>
                <w:rFonts w:ascii="Arial" w:eastAsia="Times New Roman" w:hAnsi="Arial" w:cs="Arial"/>
                <w:color w:val="000000"/>
                <w:sz w:val="18"/>
                <w:szCs w:val="18"/>
                <w:lang w:eastAsia="tr-TR"/>
              </w:rPr>
              <w:t>-105[315-2014/VUK1-18649]-356390</w:t>
            </w:r>
          </w:p>
        </w:tc>
      </w:tr>
      <w:tr w:rsidR="00627166" w:rsidRPr="00627166" w:rsidTr="00627166">
        <w:trPr>
          <w:tblCellSpacing w:w="15" w:type="dxa"/>
        </w:trPr>
        <w:tc>
          <w:tcPr>
            <w:tcW w:w="0" w:type="auto"/>
            <w:vMerge/>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KONU</w:t>
            </w:r>
          </w:p>
        </w:tc>
        <w:tc>
          <w:tcPr>
            <w:tcW w:w="0" w:type="auto"/>
            <w:shd w:val="clear" w:color="auto" w:fill="FCFCFC"/>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w:t>
            </w:r>
          </w:p>
        </w:tc>
        <w:tc>
          <w:tcPr>
            <w:tcW w:w="0" w:type="auto"/>
            <w:shd w:val="clear" w:color="auto" w:fill="FCFCFC"/>
            <w:vAlign w:val="center"/>
            <w:hideMark/>
          </w:tcPr>
          <w:p w:rsidR="00627166" w:rsidRPr="00627166" w:rsidRDefault="00627166" w:rsidP="00627166">
            <w:pPr>
              <w:spacing w:after="0" w:line="240" w:lineRule="auto"/>
              <w:rPr>
                <w:rFonts w:ascii="Arial" w:eastAsia="Times New Roman" w:hAnsi="Arial" w:cs="Arial"/>
                <w:color w:val="000000"/>
                <w:sz w:val="18"/>
                <w:szCs w:val="18"/>
                <w:lang w:eastAsia="tr-TR"/>
              </w:rPr>
            </w:pPr>
            <w:r w:rsidRPr="00627166">
              <w:rPr>
                <w:rFonts w:ascii="Arial" w:eastAsia="Times New Roman" w:hAnsi="Arial" w:cs="Arial"/>
                <w:color w:val="000000"/>
                <w:sz w:val="18"/>
                <w:szCs w:val="18"/>
                <w:lang w:eastAsia="tr-TR"/>
              </w:rPr>
              <w:t>Kooperatifin sahip olduğu irtifak hakkına ilişkin bir ortağının hissesinin devralınması halinde kullanım hakkının ve sabit yatırımların itfası</w:t>
            </w:r>
          </w:p>
        </w:tc>
      </w:tr>
    </w:tbl>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İlgide kayıtlı </w:t>
      </w:r>
      <w:proofErr w:type="spellStart"/>
      <w:r w:rsidRPr="00627166">
        <w:rPr>
          <w:rFonts w:ascii="Arial" w:eastAsia="Times New Roman" w:hAnsi="Arial" w:cs="Arial"/>
          <w:color w:val="000000"/>
          <w:sz w:val="24"/>
          <w:szCs w:val="24"/>
          <w:lang w:eastAsia="tr-TR"/>
        </w:rPr>
        <w:t>özelge</w:t>
      </w:r>
      <w:proofErr w:type="spellEnd"/>
      <w:r w:rsidRPr="00627166">
        <w:rPr>
          <w:rFonts w:ascii="Arial" w:eastAsia="Times New Roman" w:hAnsi="Arial" w:cs="Arial"/>
          <w:color w:val="000000"/>
          <w:sz w:val="24"/>
          <w:szCs w:val="24"/>
          <w:lang w:eastAsia="tr-TR"/>
        </w:rPr>
        <w:t xml:space="preserve"> talep formunda;</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Şirketinizin, römorkör imalatı, </w:t>
      </w:r>
      <w:proofErr w:type="gramStart"/>
      <w:r w:rsidRPr="00627166">
        <w:rPr>
          <w:rFonts w:ascii="Arial" w:eastAsia="Times New Roman" w:hAnsi="Arial" w:cs="Arial"/>
          <w:color w:val="000000"/>
          <w:sz w:val="24"/>
          <w:szCs w:val="24"/>
          <w:lang w:eastAsia="tr-TR"/>
        </w:rPr>
        <w:t>satışı,</w:t>
      </w:r>
      <w:proofErr w:type="gramEnd"/>
      <w:r w:rsidRPr="00627166">
        <w:rPr>
          <w:rFonts w:ascii="Arial" w:eastAsia="Times New Roman" w:hAnsi="Arial" w:cs="Arial"/>
          <w:color w:val="000000"/>
          <w:sz w:val="24"/>
          <w:szCs w:val="24"/>
          <w:lang w:eastAsia="tr-TR"/>
        </w:rPr>
        <w:t xml:space="preserve"> ve çeşitli şekillerde işletilmesi faaliyetinde bulunduğu,</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1986 yılında Hazineye ait …'da </w:t>
      </w:r>
      <w:proofErr w:type="gramStart"/>
      <w:r w:rsidRPr="00627166">
        <w:rPr>
          <w:rFonts w:ascii="Arial" w:eastAsia="Times New Roman" w:hAnsi="Arial" w:cs="Arial"/>
          <w:color w:val="000000"/>
          <w:sz w:val="24"/>
          <w:szCs w:val="24"/>
          <w:lang w:eastAsia="tr-TR"/>
        </w:rPr>
        <w:t>bulunan …</w:t>
      </w:r>
      <w:proofErr w:type="gramEnd"/>
      <w:r w:rsidRPr="00627166">
        <w:rPr>
          <w:rFonts w:ascii="Arial" w:eastAsia="Times New Roman" w:hAnsi="Arial" w:cs="Arial"/>
          <w:color w:val="000000"/>
          <w:sz w:val="24"/>
          <w:szCs w:val="24"/>
          <w:lang w:eastAsia="tr-TR"/>
        </w:rPr>
        <w:t xml:space="preserve"> m²</w:t>
      </w:r>
      <w:proofErr w:type="spellStart"/>
      <w:r w:rsidRPr="00627166">
        <w:rPr>
          <w:rFonts w:ascii="Arial" w:eastAsia="Times New Roman" w:hAnsi="Arial" w:cs="Arial"/>
          <w:color w:val="000000"/>
          <w:sz w:val="24"/>
          <w:szCs w:val="24"/>
          <w:lang w:eastAsia="tr-TR"/>
        </w:rPr>
        <w:t>lik</w:t>
      </w:r>
      <w:proofErr w:type="spellEnd"/>
      <w:r w:rsidRPr="00627166">
        <w:rPr>
          <w:rFonts w:ascii="Arial" w:eastAsia="Times New Roman" w:hAnsi="Arial" w:cs="Arial"/>
          <w:color w:val="000000"/>
          <w:sz w:val="24"/>
          <w:szCs w:val="24"/>
          <w:lang w:eastAsia="tr-TR"/>
        </w:rPr>
        <w:t xml:space="preserve"> arsanın irtifak hakkının, 49 </w:t>
      </w:r>
      <w:proofErr w:type="gramStart"/>
      <w:r w:rsidRPr="00627166">
        <w:rPr>
          <w:rFonts w:ascii="Arial" w:eastAsia="Times New Roman" w:hAnsi="Arial" w:cs="Arial"/>
          <w:color w:val="000000"/>
          <w:sz w:val="24"/>
          <w:szCs w:val="24"/>
          <w:lang w:eastAsia="tr-TR"/>
        </w:rPr>
        <w:t>yıllığına …</w:t>
      </w:r>
      <w:proofErr w:type="gramEnd"/>
      <w:r w:rsidRPr="00627166">
        <w:rPr>
          <w:rFonts w:ascii="Arial" w:eastAsia="Times New Roman" w:hAnsi="Arial" w:cs="Arial"/>
          <w:color w:val="000000"/>
          <w:sz w:val="24"/>
          <w:szCs w:val="24"/>
          <w:lang w:eastAsia="tr-TR"/>
        </w:rPr>
        <w:t xml:space="preserve"> Kooperatifine verildiği,</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Kooperatifin söz konusu arsayı kendi </w:t>
      </w:r>
      <w:proofErr w:type="gramStart"/>
      <w:r w:rsidRPr="00627166">
        <w:rPr>
          <w:rFonts w:ascii="Arial" w:eastAsia="Times New Roman" w:hAnsi="Arial" w:cs="Arial"/>
          <w:color w:val="000000"/>
          <w:sz w:val="24"/>
          <w:szCs w:val="24"/>
          <w:lang w:eastAsia="tr-TR"/>
        </w:rPr>
        <w:t>ortaklarından …</w:t>
      </w:r>
      <w:proofErr w:type="spellStart"/>
      <w:r w:rsidRPr="00627166">
        <w:rPr>
          <w:rFonts w:ascii="Arial" w:eastAsia="Times New Roman" w:hAnsi="Arial" w:cs="Arial"/>
          <w:color w:val="000000"/>
          <w:sz w:val="24"/>
          <w:szCs w:val="24"/>
          <w:lang w:eastAsia="tr-TR"/>
        </w:rPr>
        <w:t>Şti.'ye</w:t>
      </w:r>
      <w:proofErr w:type="spellEnd"/>
      <w:proofErr w:type="gramEnd"/>
      <w:r w:rsidRPr="00627166">
        <w:rPr>
          <w:rFonts w:ascii="Arial" w:eastAsia="Times New Roman" w:hAnsi="Arial" w:cs="Arial"/>
          <w:color w:val="000000"/>
          <w:sz w:val="24"/>
          <w:szCs w:val="24"/>
          <w:lang w:eastAsia="tr-TR"/>
        </w:rPr>
        <w:t xml:space="preserve"> tahsis ettiği,</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2010 yılının Haziran </w:t>
      </w:r>
      <w:proofErr w:type="gramStart"/>
      <w:r w:rsidRPr="00627166">
        <w:rPr>
          <w:rFonts w:ascii="Arial" w:eastAsia="Times New Roman" w:hAnsi="Arial" w:cs="Arial"/>
          <w:color w:val="000000"/>
          <w:sz w:val="24"/>
          <w:szCs w:val="24"/>
          <w:lang w:eastAsia="tr-TR"/>
        </w:rPr>
        <w:t>ayında …</w:t>
      </w:r>
      <w:proofErr w:type="gramEnd"/>
      <w:r w:rsidRPr="00627166">
        <w:rPr>
          <w:rFonts w:ascii="Arial" w:eastAsia="Times New Roman" w:hAnsi="Arial" w:cs="Arial"/>
          <w:color w:val="000000"/>
          <w:sz w:val="24"/>
          <w:szCs w:val="24"/>
          <w:lang w:eastAsia="tr-TR"/>
        </w:rPr>
        <w:t xml:space="preserve"> </w:t>
      </w:r>
      <w:proofErr w:type="spellStart"/>
      <w:r w:rsidRPr="00627166">
        <w:rPr>
          <w:rFonts w:ascii="Arial" w:eastAsia="Times New Roman" w:hAnsi="Arial" w:cs="Arial"/>
          <w:color w:val="000000"/>
          <w:sz w:val="24"/>
          <w:szCs w:val="24"/>
          <w:lang w:eastAsia="tr-TR"/>
        </w:rPr>
        <w:t>Şti.'ye</w:t>
      </w:r>
      <w:proofErr w:type="spellEnd"/>
      <w:r w:rsidRPr="00627166">
        <w:rPr>
          <w:rFonts w:ascii="Arial" w:eastAsia="Times New Roman" w:hAnsi="Arial" w:cs="Arial"/>
          <w:color w:val="000000"/>
          <w:sz w:val="24"/>
          <w:szCs w:val="24"/>
          <w:lang w:eastAsia="tr-TR"/>
        </w:rPr>
        <w:t xml:space="preserve"> ait ortaklık payının (hissenin), şirketiniz tarafından tüm hak ve bedeli ile satın (devir) alındığı,</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18.06.2013 tarihli ve 81 sayılı Kooperatif Kararında 4307 </w:t>
      </w:r>
      <w:proofErr w:type="gramStart"/>
      <w:r w:rsidRPr="00627166">
        <w:rPr>
          <w:rFonts w:ascii="Arial" w:eastAsia="Times New Roman" w:hAnsi="Arial" w:cs="Arial"/>
          <w:color w:val="000000"/>
          <w:sz w:val="24"/>
          <w:szCs w:val="24"/>
          <w:lang w:eastAsia="tr-TR"/>
        </w:rPr>
        <w:t>parseldeki …</w:t>
      </w:r>
      <w:proofErr w:type="gramEnd"/>
      <w:r w:rsidRPr="00627166">
        <w:rPr>
          <w:rFonts w:ascii="Arial" w:eastAsia="Times New Roman" w:hAnsi="Arial" w:cs="Arial"/>
          <w:color w:val="000000"/>
          <w:sz w:val="24"/>
          <w:szCs w:val="24"/>
          <w:lang w:eastAsia="tr-TR"/>
        </w:rPr>
        <w:t xml:space="preserve"> </w:t>
      </w:r>
      <w:proofErr w:type="spellStart"/>
      <w:r w:rsidRPr="00627166">
        <w:rPr>
          <w:rFonts w:ascii="Arial" w:eastAsia="Times New Roman" w:hAnsi="Arial" w:cs="Arial"/>
          <w:color w:val="000000"/>
          <w:sz w:val="24"/>
          <w:szCs w:val="24"/>
          <w:lang w:eastAsia="tr-TR"/>
        </w:rPr>
        <w:t>Şti.'ye</w:t>
      </w:r>
      <w:proofErr w:type="spellEnd"/>
      <w:r w:rsidRPr="00627166">
        <w:rPr>
          <w:rFonts w:ascii="Arial" w:eastAsia="Times New Roman" w:hAnsi="Arial" w:cs="Arial"/>
          <w:color w:val="000000"/>
          <w:sz w:val="24"/>
          <w:szCs w:val="24"/>
          <w:lang w:eastAsia="tr-TR"/>
        </w:rPr>
        <w:t xml:space="preserve"> ait olan kullanım haklarının bedelsiz olarak şirketinize devredilmesine oy birliğiyle karar verildiği,</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Ortaklık payının devri ile kullanım hakkı şirketinize geçen arsa üzerinde şirketinizin tersane inşa ettiği</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627166">
        <w:rPr>
          <w:rFonts w:ascii="Arial" w:eastAsia="Times New Roman" w:hAnsi="Arial" w:cs="Arial"/>
          <w:color w:val="000000"/>
          <w:sz w:val="24"/>
          <w:szCs w:val="24"/>
          <w:lang w:eastAsia="tr-TR"/>
        </w:rPr>
        <w:t>belirtilerek</w:t>
      </w:r>
      <w:proofErr w:type="gramEnd"/>
      <w:r w:rsidRPr="00627166">
        <w:rPr>
          <w:rFonts w:ascii="Arial" w:eastAsia="Times New Roman" w:hAnsi="Arial" w:cs="Arial"/>
          <w:color w:val="000000"/>
          <w:sz w:val="24"/>
          <w:szCs w:val="24"/>
          <w:lang w:eastAsia="tr-TR"/>
        </w:rPr>
        <w:t>, üst hakkı kurulmayan arsa üzerine inşa edilen tersanenin, tersanenin üzerinde bulunan arsanın ve kooperatif ortaklık payının hangi hesap sınıfında muhasebeleştirilmesi gerektiği ile hangi oranlarda amortismana tabi tutulması gerektiği hususlarında Başkanlığımız görüşü talep edilmektedir.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213 sayılı Vergi Usul Kanununun;</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279. maddesinde, "Hisse senetleri ile fon </w:t>
      </w:r>
      <w:proofErr w:type="gramStart"/>
      <w:r w:rsidRPr="00627166">
        <w:rPr>
          <w:rFonts w:ascii="Arial" w:eastAsia="Times New Roman" w:hAnsi="Arial" w:cs="Arial"/>
          <w:color w:val="000000"/>
          <w:sz w:val="24"/>
          <w:szCs w:val="24"/>
          <w:lang w:eastAsia="tr-TR"/>
        </w:rPr>
        <w:t>portföyünün</w:t>
      </w:r>
      <w:proofErr w:type="gramEnd"/>
      <w:r w:rsidRPr="00627166">
        <w:rPr>
          <w:rFonts w:ascii="Arial" w:eastAsia="Times New Roman" w:hAnsi="Arial" w:cs="Arial"/>
          <w:color w:val="000000"/>
          <w:sz w:val="24"/>
          <w:szCs w:val="24"/>
          <w:lang w:eastAsia="tr-TR"/>
        </w:rPr>
        <w:t xml:space="preserve"> en az % 51'i Türkiye'de kurulmuş bulunan şirketlerin hisse senetlerinden oluşan yatırım fonu katılma belgeleri alış bedeliyle, bunlar dışında kalan her türlü menkul kıymet borsa rayici ile değerlenir. Borsa rayici yoksa veya borsa rayicinin muvazaalı bir şekilde oluştuğu anlaşılırsa değerlemeye esas bedel, menkul kıymetin alış bedeline vadesinde elde edilecek gelirin (kur farkları </w:t>
      </w:r>
      <w:proofErr w:type="gramStart"/>
      <w:r w:rsidRPr="00627166">
        <w:rPr>
          <w:rFonts w:ascii="Arial" w:eastAsia="Times New Roman" w:hAnsi="Arial" w:cs="Arial"/>
          <w:color w:val="000000"/>
          <w:sz w:val="24"/>
          <w:szCs w:val="24"/>
          <w:lang w:eastAsia="tr-TR"/>
        </w:rPr>
        <w:t>dahil</w:t>
      </w:r>
      <w:proofErr w:type="gramEnd"/>
      <w:r w:rsidRPr="00627166">
        <w:rPr>
          <w:rFonts w:ascii="Arial" w:eastAsia="Times New Roman" w:hAnsi="Arial" w:cs="Arial"/>
          <w:color w:val="000000"/>
          <w:sz w:val="24"/>
          <w:szCs w:val="24"/>
          <w:lang w:eastAsia="tr-TR"/>
        </w:rPr>
        <w:t>) iktisap tarihinden değerleme gününe kadar geçen süreye isabet eden kısmının eklenmesi suretiyle hesaplanır. Ancak, borsa rayici bulunmayan, getirisi ihraç edenin kar ve zararına bağlı olarak doğan ve değerleme günü itibariyle hesaplanması mümkün olmayan menkul kıymetler, alış bedeli ile değerlenir.",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272. maddesinde, "Normal bakım, tamir ve temizleme giderleri dışında, gayrimenkulü veya elektrik üretim ve dağıtım varlıklarını genişletmek veya iktisadi kıymetini devamlı olarak artırmak maksadıyla yapılan giderler, gayrimenkulün veya elektrik üretim ve dağıtım varlıklarının maliyet bedeline eklenir.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lastRenderedPageBreak/>
        <w:t>...</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Gayrimenkuller kira ile tutulmuş ise veya elektrik üretim ve dağıtım varlıklarının işletme hakkı verilmiş ise, kiracı veya işletme hakkına sahip tüzel kişi tarafından yapılan bir ve ikinci fıkralardaki giderlerin bunların özel maliyet bedeli olarak ayrıca değerlenir. Kiracının veya işletme hakkına sahip tüzel kişinin faaliyetini icra için vücuda getirdiği tesisata ait giderler de bu hükümdedir.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Gayrimenkuller veya elektrik üretim ve dağıtım varlıkları için yapılan giderlerin hem tamir, hem de kıymet artırma giderlerinden terekküp ettiği takdirde, mükellef bu giderlerden maliyet bedeline eklenecek kısmı ayrı göstermek mecburiyetindedir.",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313. maddesinde, "İşletmede bir yıldan fazla kullanılan ve yıpranmaya, aşınmaya veya kıymetten düşmeye maruz bulunan gayrimenkullerle 269. madde gereğince gayrimenkul gibi değerlenen iktisadi kıymetlerin, alet, edevat, mefruşat, demirbaş ve sinema filmlerinin birinci kısımdaki esaslara göre tespit edilen değerinin, bu Kanun hükümlerine göre yok edilmesi </w:t>
      </w:r>
      <w:proofErr w:type="gramStart"/>
      <w:r w:rsidRPr="00627166">
        <w:rPr>
          <w:rFonts w:ascii="Arial" w:eastAsia="Times New Roman" w:hAnsi="Arial" w:cs="Arial"/>
          <w:color w:val="000000"/>
          <w:sz w:val="24"/>
          <w:szCs w:val="24"/>
          <w:lang w:eastAsia="tr-TR"/>
        </w:rPr>
        <w:t>amortisman</w:t>
      </w:r>
      <w:proofErr w:type="gramEnd"/>
      <w:r w:rsidRPr="00627166">
        <w:rPr>
          <w:rFonts w:ascii="Arial" w:eastAsia="Times New Roman" w:hAnsi="Arial" w:cs="Arial"/>
          <w:color w:val="000000"/>
          <w:sz w:val="24"/>
          <w:szCs w:val="24"/>
          <w:lang w:eastAsia="tr-TR"/>
        </w:rPr>
        <w:t xml:space="preserve"> mevzuunu teşkil eder.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İlgili mevzuat gereğince sözleşme süresinden sonra bedelsiz olarak Devlete veya Devletçe tensip olunan bir teşekküle veya belediyeye intikali öngörülen </w:t>
      </w:r>
      <w:proofErr w:type="gramStart"/>
      <w:r w:rsidRPr="00627166">
        <w:rPr>
          <w:rFonts w:ascii="Arial" w:eastAsia="Times New Roman" w:hAnsi="Arial" w:cs="Arial"/>
          <w:color w:val="000000"/>
          <w:sz w:val="24"/>
          <w:szCs w:val="24"/>
          <w:lang w:eastAsia="tr-TR"/>
        </w:rPr>
        <w:t>amortismana</w:t>
      </w:r>
      <w:proofErr w:type="gramEnd"/>
      <w:r w:rsidRPr="00627166">
        <w:rPr>
          <w:rFonts w:ascii="Arial" w:eastAsia="Times New Roman" w:hAnsi="Arial" w:cs="Arial"/>
          <w:color w:val="000000"/>
          <w:sz w:val="24"/>
          <w:szCs w:val="24"/>
          <w:lang w:eastAsia="tr-TR"/>
        </w:rPr>
        <w:t xml:space="preserve"> tabi iktisadi kıymetlerden (sözleşme süresinde yenilenmesi gerekenler hariç), sermayenin veya özel maliyet bedellerinin itfası hükümlerine göre amortismana tabi tutulanlar, genel hükümler uyarınca ayrıca amortismana tabi tutulamazlar…",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315. maddesinde; "Mükellefler </w:t>
      </w:r>
      <w:proofErr w:type="gramStart"/>
      <w:r w:rsidRPr="00627166">
        <w:rPr>
          <w:rFonts w:ascii="Arial" w:eastAsia="Times New Roman" w:hAnsi="Arial" w:cs="Arial"/>
          <w:color w:val="000000"/>
          <w:sz w:val="24"/>
          <w:szCs w:val="24"/>
          <w:lang w:eastAsia="tr-TR"/>
        </w:rPr>
        <w:t>amortismana</w:t>
      </w:r>
      <w:proofErr w:type="gramEnd"/>
      <w:r w:rsidRPr="00627166">
        <w:rPr>
          <w:rFonts w:ascii="Arial" w:eastAsia="Times New Roman" w:hAnsi="Arial" w:cs="Arial"/>
          <w:color w:val="000000"/>
          <w:sz w:val="24"/>
          <w:szCs w:val="24"/>
          <w:lang w:eastAsia="tr-TR"/>
        </w:rPr>
        <w:t xml:space="preserve"> tâbi iktisadî kıymetlerini Maliye Bakanlığının tespit ve ilân edeceği oranlar üzerinden itfa ederler. İlân edilecek oranların tespitinde iktisadî kıymetlerin faydalı ömürleri dikkate alınır." ,</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327. maddesinde, "Gayrimenkullerin, elektrik üretim ve dağıtım varlıklarının ve gemilerin iktisadî kıymetlerini artıran ve 272. maddede yazılı özel maliyet bedelleri, kira veya işletme hakkı süresine göre eşit yüzdelerle itfa edilir. Kira veya işletme hakkı süresi dolmadan, kiralanan veya işletme hakkı alınan şeyin boşaltılması veya işletme hakkının herhangi bir sebepten sona ermesi halinde henüz itfa edilmemiş olan giderler, boşaltma veya hakkın sona erdiği yılda bir defada gider yazılır."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627166">
        <w:rPr>
          <w:rFonts w:ascii="Arial" w:eastAsia="Times New Roman" w:hAnsi="Arial" w:cs="Arial"/>
          <w:color w:val="000000"/>
          <w:sz w:val="24"/>
          <w:szCs w:val="24"/>
          <w:lang w:eastAsia="tr-TR"/>
        </w:rPr>
        <w:t>hükümleri</w:t>
      </w:r>
      <w:proofErr w:type="gramEnd"/>
      <w:r w:rsidRPr="00627166">
        <w:rPr>
          <w:rFonts w:ascii="Arial" w:eastAsia="Times New Roman" w:hAnsi="Arial" w:cs="Arial"/>
          <w:color w:val="000000"/>
          <w:sz w:val="24"/>
          <w:szCs w:val="24"/>
          <w:lang w:eastAsia="tr-TR"/>
        </w:rPr>
        <w:t xml:space="preserve"> yer almaktadır.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Bu hükümlere göre; ... Ltd. </w:t>
      </w:r>
      <w:proofErr w:type="spellStart"/>
      <w:r w:rsidRPr="00627166">
        <w:rPr>
          <w:rFonts w:ascii="Arial" w:eastAsia="Times New Roman" w:hAnsi="Arial" w:cs="Arial"/>
          <w:color w:val="000000"/>
          <w:sz w:val="24"/>
          <w:szCs w:val="24"/>
          <w:lang w:eastAsia="tr-TR"/>
        </w:rPr>
        <w:t>Şti.'ye</w:t>
      </w:r>
      <w:proofErr w:type="spellEnd"/>
      <w:r w:rsidRPr="00627166">
        <w:rPr>
          <w:rFonts w:ascii="Arial" w:eastAsia="Times New Roman" w:hAnsi="Arial" w:cs="Arial"/>
          <w:color w:val="000000"/>
          <w:sz w:val="24"/>
          <w:szCs w:val="24"/>
          <w:lang w:eastAsia="tr-TR"/>
        </w:rPr>
        <w:t xml:space="preserve"> ait kooperatif ortaklık payının (hissesinin) alış bedeli ile değerlenmesi,</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 Ltd. </w:t>
      </w:r>
      <w:proofErr w:type="spellStart"/>
      <w:r w:rsidRPr="00627166">
        <w:rPr>
          <w:rFonts w:ascii="Arial" w:eastAsia="Times New Roman" w:hAnsi="Arial" w:cs="Arial"/>
          <w:color w:val="000000"/>
          <w:sz w:val="24"/>
          <w:szCs w:val="24"/>
          <w:lang w:eastAsia="tr-TR"/>
        </w:rPr>
        <w:t>Şti.'nin</w:t>
      </w:r>
      <w:proofErr w:type="spellEnd"/>
      <w:r w:rsidRPr="00627166">
        <w:rPr>
          <w:rFonts w:ascii="Arial" w:eastAsia="Times New Roman" w:hAnsi="Arial" w:cs="Arial"/>
          <w:color w:val="000000"/>
          <w:sz w:val="24"/>
          <w:szCs w:val="24"/>
          <w:lang w:eastAsia="tr-TR"/>
        </w:rPr>
        <w:t xml:space="preserve"> haiz olduğu kullanma hakkının şirketinize geçmesi neticesinde şirketinize tahsis olunan arsa üzerinde inşa etmiş olduğunuz tersaneye ilişkin </w:t>
      </w:r>
      <w:proofErr w:type="gramStart"/>
      <w:r w:rsidRPr="00627166">
        <w:rPr>
          <w:rFonts w:ascii="Arial" w:eastAsia="Times New Roman" w:hAnsi="Arial" w:cs="Arial"/>
          <w:color w:val="000000"/>
          <w:sz w:val="24"/>
          <w:szCs w:val="24"/>
          <w:lang w:eastAsia="tr-TR"/>
        </w:rPr>
        <w:t>amortismana</w:t>
      </w:r>
      <w:proofErr w:type="gramEnd"/>
      <w:r w:rsidRPr="00627166">
        <w:rPr>
          <w:rFonts w:ascii="Arial" w:eastAsia="Times New Roman" w:hAnsi="Arial" w:cs="Arial"/>
          <w:color w:val="000000"/>
          <w:sz w:val="24"/>
          <w:szCs w:val="24"/>
          <w:lang w:eastAsia="tr-TR"/>
        </w:rPr>
        <w:t xml:space="preserve"> tabi iktisadi kıymetleri özel maliyet bedeli ile değerlemeniz, bu kıymetlerden sözleşme süresi içinde yenilenmesi gerekenleri genel hükümlere göre, sözleşme süresi içerisinde yenilenmesi gerekmeyenleri ise hak süresine göre eşit yüzdelerle itfa etmeniz gerekmektedir.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 xml:space="preserve">Öte yandan, </w:t>
      </w:r>
      <w:proofErr w:type="gramStart"/>
      <w:r w:rsidRPr="00627166">
        <w:rPr>
          <w:rFonts w:ascii="Arial" w:eastAsia="Times New Roman" w:hAnsi="Arial" w:cs="Arial"/>
          <w:color w:val="000000"/>
          <w:sz w:val="24"/>
          <w:szCs w:val="24"/>
          <w:lang w:eastAsia="tr-TR"/>
        </w:rPr>
        <w:t>mezkur</w:t>
      </w:r>
      <w:proofErr w:type="gramEnd"/>
      <w:r w:rsidRPr="00627166">
        <w:rPr>
          <w:rFonts w:ascii="Arial" w:eastAsia="Times New Roman" w:hAnsi="Arial" w:cs="Arial"/>
          <w:color w:val="000000"/>
          <w:sz w:val="24"/>
          <w:szCs w:val="24"/>
          <w:lang w:eastAsia="tr-TR"/>
        </w:rPr>
        <w:t xml:space="preserve"> Kanunun 175 ve mükerrer 257. maddelerinin Bakanlığımıza verdiği yetkiye dayanılarak yayımlanan 1 Sıra No.lu Muhasebe Sistemi Uygulama </w:t>
      </w:r>
      <w:r w:rsidRPr="00627166">
        <w:rPr>
          <w:rFonts w:ascii="Arial" w:eastAsia="Times New Roman" w:hAnsi="Arial" w:cs="Arial"/>
          <w:color w:val="000000"/>
          <w:sz w:val="24"/>
          <w:szCs w:val="24"/>
          <w:lang w:eastAsia="tr-TR"/>
        </w:rPr>
        <w:lastRenderedPageBreak/>
        <w:t>Genel Tebliği ile mükelleflerin, muhasebe sistemlerinde uymakla yükümlü bulundukları kurallar belirlenmiştir.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Bu belirlemelere göre, mükelleflerin muhasebenin temel kavramlarına, muhasebe politikalarının açıklanması ve mali tablolar ilkelerine, tekdüzen hesap planı ve işleyişine ilişkin yapılan düzenlemelere uymaları gerekmektedir.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Muhasebenin temel kavramlarından "Sosyal Sorumluluk Kavramı", muhasebenin organizasyonunda, muhasebe uygulamalarının yürütülmesinde ve mali tabloların düzenlenmesi ve sunulmasında; belli kişi veya grupların değil, tüm toplumun çıkarlarının gözetilmesi ve dolayısıyla bilgi üretiminde gerçeğe uygun, tarafsız ve dürüst davranılması gereğini ifade eder. "Özün Önceliği Kavramı" ise işlemlerin muhasebeye yansıtılmasında ve onlara ilişkin değerlendirmelerin yapılmasında biçimlerinden çok, özlerinin esas alınması gereğini ifade eder. "Tam Açıklama Kavramı"na göre de mali tabloların bu tablolardan yararlanacak kişi ve kuruluşların doğru karar vermelerine yardımcı olacak ölçüde yeterli, açık ve anlaşılır olması gerekmektedir.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Diğer taraftan, söz konusu Tebliğin; "264- Özel Maliyetler" bölümünde; "Kiralanan gayrimenkullerin geliştirilmesi veya ekonomik değerinin sürekli olarak artırılması amacıyla yapılan giderler ile (normal bakım, onarım ve temizleme giderleri hariç) bu gayrimenkulün kullanılması için yapılıp kira süresinin sonunda mal sahibine bırakılacak olan, varlıkların bedellerini kapsar." ifadesi yer almaktadır.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Bu çerçevede, … Kooperatif Kararıyla kullanım hakkının şirketinize devrine istinaden inşa edilen tersanenin inşasına ilişkin giderler/harcamalar Vergi Usul Kanununun 272. maddesi kapsamında, özel maliyet bedeli niteliğinde olduğundan bu kapsamda itfa edilecek olup, bahsi geçen tersane maliyetinin de "264- Özel Maliyet Hesabı"nda izlenmesi gerekmektedir.</w:t>
      </w:r>
    </w:p>
    <w:p w:rsidR="00627166" w:rsidRPr="00627166" w:rsidRDefault="00627166" w:rsidP="00627166">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627166">
        <w:rPr>
          <w:rFonts w:ascii="Arial" w:eastAsia="Times New Roman" w:hAnsi="Arial" w:cs="Arial"/>
          <w:color w:val="000000"/>
          <w:sz w:val="24"/>
          <w:szCs w:val="24"/>
          <w:lang w:eastAsia="tr-TR"/>
        </w:rPr>
        <w:t>Bilgi edinilmesini rica ederim.</w:t>
      </w:r>
    </w:p>
    <w:p w:rsidR="00DD0FE8" w:rsidRPr="00627166" w:rsidRDefault="00DD0FE8">
      <w:pPr>
        <w:rPr>
          <w:sz w:val="24"/>
          <w:szCs w:val="24"/>
        </w:rPr>
      </w:pPr>
    </w:p>
    <w:sectPr w:rsidR="00DD0FE8" w:rsidRPr="00627166" w:rsidSect="00DD0F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166"/>
    <w:rsid w:val="00627166"/>
    <w:rsid w:val="00DD0F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E8"/>
  </w:style>
  <w:style w:type="paragraph" w:styleId="Balk2">
    <w:name w:val="heading 2"/>
    <w:basedOn w:val="Normal"/>
    <w:link w:val="Balk2Char"/>
    <w:uiPriority w:val="9"/>
    <w:qFormat/>
    <w:rsid w:val="006271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7166"/>
    <w:rPr>
      <w:rFonts w:ascii="Times New Roman" w:eastAsia="Times New Roman" w:hAnsi="Times New Roman" w:cs="Times New Roman"/>
      <w:b/>
      <w:bCs/>
      <w:sz w:val="36"/>
      <w:szCs w:val="36"/>
      <w:lang w:eastAsia="tr-TR"/>
    </w:rPr>
  </w:style>
  <w:style w:type="paragraph" w:customStyle="1" w:styleId="t">
    <w:name w:val="t"/>
    <w:basedOn w:val="Normal"/>
    <w:rsid w:val="006271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543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2022-09-01T10:48:00Z</dcterms:created>
  <dcterms:modified xsi:type="dcterms:W3CDTF">2022-09-01T10:48:00Z</dcterms:modified>
</cp:coreProperties>
</file>