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CA" w:rsidRPr="001F58CA" w:rsidRDefault="001F58CA" w:rsidP="001F58CA">
      <w:pPr>
        <w:spacing w:after="100" w:afterAutospacing="1" w:line="240" w:lineRule="auto"/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</w:pPr>
      <w:r w:rsidRPr="001F58C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Tarım Kredi Kooperatifine ait taşınmazın tapuda yapılacak ifraz</w:t>
      </w:r>
      <w:r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 xml:space="preserve"> işleminden tapu harcı aranılıp </w:t>
      </w:r>
      <w:r w:rsidRPr="001F58C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 xml:space="preserve">aranılmayacağı </w:t>
      </w:r>
      <w:proofErr w:type="spellStart"/>
      <w:r w:rsidRPr="001F58C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hk</w:t>
      </w:r>
      <w:proofErr w:type="spellEnd"/>
      <w:r w:rsidRPr="001F58C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.</w:t>
      </w:r>
      <w:r w:rsidRPr="001F58C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</w:r>
    </w:p>
    <w:p w:rsidR="001F58CA" w:rsidRDefault="001F58CA" w:rsidP="001F58CA">
      <w:pPr>
        <w:spacing w:after="100" w:afterAutospacing="1" w:line="240" w:lineRule="auto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r w:rsidRPr="001F58C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Sayı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>: </w:t>
      </w:r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B.</w:t>
      </w:r>
      <w:proofErr w:type="gramStart"/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07.4</w:t>
      </w:r>
      <w:proofErr w:type="gramEnd"/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.D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>EF.0.02.10.00-2010/3-16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  <w:r w:rsidRPr="001F58C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Tarih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>: </w:t>
      </w:r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09/08/2012</w:t>
      </w:r>
    </w:p>
    <w:p w:rsidR="001F58CA" w:rsidRDefault="001F58CA" w:rsidP="001F58CA">
      <w:pPr>
        <w:spacing w:after="100" w:afterAutospacing="1" w:line="240" w:lineRule="auto"/>
        <w:jc w:val="center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 </w:t>
      </w:r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  <w:r w:rsidRPr="001F58C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T.C.</w:t>
      </w:r>
      <w:r w:rsidRPr="001F58C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ADIYAMAN VALİLİĞİ</w:t>
      </w:r>
      <w:r w:rsidRPr="001F58CA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Defterdarlık Gelir Müdürlüğü</w:t>
      </w:r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 </w:t>
      </w:r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</w:p>
    <w:p w:rsidR="001F58CA" w:rsidRDefault="001F58CA" w:rsidP="001F58CA">
      <w:pPr>
        <w:spacing w:after="100" w:afterAutospacing="1" w:line="240" w:lineRule="auto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   </w:t>
      </w:r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  <w:proofErr w:type="gramStart"/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Sayı : B</w:t>
      </w:r>
      <w:proofErr w:type="gramEnd"/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.07.4.DEF.0.02.10.00-2010/3-16 09/08/2012</w:t>
      </w:r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Konu : Tarım Kredi Kooperatifine ait taşınmazın ifrazında  </w:t>
      </w:r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 xml:space="preserve">Tapu Harcı </w:t>
      </w:r>
      <w:proofErr w:type="spellStart"/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hk</w:t>
      </w:r>
      <w:proofErr w:type="spellEnd"/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.</w:t>
      </w:r>
    </w:p>
    <w:p w:rsidR="001F58CA" w:rsidRDefault="001F58CA" w:rsidP="001F58CA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 </w:t>
      </w:r>
      <w:r w:rsidRPr="001F58CA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            İlgide kayıtlı </w:t>
      </w:r>
      <w:proofErr w:type="spellStart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talep formunuzda, </w:t>
      </w:r>
      <w:proofErr w:type="gramStart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İlçemiz ...</w:t>
      </w:r>
      <w:proofErr w:type="gramEnd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Belediye B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aşkalığınca Kooperatifinize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ait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bulunan</w:t>
      </w:r>
      <w:proofErr w:type="spellEnd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</w:t>
      </w:r>
      <w:proofErr w:type="spellStart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gayrimenkulun</w:t>
      </w:r>
      <w:proofErr w:type="spellEnd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tapu tadilatının yapıldığı ve Tap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uda yapılacak ifraz işlemi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için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Kooperatifinizce</w:t>
      </w:r>
      <w:proofErr w:type="spellEnd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tapu harcı ödenip ödenmeyeceği husu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sunda görüş talep edilmektedir.</w:t>
      </w:r>
    </w:p>
    <w:p w:rsidR="001F58CA" w:rsidRDefault="001F58CA" w:rsidP="001F58CA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            Bilindiği üzere, 492 sayılı Harçlar Kanununun 57 </w:t>
      </w:r>
      <w:proofErr w:type="spellStart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nc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maddesinde, "Tapu ve kadastro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işlemlerinden bu kanuna bağlı (4) sayılı tarifede yazılı olanları, tapu v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 kadastro harçlarına tabidir."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denilmekte, anılan tarifenin I/6-a fıkrasında ifraz veya taksim veya b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irleştirme işlemlerinde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kayıtlı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değerler</w:t>
      </w:r>
      <w:proofErr w:type="spellEnd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üzerinden </w:t>
      </w:r>
      <w:proofErr w:type="spellStart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nisbi</w:t>
      </w:r>
      <w:proofErr w:type="spellEnd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har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ç alınacağı hükme bağlanmıştır.</w:t>
      </w:r>
    </w:p>
    <w:p w:rsidR="001F58CA" w:rsidRDefault="001F58CA" w:rsidP="001F58CA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            492 sayılı Harçlar Kanununun harçtan müstesna tutulan işl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emler başlığı altındaki 59 uncu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maddesinde, kooperatiflerin harçtan muaf olduğuna dair herh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angi bir hüküm bulunmamaktadır.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Aynı Kanununun 123 üncü maddesinde ise; "Özel kanunlarla harçtan muaf tutulan kişilerle,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istisna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edilen işlemlerden harç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alınmaz." hükmü bulunmaktadır.</w:t>
      </w:r>
    </w:p>
    <w:p w:rsidR="001F58CA" w:rsidRDefault="001F58CA" w:rsidP="001F58CA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            Diğer taraftan, 1581 sayılı Tarım Kredi Kooperatifleri ve Bir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likleri Kanununun "Muafiyetler"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başlıklı 19 uncu maddesinin (B) fıkrasında, "a) Kurumlar, gider, gayrimenkul kıymet artı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şı, intikal ve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diğer vergilerden  ve icra makamları, resmi daireler ve mahkemele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 nezdinde yapacakları takip ve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tahsillerle açacakları tazminat davaları ile ilgili her nevi talep, tebli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ğ ve kararlar her türlü </w:t>
      </w:r>
      <w:proofErr w:type="gram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masraf,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vergi</w:t>
      </w:r>
      <w:proofErr w:type="gramEnd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, resim ve harçlardan,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</w:p>
    <w:p w:rsidR="001F58CA" w:rsidRDefault="001F58CA" w:rsidP="001F58CA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b) Sermaye ve yedek akçeleri ile taşınmaz malları ve bunların gelirler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i, kendi ihtiyaçları için satın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aldıkları ve alacaklarının tahsili gayesiyle mülk edindikleri taşın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maz malları ve bunların 15 inci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madde hükmüne göre sahiplerine geri verilmesi işlemi, bütün vergi,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resim ve harçtan,</w:t>
      </w:r>
    </w:p>
    <w:p w:rsidR="001F58CA" w:rsidRDefault="001F58CA" w:rsidP="001F58CA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lastRenderedPageBreak/>
        <w:t xml:space="preserve">c) Yapacakları kredi işlerine ilişkin bütün senet, belge, </w:t>
      </w:r>
      <w:proofErr w:type="gramStart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kağıt</w:t>
      </w:r>
      <w:proofErr w:type="gramEnd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, def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ter ve hesap özetleri, taşınmaz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mallara ait ipotek ve taşınır mallara ait rehin işlemleri, vekale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tnameler, taahhütnameler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vesair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evrak, bütün resim ve harçtan muaftır" hükmü yer almaktadır.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           Kanun maddesinin incelenmesinden de görüleceği üzere, t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arım kredi kooperatiflerine ait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gayrimenkullerin ifrazına  ilişkin tapu işlemlerinden harç alınmayac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ağına dair herhangi bir istisna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hükmü bulunmamaktadır.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           Buna göre; Kooperatifinize ait gayrimenkullerin ifr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az dolayısıyla tapuda yapılacak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işlemlerden 492 sayılı Harçlar Kanununa bağlı (4) sayılı tarifede yer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alan hükümlere göre tapu harcı aranılması gerekmektedir.</w:t>
      </w:r>
    </w:p>
    <w:p w:rsidR="001F58CA" w:rsidRDefault="001F58CA" w:rsidP="001F58CA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            Bil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gi edinilmesini rica ederim.   </w:t>
      </w:r>
    </w:p>
    <w:p w:rsidR="001F58CA" w:rsidRDefault="001F58CA" w:rsidP="001F58CA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(*)     Bu </w:t>
      </w:r>
      <w:proofErr w:type="spellStart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213 sayılı Vergi Usul Kanununun 413.maddesine dayanılarak verilmiştir.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</w:p>
    <w:p w:rsidR="001F58CA" w:rsidRDefault="001F58CA" w:rsidP="001F58CA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(**)   İnceleme, yargı ya da uzlaşmada olduğu halde bu konuya ilişkin o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larak yanlış bilgi verilmiş ise bu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geçersizdir.</w:t>
      </w:r>
    </w:p>
    <w:p w:rsidR="001F58CA" w:rsidRPr="001F58CA" w:rsidRDefault="001F58CA" w:rsidP="001F58CA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(***) Talebiniz üzerine tayin edilmiş olan bu </w:t>
      </w:r>
      <w:proofErr w:type="spellStart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özelgeye</w:t>
      </w:r>
      <w:proofErr w:type="spellEnd"/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uygun işlem y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apmanız hâlinde, bu fiilleriniz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dolayısıyla vergi tarh edilmesi icap ederse, tarafınıza vergi cezası ke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silmeyecek ve tarh edilen vergi </w:t>
      </w:r>
      <w:r w:rsidRPr="001F58CA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için gecikme faizi hesaplanmayacaktır.</w:t>
      </w:r>
    </w:p>
    <w:p w:rsidR="00C92832" w:rsidRPr="001F58CA" w:rsidRDefault="00C92832" w:rsidP="001F58CA">
      <w:pPr>
        <w:jc w:val="both"/>
        <w:rPr>
          <w:sz w:val="24"/>
          <w:szCs w:val="24"/>
        </w:rPr>
      </w:pPr>
    </w:p>
    <w:sectPr w:rsidR="00C92832" w:rsidRPr="001F58CA" w:rsidSect="00C9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19B5"/>
    <w:multiLevelType w:val="multilevel"/>
    <w:tmpl w:val="F842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8CA"/>
    <w:rsid w:val="001F58CA"/>
    <w:rsid w:val="00C9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F58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330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5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3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7" w:color="F1F1F1"/>
                            <w:left w:val="single" w:sz="6" w:space="17" w:color="F1F1F1"/>
                            <w:bottom w:val="single" w:sz="6" w:space="17" w:color="F1F1F1"/>
                            <w:right w:val="single" w:sz="6" w:space="17" w:color="F1F1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2022-09-01T08:55:00Z</dcterms:created>
  <dcterms:modified xsi:type="dcterms:W3CDTF">2022-09-01T08:58:00Z</dcterms:modified>
</cp:coreProperties>
</file>