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C85" w:rsidRPr="00B46C85" w:rsidRDefault="00B46C85" w:rsidP="00B46C85">
      <w:pPr>
        <w:spacing w:line="240" w:lineRule="auto"/>
        <w:outlineLvl w:val="1"/>
        <w:rPr>
          <w:rFonts w:ascii="inherit" w:eastAsia="Times New Roman" w:hAnsi="inherit" w:cs="Helvetica"/>
          <w:color w:val="000000"/>
          <w:kern w:val="36"/>
          <w:sz w:val="24"/>
          <w:szCs w:val="24"/>
          <w:lang w:eastAsia="tr-TR"/>
        </w:rPr>
      </w:pPr>
      <w:r w:rsidRPr="00B46C85">
        <w:rPr>
          <w:rFonts w:ascii="inherit" w:eastAsia="Times New Roman" w:hAnsi="inherit" w:cs="Helvetica"/>
          <w:color w:val="000000"/>
          <w:kern w:val="36"/>
          <w:sz w:val="24"/>
          <w:szCs w:val="24"/>
          <w:lang w:eastAsia="tr-TR"/>
        </w:rPr>
        <w:t>Kooperatifinizin üst birlik üyesi olduğu, ortak dışı satış yapmayıp kar dağıtmadığı belirtilerek, kurumlar ve damga vergisi yönünden mükellefiyet durumunuz ile fatura basımı halinde ne yapılması gerektiği</w:t>
      </w:r>
      <w:r>
        <w:rPr>
          <w:rFonts w:ascii="inherit" w:eastAsia="Times New Roman" w:hAnsi="inherit" w:cs="Helvetica"/>
          <w:color w:val="000000"/>
          <w:kern w:val="36"/>
          <w:sz w:val="24"/>
          <w:szCs w:val="24"/>
          <w:lang w:eastAsia="tr-TR"/>
        </w:rPr>
        <w:t xml:space="preserve"> </w:t>
      </w:r>
      <w:proofErr w:type="spellStart"/>
      <w:r>
        <w:rPr>
          <w:rFonts w:ascii="inherit" w:eastAsia="Times New Roman" w:hAnsi="inherit" w:cs="Helvetica"/>
          <w:color w:val="000000"/>
          <w:kern w:val="36"/>
          <w:sz w:val="24"/>
          <w:szCs w:val="24"/>
          <w:lang w:eastAsia="tr-TR"/>
        </w:rPr>
        <w:t>hk</w:t>
      </w:r>
      <w:proofErr w:type="spellEnd"/>
    </w:p>
    <w:tbl>
      <w:tblPr>
        <w:tblW w:w="5000" w:type="pct"/>
        <w:tblCellMar>
          <w:top w:w="15" w:type="dxa"/>
          <w:left w:w="15" w:type="dxa"/>
          <w:bottom w:w="15" w:type="dxa"/>
          <w:right w:w="15" w:type="dxa"/>
        </w:tblCellMar>
        <w:tblLook w:val="04A0"/>
      </w:tblPr>
      <w:tblGrid>
        <w:gridCol w:w="647"/>
        <w:gridCol w:w="177"/>
        <w:gridCol w:w="3481"/>
        <w:gridCol w:w="313"/>
        <w:gridCol w:w="235"/>
        <w:gridCol w:w="229"/>
        <w:gridCol w:w="1653"/>
        <w:gridCol w:w="2337"/>
      </w:tblGrid>
      <w:tr w:rsidR="00B46C85" w:rsidRPr="00B46C85" w:rsidTr="00B46C85">
        <w:tc>
          <w:tcPr>
            <w:tcW w:w="2372" w:type="pct"/>
            <w:gridSpan w:val="3"/>
            <w:shd w:val="clear" w:color="auto" w:fill="auto"/>
            <w:tcMar>
              <w:top w:w="0" w:type="dxa"/>
              <w:left w:w="0" w:type="dxa"/>
              <w:bottom w:w="0" w:type="dxa"/>
              <w:right w:w="0" w:type="dxa"/>
            </w:tcMar>
            <w:vAlign w:val="center"/>
            <w:hideMark/>
          </w:tcPr>
          <w:p w:rsidR="00B46C85" w:rsidRPr="00B46C85" w:rsidRDefault="00B46C85" w:rsidP="00B46C85">
            <w:pPr>
              <w:spacing w:after="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Tarih</w:t>
            </w:r>
          </w:p>
        </w:tc>
        <w:tc>
          <w:tcPr>
            <w:tcW w:w="303" w:type="pct"/>
            <w:gridSpan w:val="2"/>
            <w:shd w:val="clear" w:color="auto" w:fill="auto"/>
            <w:tcMar>
              <w:top w:w="0" w:type="dxa"/>
              <w:left w:w="0" w:type="dxa"/>
              <w:bottom w:w="0" w:type="dxa"/>
              <w:right w:w="0" w:type="dxa"/>
            </w:tcMar>
            <w:vAlign w:val="center"/>
            <w:hideMark/>
          </w:tcPr>
          <w:p w:rsidR="00B46C85" w:rsidRPr="00B46C85" w:rsidRDefault="00B46C85" w:rsidP="00B46C85">
            <w:pPr>
              <w:spacing w:after="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w:t>
            </w:r>
          </w:p>
        </w:tc>
        <w:tc>
          <w:tcPr>
            <w:tcW w:w="2325" w:type="pct"/>
            <w:gridSpan w:val="3"/>
            <w:shd w:val="clear" w:color="auto" w:fill="auto"/>
            <w:tcMar>
              <w:top w:w="0" w:type="dxa"/>
              <w:left w:w="0" w:type="dxa"/>
              <w:bottom w:w="0" w:type="dxa"/>
              <w:right w:w="0" w:type="dxa"/>
            </w:tcMar>
            <w:vAlign w:val="center"/>
            <w:hideMark/>
          </w:tcPr>
          <w:p w:rsidR="00B46C85" w:rsidRPr="00B46C85" w:rsidRDefault="00B46C85" w:rsidP="00B46C85">
            <w:pPr>
              <w:spacing w:after="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15.06.2015</w:t>
            </w:r>
          </w:p>
        </w:tc>
      </w:tr>
      <w:tr w:rsidR="00B46C85" w:rsidRPr="00B46C85" w:rsidTr="00B46C85">
        <w:tc>
          <w:tcPr>
            <w:tcW w:w="2675" w:type="pct"/>
            <w:gridSpan w:val="5"/>
            <w:shd w:val="clear" w:color="auto" w:fill="auto"/>
            <w:tcMar>
              <w:top w:w="0" w:type="dxa"/>
              <w:left w:w="0" w:type="dxa"/>
              <w:bottom w:w="0" w:type="dxa"/>
              <w:right w:w="0" w:type="dxa"/>
            </w:tcMar>
            <w:vAlign w:val="center"/>
            <w:hideMark/>
          </w:tcPr>
          <w:p w:rsidR="00B46C85" w:rsidRPr="00B46C85" w:rsidRDefault="00B46C85" w:rsidP="00B46C85">
            <w:pPr>
              <w:spacing w:after="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Yayın Dönemi</w:t>
            </w:r>
          </w:p>
        </w:tc>
        <w:tc>
          <w:tcPr>
            <w:tcW w:w="126" w:type="pct"/>
            <w:shd w:val="clear" w:color="auto" w:fill="auto"/>
            <w:tcMar>
              <w:top w:w="0" w:type="dxa"/>
              <w:left w:w="0" w:type="dxa"/>
              <w:bottom w:w="0" w:type="dxa"/>
              <w:right w:w="0" w:type="dxa"/>
            </w:tcMar>
            <w:vAlign w:val="center"/>
            <w:hideMark/>
          </w:tcPr>
          <w:p w:rsidR="00B46C85" w:rsidRPr="00B46C85" w:rsidRDefault="00B46C85" w:rsidP="00B46C85">
            <w:pPr>
              <w:spacing w:after="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w:t>
            </w:r>
          </w:p>
        </w:tc>
        <w:tc>
          <w:tcPr>
            <w:tcW w:w="2198" w:type="pct"/>
            <w:gridSpan w:val="2"/>
            <w:shd w:val="clear" w:color="auto" w:fill="auto"/>
            <w:tcMar>
              <w:top w:w="0" w:type="dxa"/>
              <w:left w:w="0" w:type="dxa"/>
              <w:bottom w:w="0" w:type="dxa"/>
              <w:right w:w="0" w:type="dxa"/>
            </w:tcMar>
            <w:vAlign w:val="center"/>
            <w:hideMark/>
          </w:tcPr>
          <w:p w:rsidR="00B46C85" w:rsidRPr="00B46C85" w:rsidRDefault="00B46C85" w:rsidP="00B46C85">
            <w:pPr>
              <w:spacing w:after="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Kasım 2015</w:t>
            </w:r>
          </w:p>
        </w:tc>
      </w:tr>
      <w:tr w:rsidR="00B46C85" w:rsidRPr="00B46C85" w:rsidTr="00B46C85">
        <w:tblPrEx>
          <w:tblCellMar>
            <w:top w:w="0" w:type="dxa"/>
            <w:left w:w="0" w:type="dxa"/>
            <w:bottom w:w="0" w:type="dxa"/>
            <w:right w:w="0" w:type="dxa"/>
          </w:tblCellMar>
        </w:tblPrEx>
        <w:trPr>
          <w:trHeight w:val="405"/>
        </w:trPr>
        <w:tc>
          <w:tcPr>
            <w:tcW w:w="5000" w:type="pct"/>
            <w:gridSpan w:val="8"/>
            <w:shd w:val="clear" w:color="auto" w:fill="auto"/>
            <w:tcMar>
              <w:top w:w="55" w:type="dxa"/>
              <w:left w:w="55" w:type="dxa"/>
              <w:bottom w:w="55" w:type="dxa"/>
              <w:right w:w="55" w:type="dxa"/>
            </w:tcMar>
            <w:hideMark/>
          </w:tcPr>
          <w:p w:rsidR="00B46C85" w:rsidRPr="00B46C85" w:rsidRDefault="00B46C85" w:rsidP="00B46C85">
            <w:pPr>
              <w:spacing w:after="150" w:line="240" w:lineRule="auto"/>
              <w:jc w:val="center"/>
              <w:rPr>
                <w:rFonts w:ascii="Times New Roman" w:eastAsia="Times New Roman" w:hAnsi="Times New Roman" w:cs="Times New Roman"/>
                <w:sz w:val="24"/>
                <w:szCs w:val="24"/>
                <w:lang w:eastAsia="tr-TR"/>
              </w:rPr>
            </w:pPr>
            <w:r w:rsidRPr="00B46C85">
              <w:rPr>
                <w:rFonts w:ascii="Times New Roman" w:eastAsia="Times New Roman" w:hAnsi="Times New Roman" w:cs="Times New Roman"/>
                <w:b/>
                <w:bCs/>
                <w:sz w:val="24"/>
                <w:szCs w:val="24"/>
                <w:lang w:eastAsia="tr-TR"/>
              </w:rPr>
              <w:t>T.C.</w:t>
            </w:r>
          </w:p>
          <w:p w:rsidR="00B46C85" w:rsidRPr="00B46C85" w:rsidRDefault="00B46C85" w:rsidP="00B46C85">
            <w:pPr>
              <w:spacing w:after="150" w:line="240" w:lineRule="auto"/>
              <w:jc w:val="center"/>
              <w:rPr>
                <w:rFonts w:ascii="Times New Roman" w:eastAsia="Times New Roman" w:hAnsi="Times New Roman" w:cs="Times New Roman"/>
                <w:sz w:val="24"/>
                <w:szCs w:val="24"/>
                <w:lang w:eastAsia="tr-TR"/>
              </w:rPr>
            </w:pPr>
            <w:r w:rsidRPr="00B46C85">
              <w:rPr>
                <w:rFonts w:ascii="Times New Roman" w:eastAsia="Times New Roman" w:hAnsi="Times New Roman" w:cs="Times New Roman"/>
                <w:b/>
                <w:bCs/>
                <w:sz w:val="24"/>
                <w:szCs w:val="24"/>
                <w:lang w:eastAsia="tr-TR"/>
              </w:rPr>
              <w:t>RİZE VALİLİĞİ</w:t>
            </w:r>
          </w:p>
          <w:p w:rsidR="00B46C85" w:rsidRPr="00B46C85" w:rsidRDefault="00B46C85" w:rsidP="00B46C85">
            <w:pPr>
              <w:spacing w:after="150" w:line="240" w:lineRule="auto"/>
              <w:jc w:val="center"/>
              <w:rPr>
                <w:rFonts w:ascii="Times New Roman" w:eastAsia="Times New Roman" w:hAnsi="Times New Roman" w:cs="Times New Roman"/>
                <w:sz w:val="24"/>
                <w:szCs w:val="24"/>
                <w:lang w:eastAsia="tr-TR"/>
              </w:rPr>
            </w:pPr>
            <w:r w:rsidRPr="00B46C85">
              <w:rPr>
                <w:rFonts w:ascii="Times New Roman" w:eastAsia="Times New Roman" w:hAnsi="Times New Roman" w:cs="Times New Roman"/>
                <w:b/>
                <w:bCs/>
                <w:sz w:val="24"/>
                <w:szCs w:val="24"/>
                <w:lang w:eastAsia="tr-TR"/>
              </w:rPr>
              <w:t>Defterdarlık Gelir Müdürlüğü</w:t>
            </w:r>
            <w:r w:rsidRPr="00B46C85">
              <w:rPr>
                <w:rFonts w:ascii="Times New Roman" w:eastAsia="Times New Roman" w:hAnsi="Times New Roman" w:cs="Times New Roman"/>
                <w:sz w:val="24"/>
                <w:szCs w:val="24"/>
                <w:lang w:eastAsia="tr-TR"/>
              </w:rPr>
              <w:t> </w:t>
            </w:r>
          </w:p>
        </w:tc>
      </w:tr>
      <w:tr w:rsidR="00B46C85" w:rsidRPr="00B46C85" w:rsidTr="00B46C85">
        <w:tblPrEx>
          <w:tblCellMar>
            <w:top w:w="0" w:type="dxa"/>
            <w:left w:w="0" w:type="dxa"/>
            <w:bottom w:w="0" w:type="dxa"/>
            <w:right w:w="0" w:type="dxa"/>
          </w:tblCellMar>
        </w:tblPrEx>
        <w:trPr>
          <w:trHeight w:val="405"/>
        </w:trPr>
        <w:tc>
          <w:tcPr>
            <w:tcW w:w="2544" w:type="pct"/>
            <w:gridSpan w:val="4"/>
            <w:shd w:val="clear" w:color="auto" w:fill="auto"/>
            <w:tcMar>
              <w:top w:w="55" w:type="dxa"/>
              <w:left w:w="55" w:type="dxa"/>
              <w:bottom w:w="55" w:type="dxa"/>
              <w:right w:w="55" w:type="dxa"/>
            </w:tcMar>
            <w:hideMark/>
          </w:tcPr>
          <w:p w:rsidR="00B46C85" w:rsidRPr="00B46C85" w:rsidRDefault="00B46C85" w:rsidP="00B46C85">
            <w:pPr>
              <w:spacing w:after="15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 </w:t>
            </w:r>
          </w:p>
        </w:tc>
        <w:tc>
          <w:tcPr>
            <w:tcW w:w="2456" w:type="pct"/>
            <w:gridSpan w:val="4"/>
            <w:shd w:val="clear" w:color="auto" w:fill="auto"/>
            <w:tcMar>
              <w:top w:w="55" w:type="dxa"/>
              <w:left w:w="55" w:type="dxa"/>
              <w:bottom w:w="55" w:type="dxa"/>
              <w:right w:w="55" w:type="dxa"/>
            </w:tcMar>
            <w:hideMark/>
          </w:tcPr>
          <w:p w:rsidR="00B46C85" w:rsidRPr="00B46C85" w:rsidRDefault="00B46C85" w:rsidP="00B46C85">
            <w:pPr>
              <w:spacing w:after="150" w:line="240" w:lineRule="auto"/>
              <w:jc w:val="right"/>
              <w:rPr>
                <w:rFonts w:ascii="Times New Roman" w:eastAsia="Times New Roman" w:hAnsi="Times New Roman" w:cs="Times New Roman"/>
                <w:sz w:val="24"/>
                <w:szCs w:val="24"/>
                <w:lang w:eastAsia="tr-TR"/>
              </w:rPr>
            </w:pPr>
            <w:r w:rsidRPr="00B46C85">
              <w:rPr>
                <w:rFonts w:ascii="Times New Roman" w:eastAsia="Times New Roman" w:hAnsi="Times New Roman" w:cs="Times New Roman"/>
                <w:color w:val="FF3366"/>
                <w:sz w:val="24"/>
                <w:szCs w:val="24"/>
                <w:lang w:eastAsia="tr-TR"/>
              </w:rPr>
              <w:t> </w:t>
            </w:r>
          </w:p>
        </w:tc>
      </w:tr>
      <w:tr w:rsidR="00B46C85" w:rsidRPr="00B46C85" w:rsidTr="00B46C85">
        <w:tblPrEx>
          <w:tblCellMar>
            <w:top w:w="0" w:type="dxa"/>
            <w:left w:w="0" w:type="dxa"/>
            <w:bottom w:w="0" w:type="dxa"/>
            <w:right w:w="0" w:type="dxa"/>
          </w:tblCellMar>
        </w:tblPrEx>
        <w:tc>
          <w:tcPr>
            <w:tcW w:w="357" w:type="pct"/>
            <w:shd w:val="clear" w:color="auto" w:fill="auto"/>
            <w:tcMar>
              <w:top w:w="55" w:type="dxa"/>
              <w:left w:w="55" w:type="dxa"/>
              <w:bottom w:w="55" w:type="dxa"/>
              <w:right w:w="55" w:type="dxa"/>
            </w:tcMar>
            <w:hideMark/>
          </w:tcPr>
          <w:p w:rsidR="00B46C85" w:rsidRPr="00B46C85" w:rsidRDefault="00B46C85" w:rsidP="00B46C85">
            <w:pPr>
              <w:spacing w:after="15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Sayı</w:t>
            </w:r>
          </w:p>
        </w:tc>
        <w:tc>
          <w:tcPr>
            <w:tcW w:w="96" w:type="pct"/>
            <w:shd w:val="clear" w:color="auto" w:fill="auto"/>
            <w:tcMar>
              <w:top w:w="55" w:type="dxa"/>
              <w:left w:w="55" w:type="dxa"/>
              <w:bottom w:w="55" w:type="dxa"/>
              <w:right w:w="55" w:type="dxa"/>
            </w:tcMar>
            <w:hideMark/>
          </w:tcPr>
          <w:p w:rsidR="00B46C85" w:rsidRPr="00B46C85" w:rsidRDefault="00B46C85" w:rsidP="00B46C85">
            <w:pPr>
              <w:spacing w:after="150" w:line="240" w:lineRule="auto"/>
              <w:jc w:val="center"/>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w:t>
            </w:r>
          </w:p>
        </w:tc>
        <w:tc>
          <w:tcPr>
            <w:tcW w:w="3259" w:type="pct"/>
            <w:gridSpan w:val="5"/>
            <w:shd w:val="clear" w:color="auto" w:fill="auto"/>
            <w:tcMar>
              <w:top w:w="55" w:type="dxa"/>
              <w:left w:w="55" w:type="dxa"/>
              <w:bottom w:w="55" w:type="dxa"/>
              <w:right w:w="55" w:type="dxa"/>
            </w:tcMar>
            <w:hideMark/>
          </w:tcPr>
          <w:p w:rsidR="00B46C85" w:rsidRPr="00B46C85" w:rsidRDefault="00B46C85" w:rsidP="00B46C85">
            <w:pPr>
              <w:spacing w:after="150" w:line="240" w:lineRule="auto"/>
              <w:rPr>
                <w:rFonts w:ascii="Times New Roman" w:eastAsia="Times New Roman" w:hAnsi="Times New Roman" w:cs="Times New Roman"/>
                <w:sz w:val="24"/>
                <w:szCs w:val="24"/>
                <w:lang w:eastAsia="tr-TR"/>
              </w:rPr>
            </w:pPr>
            <w:proofErr w:type="gramStart"/>
            <w:r w:rsidRPr="00B46C85">
              <w:rPr>
                <w:rFonts w:ascii="Times New Roman" w:eastAsia="Times New Roman" w:hAnsi="Times New Roman" w:cs="Times New Roman"/>
                <w:sz w:val="24"/>
                <w:szCs w:val="24"/>
                <w:lang w:eastAsia="tr-TR"/>
              </w:rPr>
              <w:t>85550353</w:t>
            </w:r>
            <w:proofErr w:type="gramEnd"/>
            <w:r w:rsidRPr="00B46C85">
              <w:rPr>
                <w:rFonts w:ascii="Times New Roman" w:eastAsia="Times New Roman" w:hAnsi="Times New Roman" w:cs="Times New Roman"/>
                <w:sz w:val="24"/>
                <w:szCs w:val="24"/>
                <w:lang w:eastAsia="tr-TR"/>
              </w:rPr>
              <w:t>-125[2014-1]-10</w:t>
            </w:r>
          </w:p>
        </w:tc>
        <w:tc>
          <w:tcPr>
            <w:tcW w:w="1289" w:type="pct"/>
            <w:shd w:val="clear" w:color="auto" w:fill="auto"/>
            <w:tcMar>
              <w:top w:w="55" w:type="dxa"/>
              <w:left w:w="55" w:type="dxa"/>
              <w:bottom w:w="55" w:type="dxa"/>
              <w:right w:w="55" w:type="dxa"/>
            </w:tcMar>
            <w:hideMark/>
          </w:tcPr>
          <w:p w:rsidR="00B46C85" w:rsidRPr="00B46C85" w:rsidRDefault="00B46C85" w:rsidP="00B46C85">
            <w:pPr>
              <w:spacing w:after="150" w:line="240" w:lineRule="auto"/>
              <w:jc w:val="right"/>
              <w:rPr>
                <w:rFonts w:ascii="Times New Roman" w:eastAsia="Times New Roman" w:hAnsi="Times New Roman" w:cs="Times New Roman"/>
                <w:sz w:val="24"/>
                <w:szCs w:val="24"/>
                <w:lang w:eastAsia="tr-TR"/>
              </w:rPr>
            </w:pPr>
            <w:proofErr w:type="gramStart"/>
            <w:r w:rsidRPr="00B46C85">
              <w:rPr>
                <w:rFonts w:ascii="Times New Roman" w:eastAsia="Times New Roman" w:hAnsi="Times New Roman" w:cs="Times New Roman"/>
                <w:sz w:val="24"/>
                <w:szCs w:val="24"/>
                <w:lang w:eastAsia="tr-TR"/>
              </w:rPr>
              <w:t>15/06/2015</w:t>
            </w:r>
            <w:proofErr w:type="gramEnd"/>
          </w:p>
        </w:tc>
      </w:tr>
      <w:tr w:rsidR="00B46C85" w:rsidRPr="00B46C85" w:rsidTr="00B46C85">
        <w:tblPrEx>
          <w:tblCellMar>
            <w:top w:w="0" w:type="dxa"/>
            <w:left w:w="0" w:type="dxa"/>
            <w:bottom w:w="0" w:type="dxa"/>
            <w:right w:w="0" w:type="dxa"/>
          </w:tblCellMar>
        </w:tblPrEx>
        <w:tc>
          <w:tcPr>
            <w:tcW w:w="357" w:type="pct"/>
            <w:shd w:val="clear" w:color="auto" w:fill="auto"/>
            <w:tcMar>
              <w:top w:w="55" w:type="dxa"/>
              <w:left w:w="55" w:type="dxa"/>
              <w:bottom w:w="55" w:type="dxa"/>
              <w:right w:w="55" w:type="dxa"/>
            </w:tcMar>
            <w:hideMark/>
          </w:tcPr>
          <w:p w:rsidR="00B46C85" w:rsidRPr="00B46C85" w:rsidRDefault="00B46C85" w:rsidP="00B46C85">
            <w:pPr>
              <w:spacing w:after="15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Konu</w:t>
            </w:r>
          </w:p>
        </w:tc>
        <w:tc>
          <w:tcPr>
            <w:tcW w:w="96" w:type="pct"/>
            <w:shd w:val="clear" w:color="auto" w:fill="auto"/>
            <w:tcMar>
              <w:top w:w="55" w:type="dxa"/>
              <w:left w:w="55" w:type="dxa"/>
              <w:bottom w:w="55" w:type="dxa"/>
              <w:right w:w="55" w:type="dxa"/>
            </w:tcMar>
            <w:hideMark/>
          </w:tcPr>
          <w:p w:rsidR="00B46C85" w:rsidRPr="00B46C85" w:rsidRDefault="00B46C85" w:rsidP="00B46C85">
            <w:pPr>
              <w:spacing w:after="150" w:line="240" w:lineRule="auto"/>
              <w:jc w:val="center"/>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w:t>
            </w:r>
          </w:p>
        </w:tc>
        <w:tc>
          <w:tcPr>
            <w:tcW w:w="2092" w:type="pct"/>
            <w:gridSpan w:val="2"/>
            <w:shd w:val="clear" w:color="auto" w:fill="auto"/>
            <w:tcMar>
              <w:top w:w="55" w:type="dxa"/>
              <w:left w:w="55" w:type="dxa"/>
              <w:bottom w:w="55" w:type="dxa"/>
              <w:right w:w="55" w:type="dxa"/>
            </w:tcMar>
            <w:hideMark/>
          </w:tcPr>
          <w:p w:rsidR="00B46C85" w:rsidRPr="00B46C85" w:rsidRDefault="00B46C85" w:rsidP="00B46C85">
            <w:pPr>
              <w:spacing w:after="15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Kurumlar Vergisi Mükellefiyeti</w:t>
            </w:r>
          </w:p>
        </w:tc>
        <w:tc>
          <w:tcPr>
            <w:tcW w:w="2456" w:type="pct"/>
            <w:gridSpan w:val="4"/>
            <w:shd w:val="clear" w:color="auto" w:fill="auto"/>
            <w:tcMar>
              <w:top w:w="55" w:type="dxa"/>
              <w:left w:w="55" w:type="dxa"/>
              <w:bottom w:w="55" w:type="dxa"/>
              <w:right w:w="55" w:type="dxa"/>
            </w:tcMar>
            <w:hideMark/>
          </w:tcPr>
          <w:p w:rsidR="00B46C85" w:rsidRPr="00B46C85" w:rsidRDefault="00B46C85" w:rsidP="00B46C85">
            <w:pPr>
              <w:spacing w:after="15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 </w:t>
            </w:r>
          </w:p>
        </w:tc>
      </w:tr>
      <w:tr w:rsidR="00B46C85" w:rsidRPr="00B46C85" w:rsidTr="00B46C85">
        <w:tblPrEx>
          <w:tblCellMar>
            <w:top w:w="0" w:type="dxa"/>
            <w:left w:w="0" w:type="dxa"/>
            <w:bottom w:w="0" w:type="dxa"/>
            <w:right w:w="0" w:type="dxa"/>
          </w:tblCellMar>
        </w:tblPrEx>
        <w:tc>
          <w:tcPr>
            <w:tcW w:w="357" w:type="pct"/>
            <w:shd w:val="clear" w:color="auto" w:fill="auto"/>
            <w:vAlign w:val="center"/>
            <w:hideMark/>
          </w:tcPr>
          <w:p w:rsidR="00B46C85" w:rsidRPr="00B46C85" w:rsidRDefault="00B46C85" w:rsidP="00B46C85">
            <w:pPr>
              <w:spacing w:after="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 </w:t>
            </w:r>
          </w:p>
        </w:tc>
        <w:tc>
          <w:tcPr>
            <w:tcW w:w="96" w:type="pct"/>
            <w:shd w:val="clear" w:color="auto" w:fill="auto"/>
            <w:vAlign w:val="center"/>
            <w:hideMark/>
          </w:tcPr>
          <w:p w:rsidR="00B46C85" w:rsidRPr="00B46C85" w:rsidRDefault="00B46C85" w:rsidP="00B46C85">
            <w:pPr>
              <w:spacing w:after="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 </w:t>
            </w:r>
          </w:p>
        </w:tc>
        <w:tc>
          <w:tcPr>
            <w:tcW w:w="2092" w:type="pct"/>
            <w:gridSpan w:val="2"/>
            <w:shd w:val="clear" w:color="auto" w:fill="auto"/>
            <w:vAlign w:val="center"/>
            <w:hideMark/>
          </w:tcPr>
          <w:p w:rsidR="00B46C85" w:rsidRPr="00B46C85" w:rsidRDefault="00B46C85" w:rsidP="00B46C85">
            <w:pPr>
              <w:spacing w:after="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 </w:t>
            </w:r>
          </w:p>
        </w:tc>
        <w:tc>
          <w:tcPr>
            <w:tcW w:w="1167" w:type="pct"/>
            <w:gridSpan w:val="3"/>
            <w:shd w:val="clear" w:color="auto" w:fill="auto"/>
            <w:vAlign w:val="center"/>
            <w:hideMark/>
          </w:tcPr>
          <w:p w:rsidR="00B46C85" w:rsidRPr="00B46C85" w:rsidRDefault="00B46C85" w:rsidP="00B46C85">
            <w:pPr>
              <w:spacing w:after="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 </w:t>
            </w:r>
          </w:p>
        </w:tc>
        <w:tc>
          <w:tcPr>
            <w:tcW w:w="1289" w:type="pct"/>
            <w:shd w:val="clear" w:color="auto" w:fill="auto"/>
            <w:vAlign w:val="center"/>
            <w:hideMark/>
          </w:tcPr>
          <w:p w:rsidR="00B46C85" w:rsidRPr="00B46C85" w:rsidRDefault="00B46C85" w:rsidP="00B46C85">
            <w:pPr>
              <w:spacing w:after="0" w:line="240" w:lineRule="auto"/>
              <w:rPr>
                <w:rFonts w:ascii="Times New Roman" w:eastAsia="Times New Roman" w:hAnsi="Times New Roman" w:cs="Times New Roman"/>
                <w:sz w:val="24"/>
                <w:szCs w:val="24"/>
                <w:lang w:eastAsia="tr-TR"/>
              </w:rPr>
            </w:pPr>
            <w:r w:rsidRPr="00B46C85">
              <w:rPr>
                <w:rFonts w:ascii="Times New Roman" w:eastAsia="Times New Roman" w:hAnsi="Times New Roman" w:cs="Times New Roman"/>
                <w:sz w:val="24"/>
                <w:szCs w:val="24"/>
                <w:lang w:eastAsia="tr-TR"/>
              </w:rPr>
              <w:t> </w:t>
            </w:r>
          </w:p>
        </w:tc>
      </w:tr>
    </w:tbl>
    <w:p w:rsidR="00B46C85" w:rsidRPr="00B46C85" w:rsidRDefault="00B46C85" w:rsidP="00B46C85">
      <w:pPr>
        <w:spacing w:after="150" w:line="240" w:lineRule="auto"/>
        <w:jc w:val="both"/>
        <w:rPr>
          <w:rFonts w:ascii="Times New Roman" w:eastAsia="Times New Roman" w:hAnsi="Times New Roman" w:cs="Times New Roman"/>
          <w:color w:val="000000"/>
          <w:sz w:val="24"/>
          <w:szCs w:val="24"/>
          <w:lang w:eastAsia="tr-TR"/>
        </w:rPr>
      </w:pPr>
      <w:r w:rsidRPr="00B46C85">
        <w:rPr>
          <w:rFonts w:ascii="Times New Roman" w:eastAsia="Times New Roman" w:hAnsi="Times New Roman" w:cs="Times New Roman"/>
          <w:color w:val="000000"/>
          <w:sz w:val="24"/>
          <w:szCs w:val="24"/>
          <w:lang w:eastAsia="tr-TR"/>
        </w:rPr>
        <w:t> </w:t>
      </w:r>
      <w:r w:rsidRPr="00B46C85">
        <w:rPr>
          <w:rFonts w:ascii="Helvetica" w:eastAsia="Times New Roman" w:hAnsi="Helvetica" w:cs="Helvetica"/>
          <w:color w:val="000000"/>
          <w:sz w:val="24"/>
          <w:szCs w:val="24"/>
          <w:lang w:eastAsia="tr-TR"/>
        </w:rPr>
        <w:t xml:space="preserve">            İlgide kayıtlı </w:t>
      </w:r>
      <w:proofErr w:type="spellStart"/>
      <w:r w:rsidRPr="00B46C85">
        <w:rPr>
          <w:rFonts w:ascii="Helvetica" w:eastAsia="Times New Roman" w:hAnsi="Helvetica" w:cs="Helvetica"/>
          <w:color w:val="000000"/>
          <w:sz w:val="24"/>
          <w:szCs w:val="24"/>
          <w:lang w:eastAsia="tr-TR"/>
        </w:rPr>
        <w:t>özelge</w:t>
      </w:r>
      <w:proofErr w:type="spellEnd"/>
      <w:r w:rsidRPr="00B46C85">
        <w:rPr>
          <w:rFonts w:ascii="Helvetica" w:eastAsia="Times New Roman" w:hAnsi="Helvetica" w:cs="Helvetica"/>
          <w:color w:val="000000"/>
          <w:sz w:val="24"/>
          <w:szCs w:val="24"/>
          <w:lang w:eastAsia="tr-TR"/>
        </w:rPr>
        <w:t xml:space="preserve"> talep formunuzda, kooperatifinizin üst birlik üyesi olduğu, ortak dışı satış yapmayıp kar dağıtmadığı belirtilerek, kurumlar ve damga vergisi yönünden mükellefiyet durumunuz ile fatura basımı halinde ne yapılması gerektiği hususunda bilgi istenmektedir.</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b/>
          <w:bCs/>
          <w:color w:val="000000"/>
          <w:sz w:val="24"/>
          <w:szCs w:val="24"/>
          <w:lang w:eastAsia="tr-TR"/>
        </w:rPr>
        <w:t>            </w:t>
      </w:r>
      <w:r w:rsidRPr="00B46C85">
        <w:rPr>
          <w:rFonts w:ascii="Helvetica" w:eastAsia="Times New Roman" w:hAnsi="Helvetica" w:cs="Helvetica"/>
          <w:b/>
          <w:bCs/>
          <w:color w:val="000000"/>
          <w:sz w:val="24"/>
          <w:szCs w:val="24"/>
          <w:u w:val="single"/>
          <w:lang w:eastAsia="tr-TR"/>
        </w:rPr>
        <w:t>I- KURUMLAR VERGİSİ YÖNÜNDEN:</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xml:space="preserve">            </w:t>
      </w:r>
      <w:proofErr w:type="gramStart"/>
      <w:r w:rsidRPr="00B46C85">
        <w:rPr>
          <w:rFonts w:ascii="Helvetica" w:eastAsia="Times New Roman" w:hAnsi="Helvetica" w:cs="Helvetica"/>
          <w:color w:val="000000"/>
          <w:sz w:val="24"/>
          <w:szCs w:val="24"/>
          <w:lang w:eastAsia="tr-TR"/>
        </w:rPr>
        <w:t xml:space="preserve">5520 sayılı Kurumlar Vergisi Kanununun 2 </w:t>
      </w:r>
      <w:proofErr w:type="spellStart"/>
      <w:r w:rsidRPr="00B46C85">
        <w:rPr>
          <w:rFonts w:ascii="Helvetica" w:eastAsia="Times New Roman" w:hAnsi="Helvetica" w:cs="Helvetica"/>
          <w:color w:val="000000"/>
          <w:sz w:val="24"/>
          <w:szCs w:val="24"/>
          <w:lang w:eastAsia="tr-TR"/>
        </w:rPr>
        <w:t>nci</w:t>
      </w:r>
      <w:proofErr w:type="spellEnd"/>
      <w:r w:rsidRPr="00B46C85">
        <w:rPr>
          <w:rFonts w:ascii="Helvetica" w:eastAsia="Times New Roman" w:hAnsi="Helvetica" w:cs="Helvetica"/>
          <w:color w:val="000000"/>
          <w:sz w:val="24"/>
          <w:szCs w:val="24"/>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hükme bağlanmıştır.</w:t>
      </w:r>
      <w:proofErr w:type="gramEnd"/>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1 seri no.lu Kurumlar Vergisi Genel Tebliğinin "4.13. Kooperatifler" başlıklı bölümünde muafiyet şartları detaylı olarak açıklanmış, takip eden bölümlerde ise ortak dışı işlemler kooperatif türlerine göre ayrıntılı olarak örneklendirilmiş olup "4.13.1.4. Sadece ortaklarla iş görülmesi" başlıklı bölümünde de;</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i/>
          <w:iCs/>
          <w:color w:val="000000"/>
          <w:sz w:val="24"/>
          <w:szCs w:val="24"/>
          <w:lang w:eastAsia="tr-TR"/>
        </w:rPr>
        <w:t>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i/>
          <w:iCs/>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i/>
          <w:iCs/>
          <w:color w:val="000000"/>
          <w:sz w:val="24"/>
          <w:szCs w:val="24"/>
          <w:lang w:eastAsia="tr-TR"/>
        </w:rPr>
        <w:t>            Ortak dışı işlemler, sadece ortak olmayanlarla yapılan işlemleri değil, ortaklarla kooperatif ana sözleşmesinde yer almayan konularda yapılan işlemleri de kapsamaktadır."</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lastRenderedPageBreak/>
        <w:t xml:space="preserve">            </w:t>
      </w:r>
      <w:proofErr w:type="gramStart"/>
      <w:r w:rsidRPr="00B46C85">
        <w:rPr>
          <w:rFonts w:ascii="Helvetica" w:eastAsia="Times New Roman" w:hAnsi="Helvetica" w:cs="Helvetica"/>
          <w:color w:val="000000"/>
          <w:sz w:val="24"/>
          <w:szCs w:val="24"/>
          <w:lang w:eastAsia="tr-TR"/>
        </w:rPr>
        <w:t>açıklamasına</w:t>
      </w:r>
      <w:proofErr w:type="gramEnd"/>
      <w:r w:rsidRPr="00B46C85">
        <w:rPr>
          <w:rFonts w:ascii="Helvetica" w:eastAsia="Times New Roman" w:hAnsi="Helvetica" w:cs="Helvetica"/>
          <w:color w:val="000000"/>
          <w:sz w:val="24"/>
          <w:szCs w:val="24"/>
          <w:lang w:eastAsia="tr-TR"/>
        </w:rPr>
        <w:t xml:space="preserve"> yer verilmiştir.</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xml:space="preserve">            Kooperatifçe yapılan bir işlemin ortak içi işlem olarak dikkate alınabilmesi için; işlem, faaliyet amacına, diğer bir ifadeyle, kooperatifin ana sözleşmesinde belirtilen uğraşı konusuna </w:t>
      </w:r>
      <w:proofErr w:type="gramStart"/>
      <w:r w:rsidRPr="00B46C85">
        <w:rPr>
          <w:rFonts w:ascii="Helvetica" w:eastAsia="Times New Roman" w:hAnsi="Helvetica" w:cs="Helvetica"/>
          <w:color w:val="000000"/>
          <w:sz w:val="24"/>
          <w:szCs w:val="24"/>
          <w:lang w:eastAsia="tr-TR"/>
        </w:rPr>
        <w:t>dahil</w:t>
      </w:r>
      <w:proofErr w:type="gramEnd"/>
      <w:r w:rsidRPr="00B46C85">
        <w:rPr>
          <w:rFonts w:ascii="Helvetica" w:eastAsia="Times New Roman" w:hAnsi="Helvetica" w:cs="Helvetica"/>
          <w:color w:val="000000"/>
          <w:sz w:val="24"/>
          <w:szCs w:val="24"/>
          <w:lang w:eastAsia="tr-TR"/>
        </w:rPr>
        <w:t xml:space="preserve"> olmalıdır ve faaliyet amacına dahil olan işin münhasıran kooperatif ortağıyla yapılması gerekmektedir.</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xml:space="preserve">            </w:t>
      </w:r>
      <w:proofErr w:type="gramStart"/>
      <w:r w:rsidRPr="00B46C85">
        <w:rPr>
          <w:rFonts w:ascii="Helvetica" w:eastAsia="Times New Roman" w:hAnsi="Helvetica" w:cs="Helvetica"/>
          <w:color w:val="000000"/>
          <w:sz w:val="24"/>
          <w:szCs w:val="24"/>
          <w:lang w:eastAsia="tr-TR"/>
        </w:rPr>
        <w:t>Ayrıca anılan Tebliğin, "4.13.1.4.1. Üretim kooperatiflerinde ortak dışı işlemler" başlıklı alt bölümünde de, üretim kooperatiflerinin, ortaklarından aldığı ürünleri, niteliğinde herhangi bir değişiklik yapmadan üçüncü kişilere satmalarının ortak dışı işlem sayılmadığı, ortaklardan alınan ürünlerin bir takım işlemlerden geçirildikten sonra niteliği değiştirilmiş olarak üçüncü kişilere satılmasının ise ortak dışı işlem sayılacağı açıklamalarına yer verilmiştir.</w:t>
      </w:r>
      <w:proofErr w:type="gramEnd"/>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Bununla beraber, kooperatiflerin kurumlar vergisi muafiyetinden yararlanmaları hususunda Kurumlar Vergisi Kanununda üst birliğe üye olma şartı bulunmamaktadır.</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Buna göre, kooperatifinizin Kurumlar Vergisi Kanununun 4 üncü maddesinin birinci fıkrasının (k) bendinde belirtilen şartlar ile konuya ilişkin açıklamaların yer aldığı 1 seri no.lu Kurumlar Vergisi Genel Tebliğinde belirtilen şartları taşıması halinde, üst birliğe üye olup olmadığına bakılmaksızın kurumlar vergisi muafiyetinden yararlanmanız mümkün bulunmaktadır.</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b/>
          <w:bCs/>
          <w:color w:val="000000"/>
          <w:sz w:val="24"/>
          <w:szCs w:val="24"/>
          <w:lang w:eastAsia="tr-TR"/>
        </w:rPr>
        <w:t>            </w:t>
      </w:r>
      <w:r w:rsidRPr="00B46C85">
        <w:rPr>
          <w:rFonts w:ascii="Helvetica" w:eastAsia="Times New Roman" w:hAnsi="Helvetica" w:cs="Helvetica"/>
          <w:b/>
          <w:bCs/>
          <w:color w:val="000000"/>
          <w:sz w:val="24"/>
          <w:szCs w:val="24"/>
          <w:u w:val="single"/>
          <w:lang w:eastAsia="tr-TR"/>
        </w:rPr>
        <w:t>II- VERGİ USUL KANUNU YÖNÜNDEN:</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xml:space="preserve">            </w:t>
      </w:r>
      <w:proofErr w:type="gramStart"/>
      <w:r w:rsidRPr="00B46C85">
        <w:rPr>
          <w:rFonts w:ascii="Helvetica" w:eastAsia="Times New Roman" w:hAnsi="Helvetica" w:cs="Helvetica"/>
          <w:color w:val="000000"/>
          <w:sz w:val="24"/>
          <w:szCs w:val="24"/>
          <w:lang w:eastAsia="tr-TR"/>
        </w:rPr>
        <w:t xml:space="preserve">213 sayılı Vergi Usul Kanununun 227 </w:t>
      </w:r>
      <w:proofErr w:type="spellStart"/>
      <w:r w:rsidRPr="00B46C85">
        <w:rPr>
          <w:rFonts w:ascii="Helvetica" w:eastAsia="Times New Roman" w:hAnsi="Helvetica" w:cs="Helvetica"/>
          <w:color w:val="000000"/>
          <w:sz w:val="24"/>
          <w:szCs w:val="24"/>
          <w:lang w:eastAsia="tr-TR"/>
        </w:rPr>
        <w:t>nci</w:t>
      </w:r>
      <w:proofErr w:type="spellEnd"/>
      <w:r w:rsidRPr="00B46C85">
        <w:rPr>
          <w:rFonts w:ascii="Helvetica" w:eastAsia="Times New Roman" w:hAnsi="Helvetica" w:cs="Helvetica"/>
          <w:color w:val="000000"/>
          <w:sz w:val="24"/>
          <w:szCs w:val="24"/>
          <w:lang w:eastAsia="tr-TR"/>
        </w:rPr>
        <w:t xml:space="preserve"> maddesinin birinci fıkrasında; </w:t>
      </w:r>
      <w:r w:rsidRPr="00B46C85">
        <w:rPr>
          <w:rFonts w:ascii="Helvetica" w:eastAsia="Times New Roman" w:hAnsi="Helvetica" w:cs="Helvetica"/>
          <w:i/>
          <w:iCs/>
          <w:color w:val="000000"/>
          <w:sz w:val="24"/>
          <w:szCs w:val="24"/>
          <w:lang w:eastAsia="tr-TR"/>
        </w:rPr>
        <w:t>"Bu Kanunda aksine hüküm olmadıkça bu Kanuna göre tutulan ve üçüncü şahıslarla olan münasebet ve muamelelere ait olan kayıtların tevsiki mecburidir."</w:t>
      </w:r>
      <w:r w:rsidRPr="00B46C85">
        <w:rPr>
          <w:rFonts w:ascii="Helvetica" w:eastAsia="Times New Roman" w:hAnsi="Helvetica" w:cs="Helvetica"/>
          <w:color w:val="000000"/>
          <w:sz w:val="24"/>
          <w:szCs w:val="24"/>
          <w:lang w:eastAsia="tr-TR"/>
        </w:rPr>
        <w:t>, 229 uncu maddesinde; </w:t>
      </w:r>
      <w:r w:rsidRPr="00B46C85">
        <w:rPr>
          <w:rFonts w:ascii="Helvetica" w:eastAsia="Times New Roman" w:hAnsi="Helvetica" w:cs="Helvetica"/>
          <w:i/>
          <w:iCs/>
          <w:color w:val="000000"/>
          <w:sz w:val="24"/>
          <w:szCs w:val="24"/>
          <w:lang w:eastAsia="tr-TR"/>
        </w:rPr>
        <w:t>"Fatura, satılan emtia veya yapılan iş karşılığında müşterinin borçlandığı meblağı göstermek üzere emtiayı satan veya işi yapan tüccar tarafından müşteriye verilen ticari vesikadır."</w:t>
      </w:r>
      <w:r w:rsidRPr="00B46C85">
        <w:rPr>
          <w:rFonts w:ascii="Helvetica" w:eastAsia="Times New Roman" w:hAnsi="Helvetica" w:cs="Helvetica"/>
          <w:color w:val="000000"/>
          <w:sz w:val="24"/>
          <w:szCs w:val="24"/>
          <w:lang w:eastAsia="tr-TR"/>
        </w:rPr>
        <w:t> hükmüne yer verilmiştir.</w:t>
      </w:r>
      <w:proofErr w:type="gramEnd"/>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206 sıra numaralı Vergi Usul Kanunu Genel Tebliğinin (A) bölümünde ise;</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 Fatura veya perakende satış fişi kullanan, kurumlar vergisinden muaf kurumların bu belgeleri anlaşmalı matbaalarda bastırarak veya noterlere onaylatarak kullanacakları,</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 Kurumlar vergisinden muaf kurumların belgelerini basacak matbaa işletmecilerinin, söz konusu belgelerde vergi kimlik numarasının altına parantez içinde matbaa baskısı ile "Kurumlar Vergisinden Muaftır." şerhini koyacakları, noterlere onaylattırılacak bu tür belgelere ise söz konusu şerhin, noter onayından önce mükelleflerce kaşe ile basılacağı düzenlemesine yer verilmiştir.</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Öte yandan, gelir, kurumlar veya katma değer vergisi yönünden mükellefiyeti bulunanların Vergi Usul Kanunu hükümlerine göre defter tutma ve belge düzenleme zorunluluğu bulunmaktadır.</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lastRenderedPageBreak/>
        <w:t>            Diğer taraftan, Başkanlığımız YBS kayıtlarının tetkikinden Kooperatifinizin katma değer vergisi yönünden mükellefiyetinin bulunduğu anlaşılmıştır.</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Buna göre, kurumlar vergisinden muaf olan Kooperatifinizin katma değer vergisi mükellefiyetinin bulunması nedeniyle Vergi Usul Kanunu hükümlerine göre belge düzenlemesi zorunlu bulunduğundan "Kurumlar Vergisinden Muaftır." şerhi koymak suretiyle fatura bastırmanız mümkün bulunmaktadır.</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r w:rsidRPr="00B46C85">
        <w:rPr>
          <w:rFonts w:ascii="Helvetica" w:eastAsia="Times New Roman" w:hAnsi="Helvetica" w:cs="Helvetica"/>
          <w:b/>
          <w:bCs/>
          <w:color w:val="000000"/>
          <w:sz w:val="24"/>
          <w:szCs w:val="24"/>
          <w:u w:val="single"/>
          <w:lang w:eastAsia="tr-TR"/>
        </w:rPr>
        <w:t>III- DAMGA VERGİSİ KANUNU YÖNÜNDEN:</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15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xml:space="preserve">            488 sayılı Damga Vergisi Kanununun 1 inci maddesinde, bu Kanuna ekli (1) sayılı tabloda yazılı kâğıtların damga vergisine tabi olduğu; 3 üncü maddesinde, damga vergisinin mükellefinin </w:t>
      </w:r>
      <w:proofErr w:type="gramStart"/>
      <w:r w:rsidRPr="00B46C85">
        <w:rPr>
          <w:rFonts w:ascii="Helvetica" w:eastAsia="Times New Roman" w:hAnsi="Helvetica" w:cs="Helvetica"/>
          <w:color w:val="000000"/>
          <w:sz w:val="24"/>
          <w:szCs w:val="24"/>
          <w:lang w:eastAsia="tr-TR"/>
        </w:rPr>
        <w:t>kağıtları</w:t>
      </w:r>
      <w:proofErr w:type="gramEnd"/>
      <w:r w:rsidRPr="00B46C85">
        <w:rPr>
          <w:rFonts w:ascii="Helvetica" w:eastAsia="Times New Roman" w:hAnsi="Helvetica" w:cs="Helvetica"/>
          <w:color w:val="000000"/>
          <w:sz w:val="24"/>
          <w:szCs w:val="24"/>
          <w:lang w:eastAsia="tr-TR"/>
        </w:rPr>
        <w:t xml:space="preserve"> imza edenler olduğu, 9 uncu maddesinde, bu Kanuna ekli (2) sayılı tabloda yazılı kağıtların damga vergisinden müstesna olduğu hükme bağlanmıştır.</w:t>
      </w:r>
    </w:p>
    <w:p w:rsidR="00B46C85" w:rsidRPr="00B46C85" w:rsidRDefault="00B46C85" w:rsidP="00B46C85">
      <w:pPr>
        <w:spacing w:after="15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xml:space="preserve">            Aynı Kanuna ekli (2) sayılı tablonun "V-Kurumlarla ilgili </w:t>
      </w:r>
      <w:proofErr w:type="gramStart"/>
      <w:r w:rsidRPr="00B46C85">
        <w:rPr>
          <w:rFonts w:ascii="Helvetica" w:eastAsia="Times New Roman" w:hAnsi="Helvetica" w:cs="Helvetica"/>
          <w:color w:val="000000"/>
          <w:sz w:val="24"/>
          <w:szCs w:val="24"/>
          <w:lang w:eastAsia="tr-TR"/>
        </w:rPr>
        <w:t>kağıtlar</w:t>
      </w:r>
      <w:proofErr w:type="gramEnd"/>
      <w:r w:rsidRPr="00B46C85">
        <w:rPr>
          <w:rFonts w:ascii="Helvetica" w:eastAsia="Times New Roman" w:hAnsi="Helvetica" w:cs="Helvetica"/>
          <w:color w:val="000000"/>
          <w:sz w:val="24"/>
          <w:szCs w:val="24"/>
          <w:lang w:eastAsia="tr-TR"/>
        </w:rPr>
        <w:t>" başlıklı bölümünün 15 inci fıkrasında, "Tarım Satış Kooperatifleri ve Birlikleri ve Tarım Kredi Kooperatiflerinin her türlü muamelelerinde düzenlenen ve damga vergisi bunlar tarafından ödenmesi gereken kağıtlar" hükmüne yer verilerek, söz konusu kağıtlar bakımından Tarım Satış Kooperatifleri ve Birlikleri ile Tarım Kredi Kooperatiflerine damga vergisi muafiyeti sağlanmış, tarım kalkınma kooperatifleri için muafiyet öngörülmemiştir.</w:t>
      </w:r>
    </w:p>
    <w:p w:rsidR="00B46C85" w:rsidRPr="00B46C85" w:rsidRDefault="00B46C85" w:rsidP="00B46C85">
      <w:pPr>
        <w:spacing w:after="15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xml:space="preserve">            </w:t>
      </w:r>
      <w:proofErr w:type="gramStart"/>
      <w:r w:rsidRPr="00B46C85">
        <w:rPr>
          <w:rFonts w:ascii="Helvetica" w:eastAsia="Times New Roman" w:hAnsi="Helvetica" w:cs="Helvetica"/>
          <w:color w:val="000000"/>
          <w:sz w:val="24"/>
          <w:szCs w:val="24"/>
          <w:lang w:eastAsia="tr-TR"/>
        </w:rPr>
        <w:t>Diğer taraftan, 1163 sayılı Kooperatifler Kanununun "Muaflıklar" başlıklı 93 üncü maddesinin 1 inci fıkrasının (b) bendinde de, kooperatifler, kooperatif birlikleri, kooperatif merkez birlikleri ve Türkiye Milli Kooperatifler Birliği'nin her nevi defterlerin ve ana sözleşmelerin tasdiki ve açılış tasdiklerinde sayfalarının mühürlenmesinin her nevi harçtan ve damga vergisinden muaf olacağı; aynı fıkranın (e) bendinde ise, 13 üncü madde gereğince verilecek bildirinin damga vergisine, diğer harç ve resimlere tabi olmayacağı hükümleri yer almaktadır.</w:t>
      </w:r>
      <w:proofErr w:type="gramEnd"/>
    </w:p>
    <w:p w:rsidR="00B46C85" w:rsidRPr="00B46C85" w:rsidRDefault="00B46C85" w:rsidP="00B46C85">
      <w:pPr>
        <w:spacing w:after="15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xml:space="preserve">            </w:t>
      </w:r>
      <w:proofErr w:type="gramStart"/>
      <w:r w:rsidRPr="00B46C85">
        <w:rPr>
          <w:rFonts w:ascii="Helvetica" w:eastAsia="Times New Roman" w:hAnsi="Helvetica" w:cs="Helvetica"/>
          <w:color w:val="000000"/>
          <w:sz w:val="24"/>
          <w:szCs w:val="24"/>
          <w:lang w:eastAsia="tr-TR"/>
        </w:rPr>
        <w:t>Yukarıda yapılan açıklamalar çerçevesinde, 1163 sayılı Kanuna tabi tarımsal amaçlı kooperatifler arasında yer alan tarımsal kalkınma kooperatiflerine bu Kanunda tanınan muafiyet, defter ve ana sözleşmeleri ile açılış tasdikleri ile ortaklıktan ayrılma bildirimine; 488 sayılı Damga Vergisi Kanununda yer alan hüküm ise sadece Tarım Satış Kooperatifleri ile Birlikleri ve Tarım Kredi Kooperatiflerinin muafiyetine ilişkin bulunmakta olup, tarımsal kalkınma kooperatiflerine tanınan genel bir muafiyet ya da istisna hükmü bulunmamaktadır.</w:t>
      </w:r>
      <w:proofErr w:type="gramEnd"/>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bookmarkStart w:id="0" w:name="_1_marker"/>
      <w:bookmarkEnd w:id="0"/>
      <w:r w:rsidRPr="00B46C85">
        <w:rPr>
          <w:rFonts w:ascii="Helvetica" w:eastAsia="Times New Roman" w:hAnsi="Helvetica" w:cs="Helvetica"/>
          <w:color w:val="000000"/>
          <w:sz w:val="24"/>
          <w:szCs w:val="24"/>
          <w:lang w:eastAsia="tr-TR"/>
        </w:rPr>
        <w:t>             Bilgi edinilmesini rica ederim.</w:t>
      </w:r>
    </w:p>
    <w:p w:rsidR="00B46C85" w:rsidRPr="00B46C85" w:rsidRDefault="00B46C85" w:rsidP="00B46C85">
      <w:pPr>
        <w:spacing w:after="0" w:line="240" w:lineRule="auto"/>
        <w:jc w:val="both"/>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w:t>
      </w:r>
    </w:p>
    <w:p w:rsidR="00B46C85" w:rsidRPr="00B46C85" w:rsidRDefault="00B46C85" w:rsidP="00B46C85">
      <w:pPr>
        <w:spacing w:after="150" w:line="240" w:lineRule="auto"/>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 xml:space="preserve"> (</w:t>
      </w:r>
      <w:r w:rsidRPr="00B46C85">
        <w:rPr>
          <w:rFonts w:ascii="Helvetica" w:eastAsia="Times New Roman" w:hAnsi="Helvetica" w:cs="Helvetica"/>
          <w:b/>
          <w:bCs/>
          <w:color w:val="000000"/>
          <w:sz w:val="24"/>
          <w:szCs w:val="24"/>
          <w:lang w:eastAsia="tr-TR"/>
        </w:rPr>
        <w:t>*</w:t>
      </w:r>
      <w:r w:rsidRPr="00B46C85">
        <w:rPr>
          <w:rFonts w:ascii="Helvetica" w:eastAsia="Times New Roman" w:hAnsi="Helvetica" w:cs="Helvetica"/>
          <w:color w:val="000000"/>
          <w:sz w:val="24"/>
          <w:szCs w:val="24"/>
          <w:lang w:eastAsia="tr-TR"/>
        </w:rPr>
        <w:t xml:space="preserve">)     Bu </w:t>
      </w:r>
      <w:proofErr w:type="spellStart"/>
      <w:r w:rsidRPr="00B46C85">
        <w:rPr>
          <w:rFonts w:ascii="Helvetica" w:eastAsia="Times New Roman" w:hAnsi="Helvetica" w:cs="Helvetica"/>
          <w:color w:val="000000"/>
          <w:sz w:val="24"/>
          <w:szCs w:val="24"/>
          <w:lang w:eastAsia="tr-TR"/>
        </w:rPr>
        <w:t>Özelge</w:t>
      </w:r>
      <w:proofErr w:type="spellEnd"/>
      <w:r w:rsidRPr="00B46C85">
        <w:rPr>
          <w:rFonts w:ascii="Helvetica" w:eastAsia="Times New Roman" w:hAnsi="Helvetica" w:cs="Helvetica"/>
          <w:color w:val="000000"/>
          <w:sz w:val="24"/>
          <w:szCs w:val="24"/>
          <w:lang w:eastAsia="tr-TR"/>
        </w:rPr>
        <w:t xml:space="preserve"> 213 sayılı Vergi Usul Kanununun 413.maddesine dayanılarak verilmiştir.</w:t>
      </w:r>
    </w:p>
    <w:p w:rsidR="00B46C85" w:rsidRPr="00B46C85" w:rsidRDefault="00B46C85" w:rsidP="00B46C85">
      <w:pPr>
        <w:spacing w:after="150" w:line="240" w:lineRule="auto"/>
        <w:rPr>
          <w:rFonts w:ascii="Helvetica" w:eastAsia="Times New Roman" w:hAnsi="Helvetica" w:cs="Helvetica"/>
          <w:color w:val="000000"/>
          <w:sz w:val="24"/>
          <w:szCs w:val="24"/>
          <w:lang w:eastAsia="tr-TR"/>
        </w:rPr>
      </w:pPr>
      <w:r w:rsidRPr="00B46C85">
        <w:rPr>
          <w:rFonts w:ascii="Helvetica" w:eastAsia="Times New Roman" w:hAnsi="Helvetica" w:cs="Helvetica"/>
          <w:color w:val="000000"/>
          <w:sz w:val="24"/>
          <w:szCs w:val="24"/>
          <w:lang w:eastAsia="tr-TR"/>
        </w:rPr>
        <w:t>(</w:t>
      </w:r>
      <w:r w:rsidRPr="00B46C85">
        <w:rPr>
          <w:rFonts w:ascii="Helvetica" w:eastAsia="Times New Roman" w:hAnsi="Helvetica" w:cs="Helvetica"/>
          <w:b/>
          <w:bCs/>
          <w:color w:val="000000"/>
          <w:sz w:val="24"/>
          <w:szCs w:val="24"/>
          <w:lang w:eastAsia="tr-TR"/>
        </w:rPr>
        <w:t>**</w:t>
      </w:r>
      <w:r w:rsidRPr="00B46C85">
        <w:rPr>
          <w:rFonts w:ascii="Helvetica" w:eastAsia="Times New Roman" w:hAnsi="Helvetica" w:cs="Helvetica"/>
          <w:color w:val="000000"/>
          <w:sz w:val="24"/>
          <w:szCs w:val="24"/>
          <w:lang w:eastAsia="tr-TR"/>
        </w:rPr>
        <w:t xml:space="preserve">)   İnceleme, yargı ya da uzlaşmada olduğu halde bu konuya ilişkin olarak yanlış bilgi verilmiş ise bu </w:t>
      </w:r>
      <w:proofErr w:type="spellStart"/>
      <w:r w:rsidRPr="00B46C85">
        <w:rPr>
          <w:rFonts w:ascii="Helvetica" w:eastAsia="Times New Roman" w:hAnsi="Helvetica" w:cs="Helvetica"/>
          <w:color w:val="000000"/>
          <w:sz w:val="24"/>
          <w:szCs w:val="24"/>
          <w:lang w:eastAsia="tr-TR"/>
        </w:rPr>
        <w:t>özelge</w:t>
      </w:r>
      <w:proofErr w:type="spellEnd"/>
      <w:r w:rsidRPr="00B46C85">
        <w:rPr>
          <w:rFonts w:ascii="Helvetica" w:eastAsia="Times New Roman" w:hAnsi="Helvetica" w:cs="Helvetica"/>
          <w:color w:val="000000"/>
          <w:sz w:val="24"/>
          <w:szCs w:val="24"/>
          <w:lang w:eastAsia="tr-TR"/>
        </w:rPr>
        <w:t xml:space="preserve"> geçersizdir.</w:t>
      </w:r>
    </w:p>
    <w:p w:rsidR="00634786" w:rsidRPr="00B46C85" w:rsidRDefault="00B46C85" w:rsidP="00B46C85">
      <w:pPr>
        <w:spacing w:after="150" w:line="240" w:lineRule="auto"/>
        <w:rPr>
          <w:rFonts w:ascii="Times New Roman" w:eastAsia="Times New Roman" w:hAnsi="Times New Roman" w:cs="Times New Roman"/>
          <w:color w:val="000000"/>
          <w:sz w:val="24"/>
          <w:szCs w:val="24"/>
          <w:lang w:eastAsia="tr-TR"/>
        </w:rPr>
      </w:pPr>
      <w:r w:rsidRPr="00B46C85">
        <w:rPr>
          <w:rFonts w:ascii="Times New Roman" w:eastAsia="Times New Roman" w:hAnsi="Times New Roman" w:cs="Times New Roman"/>
          <w:color w:val="000000"/>
          <w:sz w:val="24"/>
          <w:szCs w:val="24"/>
          <w:lang w:eastAsia="tr-TR"/>
        </w:rPr>
        <w:t xml:space="preserve">(***) Talebiniz üzerine tayin edilmiş olan bu </w:t>
      </w:r>
      <w:proofErr w:type="spellStart"/>
      <w:r w:rsidRPr="00B46C85">
        <w:rPr>
          <w:rFonts w:ascii="Times New Roman" w:eastAsia="Times New Roman" w:hAnsi="Times New Roman" w:cs="Times New Roman"/>
          <w:color w:val="000000"/>
          <w:sz w:val="24"/>
          <w:szCs w:val="24"/>
          <w:lang w:eastAsia="tr-TR"/>
        </w:rPr>
        <w:t>özelgeye</w:t>
      </w:r>
      <w:proofErr w:type="spellEnd"/>
      <w:r w:rsidRPr="00B46C85">
        <w:rPr>
          <w:rFonts w:ascii="Times New Roman" w:eastAsia="Times New Roman" w:hAnsi="Times New Roman" w:cs="Times New Roman"/>
          <w:color w:val="000000"/>
          <w:sz w:val="24"/>
          <w:szCs w:val="24"/>
          <w:lang w:eastAsia="tr-TR"/>
        </w:rPr>
        <w:t xml:space="preserve"> uygun işlem yapmanız hâlinde, bu fiilleriniz dolayısıyla vergi tarh edilmesi icap ederse, tarafınıza vergi cezası kesilmeyecek ve tarh edilen vergi için gecikme faizi hesaplanmayacaktır.</w:t>
      </w:r>
    </w:p>
    <w:sectPr w:rsidR="00634786" w:rsidRPr="00B46C85" w:rsidSect="006347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6C85"/>
    <w:rsid w:val="00634786"/>
    <w:rsid w:val="00B46C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46C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46C85"/>
    <w:rPr>
      <w:b/>
      <w:bCs/>
    </w:rPr>
  </w:style>
  <w:style w:type="paragraph" w:styleId="stbilgi">
    <w:name w:val="header"/>
    <w:basedOn w:val="Normal"/>
    <w:link w:val="stbilgiChar"/>
    <w:uiPriority w:val="99"/>
    <w:unhideWhenUsed/>
    <w:rsid w:val="00B46C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B46C85"/>
    <w:rPr>
      <w:rFonts w:ascii="Times New Roman" w:eastAsia="Times New Roman" w:hAnsi="Times New Roman" w:cs="Times New Roman"/>
      <w:sz w:val="24"/>
      <w:szCs w:val="24"/>
      <w:lang w:eastAsia="tr-TR"/>
    </w:rPr>
  </w:style>
  <w:style w:type="paragraph" w:customStyle="1" w:styleId="tablecontents">
    <w:name w:val="tablecontents"/>
    <w:basedOn w:val="Normal"/>
    <w:rsid w:val="00B46C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B46C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B46C85"/>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46C85"/>
    <w:rPr>
      <w:i/>
      <w:iCs/>
    </w:rPr>
  </w:style>
</w:styles>
</file>

<file path=word/webSettings.xml><?xml version="1.0" encoding="utf-8"?>
<w:webSettings xmlns:r="http://schemas.openxmlformats.org/officeDocument/2006/relationships" xmlns:w="http://schemas.openxmlformats.org/wordprocessingml/2006/main">
  <w:divs>
    <w:div w:id="498890973">
      <w:bodyDiv w:val="1"/>
      <w:marLeft w:val="0"/>
      <w:marRight w:val="0"/>
      <w:marTop w:val="0"/>
      <w:marBottom w:val="0"/>
      <w:divBdr>
        <w:top w:val="none" w:sz="0" w:space="0" w:color="auto"/>
        <w:left w:val="none" w:sz="0" w:space="0" w:color="auto"/>
        <w:bottom w:val="none" w:sz="0" w:space="0" w:color="auto"/>
        <w:right w:val="none" w:sz="0" w:space="0" w:color="auto"/>
      </w:divBdr>
      <w:divsChild>
        <w:div w:id="832767525">
          <w:marLeft w:val="0"/>
          <w:marRight w:val="0"/>
          <w:marTop w:val="300"/>
          <w:marBottom w:val="300"/>
          <w:divBdr>
            <w:top w:val="none" w:sz="0" w:space="0" w:color="auto"/>
            <w:left w:val="none" w:sz="0" w:space="0" w:color="auto"/>
            <w:bottom w:val="single" w:sz="6" w:space="7" w:color="EEEEEE"/>
            <w:right w:val="none" w:sz="0" w:space="0" w:color="auto"/>
          </w:divBdr>
        </w:div>
        <w:div w:id="171384758">
          <w:marLeft w:val="0"/>
          <w:marRight w:val="0"/>
          <w:marTop w:val="0"/>
          <w:marBottom w:val="0"/>
          <w:divBdr>
            <w:top w:val="none" w:sz="0" w:space="0" w:color="auto"/>
            <w:left w:val="none" w:sz="0" w:space="0" w:color="auto"/>
            <w:bottom w:val="none" w:sz="0" w:space="0" w:color="auto"/>
            <w:right w:val="none" w:sz="0" w:space="0" w:color="auto"/>
          </w:divBdr>
          <w:divsChild>
            <w:div w:id="5207254">
              <w:marLeft w:val="-150"/>
              <w:marRight w:val="-150"/>
              <w:marTop w:val="0"/>
              <w:marBottom w:val="0"/>
              <w:divBdr>
                <w:top w:val="none" w:sz="0" w:space="0" w:color="auto"/>
                <w:left w:val="none" w:sz="0" w:space="0" w:color="auto"/>
                <w:bottom w:val="none" w:sz="0" w:space="0" w:color="auto"/>
                <w:right w:val="none" w:sz="0" w:space="0" w:color="auto"/>
              </w:divBdr>
              <w:divsChild>
                <w:div w:id="1698391337">
                  <w:marLeft w:val="0"/>
                  <w:marRight w:val="0"/>
                  <w:marTop w:val="0"/>
                  <w:marBottom w:val="150"/>
                  <w:divBdr>
                    <w:top w:val="none" w:sz="0" w:space="0" w:color="auto"/>
                    <w:left w:val="none" w:sz="0" w:space="0" w:color="auto"/>
                    <w:bottom w:val="none" w:sz="0" w:space="0" w:color="auto"/>
                    <w:right w:val="none" w:sz="0" w:space="0" w:color="auto"/>
                  </w:divBdr>
                  <w:divsChild>
                    <w:div w:id="9236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1200</Words>
  <Characters>6845</Characters>
  <Application>Microsoft Office Word</Application>
  <DocSecurity>0</DocSecurity>
  <Lines>57</Lines>
  <Paragraphs>16</Paragraphs>
  <ScaleCrop>false</ScaleCrop>
  <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2022-09-06T11:10:00Z</dcterms:created>
  <dcterms:modified xsi:type="dcterms:W3CDTF">2022-09-06T11:12:00Z</dcterms:modified>
</cp:coreProperties>
</file>