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179" w:rsidRDefault="00457179" w:rsidP="00457179">
      <w:pPr>
        <w:spacing w:after="0" w:line="240" w:lineRule="auto"/>
        <w:jc w:val="both"/>
        <w:rPr>
          <w:rFonts w:ascii="Arial" w:eastAsia="Times New Roman" w:hAnsi="Arial" w:cs="Arial"/>
          <w:b/>
          <w:bCs/>
          <w:color w:val="FF0000"/>
          <w:kern w:val="36"/>
          <w:sz w:val="30"/>
          <w:szCs w:val="30"/>
          <w:lang w:eastAsia="tr-TR"/>
        </w:rPr>
      </w:pPr>
      <w:r w:rsidRPr="00457179">
        <w:rPr>
          <w:rFonts w:ascii="Arial" w:eastAsia="Times New Roman" w:hAnsi="Arial" w:cs="Arial"/>
          <w:b/>
          <w:bCs/>
          <w:color w:val="FF0000"/>
          <w:kern w:val="36"/>
          <w:sz w:val="30"/>
          <w:szCs w:val="30"/>
          <w:lang w:eastAsia="tr-TR"/>
        </w:rPr>
        <w:t xml:space="preserve">Vakıf Veya Kooperatif Arsası Üzerinde Yapılan Kat Karşılığı İnşaat İşinde Gelir Vergisi ve KDV </w:t>
      </w:r>
      <w:proofErr w:type="spellStart"/>
      <w:r w:rsidRPr="00457179">
        <w:rPr>
          <w:rFonts w:ascii="Arial" w:eastAsia="Times New Roman" w:hAnsi="Arial" w:cs="Arial"/>
          <w:b/>
          <w:bCs/>
          <w:color w:val="FF0000"/>
          <w:kern w:val="36"/>
          <w:sz w:val="30"/>
          <w:szCs w:val="30"/>
          <w:lang w:eastAsia="tr-TR"/>
        </w:rPr>
        <w:t>Tevkifatı</w:t>
      </w:r>
      <w:proofErr w:type="spellEnd"/>
      <w:r w:rsidRPr="00457179">
        <w:rPr>
          <w:rFonts w:ascii="Arial" w:eastAsia="Times New Roman" w:hAnsi="Arial" w:cs="Arial"/>
          <w:b/>
          <w:bCs/>
          <w:color w:val="FF0000"/>
          <w:kern w:val="36"/>
          <w:sz w:val="30"/>
          <w:szCs w:val="30"/>
          <w:lang w:eastAsia="tr-TR"/>
        </w:rPr>
        <w:t xml:space="preserve"> Yapılması Şart Mı?</w:t>
      </w:r>
    </w:p>
    <w:p w:rsidR="00457179" w:rsidRDefault="00457179" w:rsidP="00457179">
      <w:pPr>
        <w:spacing w:after="0" w:line="240" w:lineRule="auto"/>
        <w:jc w:val="both"/>
        <w:rPr>
          <w:rFonts w:ascii="Arial" w:eastAsia="Times New Roman" w:hAnsi="Arial" w:cs="Arial"/>
          <w:b/>
          <w:bCs/>
          <w:color w:val="FF0000"/>
          <w:kern w:val="36"/>
          <w:sz w:val="30"/>
          <w:szCs w:val="30"/>
          <w:lang w:eastAsia="tr-TR"/>
        </w:rPr>
      </w:pPr>
    </w:p>
    <w:p w:rsidR="00457179" w:rsidRDefault="00457179" w:rsidP="00457179">
      <w:pPr>
        <w:spacing w:after="0" w:line="240" w:lineRule="auto"/>
        <w:rPr>
          <w:rFonts w:ascii="Arial" w:eastAsia="Times New Roman" w:hAnsi="Arial" w:cs="Arial"/>
          <w:b/>
          <w:bCs/>
          <w:color w:val="FF0000"/>
          <w:kern w:val="36"/>
          <w:sz w:val="30"/>
          <w:szCs w:val="30"/>
          <w:lang w:eastAsia="tr-TR"/>
        </w:rPr>
      </w:pPr>
      <w:r w:rsidRPr="00457179">
        <w:rPr>
          <w:rFonts w:ascii="Arial" w:eastAsia="Times New Roman" w:hAnsi="Arial" w:cs="Arial"/>
          <w:b/>
          <w:bCs/>
          <w:color w:val="000000"/>
          <w:sz w:val="24"/>
          <w:szCs w:val="24"/>
          <w:lang w:eastAsia="tr-TR"/>
        </w:rPr>
        <w:t>Zekeriya Aslan</w:t>
      </w:r>
      <w:r w:rsidRPr="00457179">
        <w:rPr>
          <w:rFonts w:ascii="Arial" w:eastAsia="Times New Roman" w:hAnsi="Arial" w:cs="Arial"/>
          <w:color w:val="000000"/>
          <w:sz w:val="24"/>
          <w:szCs w:val="24"/>
          <w:lang w:eastAsia="tr-TR"/>
        </w:rPr>
        <w:br/>
        <w:t>Yeminli Mali Müşavir</w:t>
      </w:r>
      <w:r w:rsidRPr="00457179">
        <w:rPr>
          <w:rFonts w:ascii="Arial" w:eastAsia="Times New Roman" w:hAnsi="Arial" w:cs="Arial"/>
          <w:color w:val="000000"/>
          <w:sz w:val="24"/>
          <w:szCs w:val="24"/>
          <w:lang w:eastAsia="tr-TR"/>
        </w:rPr>
        <w:br/>
        <w:t>zekeriyaaslan@finansalymm.com</w:t>
      </w:r>
    </w:p>
    <w:p w:rsidR="00457179" w:rsidRPr="00457179" w:rsidRDefault="00457179" w:rsidP="00457179">
      <w:pPr>
        <w:spacing w:after="0" w:line="240" w:lineRule="auto"/>
        <w:jc w:val="both"/>
        <w:rPr>
          <w:rFonts w:ascii="Times New Roman" w:eastAsia="Times New Roman" w:hAnsi="Times New Roman" w:cs="Times New Roman"/>
          <w:sz w:val="24"/>
          <w:szCs w:val="24"/>
          <w:lang w:eastAsia="tr-TR"/>
        </w:rPr>
      </w:pP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Ankara Vergi Dairesi Başkanlığına verilen 20.02.2012 Tarih ve 252 Sayılı </w:t>
      </w:r>
      <w:proofErr w:type="spellStart"/>
      <w:r w:rsidRPr="00457179">
        <w:rPr>
          <w:rFonts w:ascii="Arial" w:eastAsia="Times New Roman" w:hAnsi="Arial" w:cs="Arial"/>
          <w:color w:val="000000"/>
          <w:sz w:val="24"/>
          <w:szCs w:val="24"/>
          <w:lang w:eastAsia="tr-TR"/>
        </w:rPr>
        <w:t>özelge</w:t>
      </w:r>
      <w:proofErr w:type="spellEnd"/>
      <w:r w:rsidRPr="00457179">
        <w:rPr>
          <w:rFonts w:ascii="Arial" w:eastAsia="Times New Roman" w:hAnsi="Arial" w:cs="Arial"/>
          <w:color w:val="000000"/>
          <w:sz w:val="24"/>
          <w:szCs w:val="24"/>
          <w:lang w:eastAsia="tr-TR"/>
        </w:rPr>
        <w:t xml:space="preserve"> talep formunda;</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 Firma </w:t>
      </w:r>
      <w:proofErr w:type="gramStart"/>
      <w:r w:rsidRPr="00457179">
        <w:rPr>
          <w:rFonts w:ascii="Arial" w:eastAsia="Times New Roman" w:hAnsi="Arial" w:cs="Arial"/>
          <w:color w:val="000000"/>
          <w:sz w:val="24"/>
          <w:szCs w:val="24"/>
          <w:lang w:eastAsia="tr-TR"/>
        </w:rPr>
        <w:t>ile …</w:t>
      </w:r>
      <w:proofErr w:type="gramEnd"/>
      <w:r w:rsidRPr="00457179">
        <w:rPr>
          <w:rFonts w:ascii="Arial" w:eastAsia="Times New Roman" w:hAnsi="Arial" w:cs="Arial"/>
          <w:color w:val="000000"/>
          <w:sz w:val="24"/>
          <w:szCs w:val="24"/>
          <w:lang w:eastAsia="tr-TR"/>
        </w:rPr>
        <w:t xml:space="preserve"> Konut Yapı Kooperatifi arasında anılan kooperatife ait arsa üzerine </w:t>
      </w:r>
      <w:r w:rsidRPr="00457179">
        <w:rPr>
          <w:rFonts w:ascii="Arial" w:eastAsia="Times New Roman" w:hAnsi="Arial" w:cs="Arial"/>
          <w:b/>
          <w:bCs/>
          <w:color w:val="000000"/>
          <w:sz w:val="24"/>
          <w:szCs w:val="24"/>
          <w:lang w:eastAsia="tr-TR"/>
        </w:rPr>
        <w:t>664 </w:t>
      </w:r>
      <w:r w:rsidRPr="00457179">
        <w:rPr>
          <w:rFonts w:ascii="Arial" w:eastAsia="Times New Roman" w:hAnsi="Arial" w:cs="Arial"/>
          <w:color w:val="000000"/>
          <w:sz w:val="24"/>
          <w:szCs w:val="24"/>
          <w:lang w:eastAsia="tr-TR"/>
        </w:rPr>
        <w:t>adet konut inşası için “Düzenleme Şeklinde Kat Karşılığı İnşaat ve Satış Vaadi Sözleşmesi” imzalandığı,</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Söz konusu sözleşme uyarınca inşa edilecek konutlardan </w:t>
      </w:r>
      <w:r w:rsidRPr="00457179">
        <w:rPr>
          <w:rFonts w:ascii="Arial" w:eastAsia="Times New Roman" w:hAnsi="Arial" w:cs="Arial"/>
          <w:b/>
          <w:bCs/>
          <w:color w:val="000000"/>
          <w:sz w:val="24"/>
          <w:szCs w:val="24"/>
          <w:lang w:eastAsia="tr-TR"/>
        </w:rPr>
        <w:t>170</w:t>
      </w:r>
      <w:r w:rsidRPr="00457179">
        <w:rPr>
          <w:rFonts w:ascii="Arial" w:eastAsia="Times New Roman" w:hAnsi="Arial" w:cs="Arial"/>
          <w:color w:val="000000"/>
          <w:sz w:val="24"/>
          <w:szCs w:val="24"/>
          <w:lang w:eastAsia="tr-TR"/>
        </w:rPr>
        <w:t> adedinin firmada kalacağı, ayrıca firmanın giderlerini karşılamak üzere kooperatif tarafından firmaya </w:t>
      </w:r>
      <w:r w:rsidRPr="00457179">
        <w:rPr>
          <w:rFonts w:ascii="Arial" w:eastAsia="Times New Roman" w:hAnsi="Arial" w:cs="Arial"/>
          <w:b/>
          <w:bCs/>
          <w:color w:val="000000"/>
          <w:sz w:val="24"/>
          <w:szCs w:val="24"/>
          <w:lang w:eastAsia="tr-TR"/>
        </w:rPr>
        <w:t>82.954.000,00 TL</w:t>
      </w:r>
      <w:r w:rsidRPr="00457179">
        <w:rPr>
          <w:rFonts w:ascii="Arial" w:eastAsia="Times New Roman" w:hAnsi="Arial" w:cs="Arial"/>
          <w:color w:val="000000"/>
          <w:sz w:val="24"/>
          <w:szCs w:val="24"/>
          <w:lang w:eastAsia="tr-TR"/>
        </w:rPr>
        <w:t> nakit ödeme yapılacağı,</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Belirtilmiş ve aşağıdaki konularda görüş talep edilmiştir:</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1-Arsa sahibi kooperatif tarafından inşaat firmasına yapılan nakit ödeme nedeniyle sözleşmenin kat karşılığı niteliği değişir mi?</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2-Birden fazla yıla sirayet edecek arsa karşılığı inşaat işi kısmen/tamamen yıllara </w:t>
      </w:r>
      <w:proofErr w:type="gramStart"/>
      <w:r w:rsidRPr="00457179">
        <w:rPr>
          <w:rFonts w:ascii="Arial" w:eastAsia="Times New Roman" w:hAnsi="Arial" w:cs="Arial"/>
          <w:color w:val="000000"/>
          <w:sz w:val="24"/>
          <w:szCs w:val="24"/>
          <w:lang w:eastAsia="tr-TR"/>
        </w:rPr>
        <w:t>sari</w:t>
      </w:r>
      <w:proofErr w:type="gramEnd"/>
      <w:r w:rsidRPr="00457179">
        <w:rPr>
          <w:rFonts w:ascii="Arial" w:eastAsia="Times New Roman" w:hAnsi="Arial" w:cs="Arial"/>
          <w:color w:val="000000"/>
          <w:sz w:val="24"/>
          <w:szCs w:val="24"/>
          <w:lang w:eastAsia="tr-TR"/>
        </w:rPr>
        <w:t xml:space="preserve"> inşaat ve onarım işi kapsamına girer mi?</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3- Birden fazla yıla sirayet edecek arsa karşılığı inşaat işi için Gelir Vergisi Kanununun 94/3.Maddesi uyarınca </w:t>
      </w:r>
      <w:r w:rsidRPr="00457179">
        <w:rPr>
          <w:rFonts w:ascii="Arial" w:eastAsia="Times New Roman" w:hAnsi="Arial" w:cs="Arial"/>
          <w:b/>
          <w:bCs/>
          <w:color w:val="000000"/>
          <w:sz w:val="24"/>
          <w:szCs w:val="24"/>
          <w:lang w:eastAsia="tr-TR"/>
        </w:rPr>
        <w:t>%3</w:t>
      </w:r>
      <w:r w:rsidRPr="00457179">
        <w:rPr>
          <w:rFonts w:ascii="Arial" w:eastAsia="Times New Roman" w:hAnsi="Arial" w:cs="Arial"/>
          <w:color w:val="000000"/>
          <w:sz w:val="24"/>
          <w:szCs w:val="24"/>
          <w:lang w:eastAsia="tr-TR"/>
        </w:rPr>
        <w:t xml:space="preserve"> oranında Gelir Vergisi </w:t>
      </w:r>
      <w:proofErr w:type="spellStart"/>
      <w:r w:rsidRPr="00457179">
        <w:rPr>
          <w:rFonts w:ascii="Arial" w:eastAsia="Times New Roman" w:hAnsi="Arial" w:cs="Arial"/>
          <w:color w:val="000000"/>
          <w:sz w:val="24"/>
          <w:szCs w:val="24"/>
          <w:lang w:eastAsia="tr-TR"/>
        </w:rPr>
        <w:t>Tevkifatı</w:t>
      </w:r>
      <w:proofErr w:type="spellEnd"/>
      <w:r w:rsidRPr="00457179">
        <w:rPr>
          <w:rFonts w:ascii="Arial" w:eastAsia="Times New Roman" w:hAnsi="Arial" w:cs="Arial"/>
          <w:color w:val="000000"/>
          <w:sz w:val="24"/>
          <w:szCs w:val="24"/>
          <w:lang w:eastAsia="tr-TR"/>
        </w:rPr>
        <w:t xml:space="preserve"> yapılması şart mı?</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4- Birden fazla yıla sirayet edecek arsa karşılığı inşaat işi için KDV Genel Uygulama Tebliğinin </w:t>
      </w:r>
      <w:r w:rsidRPr="00457179">
        <w:rPr>
          <w:rFonts w:ascii="Arial" w:eastAsia="Times New Roman" w:hAnsi="Arial" w:cs="Arial"/>
          <w:i/>
          <w:iCs/>
          <w:color w:val="000000"/>
          <w:sz w:val="24"/>
          <w:szCs w:val="24"/>
          <w:lang w:eastAsia="tr-TR"/>
        </w:rPr>
        <w:t>“2.1.3.2.1 Yapım İşleri İle Bu İşlerle Birlikte İfa Edilen Mühendislik Mimarlık ve Etüt Proje Hizmetleri</w:t>
      </w:r>
      <w:r w:rsidRPr="00457179">
        <w:rPr>
          <w:rFonts w:ascii="Arial" w:eastAsia="Times New Roman" w:hAnsi="Arial" w:cs="Arial"/>
          <w:color w:val="000000"/>
          <w:sz w:val="24"/>
          <w:szCs w:val="24"/>
          <w:lang w:eastAsia="tr-TR"/>
        </w:rPr>
        <w:t xml:space="preserve">” Bölümü uyarınca KDV </w:t>
      </w:r>
      <w:proofErr w:type="spellStart"/>
      <w:r w:rsidRPr="00457179">
        <w:rPr>
          <w:rFonts w:ascii="Arial" w:eastAsia="Times New Roman" w:hAnsi="Arial" w:cs="Arial"/>
          <w:color w:val="000000"/>
          <w:sz w:val="24"/>
          <w:szCs w:val="24"/>
          <w:lang w:eastAsia="tr-TR"/>
        </w:rPr>
        <w:t>Tevkifatı</w:t>
      </w:r>
      <w:proofErr w:type="spellEnd"/>
      <w:r w:rsidRPr="00457179">
        <w:rPr>
          <w:rFonts w:ascii="Arial" w:eastAsia="Times New Roman" w:hAnsi="Arial" w:cs="Arial"/>
          <w:color w:val="000000"/>
          <w:sz w:val="24"/>
          <w:szCs w:val="24"/>
          <w:lang w:eastAsia="tr-TR"/>
        </w:rPr>
        <w:t xml:space="preserve"> yapılması şart mı?</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Sözü edilen sorulara ilişkin açıklamalar Ankara Vergi Dairesi Başkanlığı’nın 20.02.2012 Tarih ve 252 Sayılı </w:t>
      </w:r>
      <w:proofErr w:type="spellStart"/>
      <w:r w:rsidRPr="00457179">
        <w:rPr>
          <w:rFonts w:ascii="Arial" w:eastAsia="Times New Roman" w:hAnsi="Arial" w:cs="Arial"/>
          <w:color w:val="000000"/>
          <w:sz w:val="24"/>
          <w:szCs w:val="24"/>
          <w:lang w:eastAsia="tr-TR"/>
        </w:rPr>
        <w:t>Özelgesinde</w:t>
      </w:r>
      <w:proofErr w:type="spellEnd"/>
      <w:r w:rsidRPr="00457179">
        <w:rPr>
          <w:rFonts w:ascii="Arial" w:eastAsia="Times New Roman" w:hAnsi="Arial" w:cs="Arial"/>
          <w:color w:val="000000"/>
          <w:sz w:val="24"/>
          <w:szCs w:val="24"/>
          <w:lang w:eastAsia="tr-TR"/>
        </w:rPr>
        <w:t xml:space="preserve"> yapılmış olup, özetle şöyledir:</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1- Gelir Vergisi Kanununun 42 </w:t>
      </w:r>
      <w:proofErr w:type="spellStart"/>
      <w:r w:rsidRPr="00457179">
        <w:rPr>
          <w:rFonts w:ascii="Arial" w:eastAsia="Times New Roman" w:hAnsi="Arial" w:cs="Arial"/>
          <w:color w:val="000000"/>
          <w:sz w:val="24"/>
          <w:szCs w:val="24"/>
          <w:lang w:eastAsia="tr-TR"/>
        </w:rPr>
        <w:t>nci</w:t>
      </w:r>
      <w:proofErr w:type="spellEnd"/>
      <w:r w:rsidRPr="00457179">
        <w:rPr>
          <w:rFonts w:ascii="Arial" w:eastAsia="Times New Roman" w:hAnsi="Arial" w:cs="Arial"/>
          <w:color w:val="000000"/>
          <w:sz w:val="24"/>
          <w:szCs w:val="24"/>
          <w:lang w:eastAsia="tr-TR"/>
        </w:rPr>
        <w:t xml:space="preserve"> maddesi uyarınca birden fazla takvim yılına sirayet eden inşaat (</w:t>
      </w:r>
      <w:proofErr w:type="spellStart"/>
      <w:r w:rsidRPr="00457179">
        <w:rPr>
          <w:rFonts w:ascii="Arial" w:eastAsia="Times New Roman" w:hAnsi="Arial" w:cs="Arial"/>
          <w:color w:val="000000"/>
          <w:sz w:val="24"/>
          <w:szCs w:val="24"/>
          <w:lang w:eastAsia="tr-TR"/>
        </w:rPr>
        <w:t>dekapaj</w:t>
      </w:r>
      <w:proofErr w:type="spellEnd"/>
      <w:r w:rsidRPr="00457179">
        <w:rPr>
          <w:rFonts w:ascii="Arial" w:eastAsia="Times New Roman" w:hAnsi="Arial" w:cs="Arial"/>
          <w:color w:val="000000"/>
          <w:sz w:val="24"/>
          <w:szCs w:val="24"/>
          <w:lang w:eastAsia="tr-TR"/>
        </w:rPr>
        <w:t xml:space="preserve"> işleri de inşaat işi sayılır) ve onarma işlerinde kâr veya zarar işin bittiği yıl kati olarak tespit edilir ve tamamı o yılın geliri sayılarak </w:t>
      </w:r>
      <w:proofErr w:type="gramStart"/>
      <w:r w:rsidRPr="00457179">
        <w:rPr>
          <w:rFonts w:ascii="Arial" w:eastAsia="Times New Roman" w:hAnsi="Arial" w:cs="Arial"/>
          <w:color w:val="000000"/>
          <w:sz w:val="24"/>
          <w:szCs w:val="24"/>
          <w:lang w:eastAsia="tr-TR"/>
        </w:rPr>
        <w:t>mezkur</w:t>
      </w:r>
      <w:proofErr w:type="gramEnd"/>
      <w:r w:rsidRPr="00457179">
        <w:rPr>
          <w:rFonts w:ascii="Arial" w:eastAsia="Times New Roman" w:hAnsi="Arial" w:cs="Arial"/>
          <w:color w:val="000000"/>
          <w:sz w:val="24"/>
          <w:szCs w:val="24"/>
          <w:lang w:eastAsia="tr-TR"/>
        </w:rPr>
        <w:t xml:space="preserve"> yıl beyannamesinde gösterilir. Bir işin Gelir Vergisi Kanununun 42 </w:t>
      </w:r>
      <w:proofErr w:type="spellStart"/>
      <w:r w:rsidRPr="00457179">
        <w:rPr>
          <w:rFonts w:ascii="Arial" w:eastAsia="Times New Roman" w:hAnsi="Arial" w:cs="Arial"/>
          <w:color w:val="000000"/>
          <w:sz w:val="24"/>
          <w:szCs w:val="24"/>
          <w:lang w:eastAsia="tr-TR"/>
        </w:rPr>
        <w:t>nci</w:t>
      </w:r>
      <w:proofErr w:type="spellEnd"/>
      <w:r w:rsidRPr="00457179">
        <w:rPr>
          <w:rFonts w:ascii="Arial" w:eastAsia="Times New Roman" w:hAnsi="Arial" w:cs="Arial"/>
          <w:color w:val="000000"/>
          <w:sz w:val="24"/>
          <w:szCs w:val="24"/>
          <w:lang w:eastAsia="tr-TR"/>
        </w:rPr>
        <w:t xml:space="preserve"> maddesi kapsamında değerlendirilebilmesi için;</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proofErr w:type="gramStart"/>
      <w:r w:rsidRPr="00457179">
        <w:rPr>
          <w:rFonts w:ascii="Arial" w:eastAsia="Times New Roman" w:hAnsi="Arial" w:cs="Arial"/>
          <w:color w:val="000000"/>
          <w:sz w:val="24"/>
          <w:szCs w:val="24"/>
          <w:lang w:eastAsia="tr-TR"/>
        </w:rPr>
        <w:t>a</w:t>
      </w:r>
      <w:proofErr w:type="gramEnd"/>
      <w:r w:rsidRPr="00457179">
        <w:rPr>
          <w:rFonts w:ascii="Arial" w:eastAsia="Times New Roman" w:hAnsi="Arial" w:cs="Arial"/>
          <w:color w:val="000000"/>
          <w:sz w:val="24"/>
          <w:szCs w:val="24"/>
          <w:lang w:eastAsia="tr-TR"/>
        </w:rPr>
        <w:t>- Faaliyet konusu inşaat ve onarma işi olması</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proofErr w:type="gramStart"/>
      <w:r w:rsidRPr="00457179">
        <w:rPr>
          <w:rFonts w:ascii="Arial" w:eastAsia="Times New Roman" w:hAnsi="Arial" w:cs="Arial"/>
          <w:color w:val="000000"/>
          <w:sz w:val="24"/>
          <w:szCs w:val="24"/>
          <w:lang w:eastAsia="tr-TR"/>
        </w:rPr>
        <w:t>b</w:t>
      </w:r>
      <w:proofErr w:type="gramEnd"/>
      <w:r w:rsidRPr="00457179">
        <w:rPr>
          <w:rFonts w:ascii="Arial" w:eastAsia="Times New Roman" w:hAnsi="Arial" w:cs="Arial"/>
          <w:color w:val="000000"/>
          <w:sz w:val="24"/>
          <w:szCs w:val="24"/>
          <w:lang w:eastAsia="tr-TR"/>
        </w:rPr>
        <w:t>- İnşaat ve onarım işi birden fazla yıla sirayet etmesi</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proofErr w:type="gramStart"/>
      <w:r w:rsidRPr="00457179">
        <w:rPr>
          <w:rFonts w:ascii="Arial" w:eastAsia="Times New Roman" w:hAnsi="Arial" w:cs="Arial"/>
          <w:color w:val="000000"/>
          <w:sz w:val="24"/>
          <w:szCs w:val="24"/>
          <w:lang w:eastAsia="tr-TR"/>
        </w:rPr>
        <w:lastRenderedPageBreak/>
        <w:t>c</w:t>
      </w:r>
      <w:proofErr w:type="gramEnd"/>
      <w:r w:rsidRPr="00457179">
        <w:rPr>
          <w:rFonts w:ascii="Arial" w:eastAsia="Times New Roman" w:hAnsi="Arial" w:cs="Arial"/>
          <w:color w:val="000000"/>
          <w:sz w:val="24"/>
          <w:szCs w:val="24"/>
          <w:lang w:eastAsia="tr-TR"/>
        </w:rPr>
        <w:t>- İnşaat ve onarım işi resmi veya özel taahhütlere bağlı olarak yapılması</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proofErr w:type="gramStart"/>
      <w:r w:rsidRPr="00457179">
        <w:rPr>
          <w:rFonts w:ascii="Arial" w:eastAsia="Times New Roman" w:hAnsi="Arial" w:cs="Arial"/>
          <w:color w:val="000000"/>
          <w:sz w:val="24"/>
          <w:szCs w:val="24"/>
          <w:lang w:eastAsia="tr-TR"/>
        </w:rPr>
        <w:t>gerekmektedir</w:t>
      </w:r>
      <w:proofErr w:type="gramEnd"/>
      <w:r w:rsidRPr="00457179">
        <w:rPr>
          <w:rFonts w:ascii="Arial" w:eastAsia="Times New Roman" w:hAnsi="Arial" w:cs="Arial"/>
          <w:color w:val="000000"/>
          <w:sz w:val="24"/>
          <w:szCs w:val="24"/>
          <w:lang w:eastAsia="tr-TR"/>
        </w:rPr>
        <w:t>.</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Yukarıda yer verilen Kanun hükmü çerçevesinde, 42 </w:t>
      </w:r>
      <w:proofErr w:type="spellStart"/>
      <w:r w:rsidRPr="00457179">
        <w:rPr>
          <w:rFonts w:ascii="Arial" w:eastAsia="Times New Roman" w:hAnsi="Arial" w:cs="Arial"/>
          <w:color w:val="000000"/>
          <w:sz w:val="24"/>
          <w:szCs w:val="24"/>
          <w:lang w:eastAsia="tr-TR"/>
        </w:rPr>
        <w:t>nci</w:t>
      </w:r>
      <w:proofErr w:type="spellEnd"/>
      <w:r w:rsidRPr="00457179">
        <w:rPr>
          <w:rFonts w:ascii="Arial" w:eastAsia="Times New Roman" w:hAnsi="Arial" w:cs="Arial"/>
          <w:color w:val="000000"/>
          <w:sz w:val="24"/>
          <w:szCs w:val="24"/>
          <w:lang w:eastAsia="tr-TR"/>
        </w:rPr>
        <w:t xml:space="preserve"> madde kapsamında inşaat ve onarım işleri, resmi ve özel taahhütler gereğince </w:t>
      </w:r>
      <w:r w:rsidRPr="00457179">
        <w:rPr>
          <w:rFonts w:ascii="Arial" w:eastAsia="Times New Roman" w:hAnsi="Arial" w:cs="Arial"/>
          <w:b/>
          <w:bCs/>
          <w:color w:val="000000"/>
          <w:sz w:val="24"/>
          <w:szCs w:val="24"/>
          <w:lang w:eastAsia="tr-TR"/>
        </w:rPr>
        <w:t>başkasının hesabına</w:t>
      </w:r>
      <w:r w:rsidRPr="00457179">
        <w:rPr>
          <w:rFonts w:ascii="Arial" w:eastAsia="Times New Roman" w:hAnsi="Arial" w:cs="Arial"/>
          <w:color w:val="000000"/>
          <w:sz w:val="24"/>
          <w:szCs w:val="24"/>
          <w:lang w:eastAsia="tr-TR"/>
        </w:rPr>
        <w:t> yapılan işlerden ibarettir. Buna göre;</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-Söz konusu işin </w:t>
      </w:r>
      <w:r w:rsidRPr="00457179">
        <w:rPr>
          <w:rFonts w:ascii="Arial" w:eastAsia="Times New Roman" w:hAnsi="Arial" w:cs="Arial"/>
          <w:b/>
          <w:bCs/>
          <w:color w:val="000000"/>
          <w:sz w:val="24"/>
          <w:szCs w:val="24"/>
          <w:lang w:eastAsia="tr-TR"/>
        </w:rPr>
        <w:t>taahhüde bağlı </w:t>
      </w:r>
      <w:r w:rsidRPr="00457179">
        <w:rPr>
          <w:rFonts w:ascii="Arial" w:eastAsia="Times New Roman" w:hAnsi="Arial" w:cs="Arial"/>
          <w:color w:val="000000"/>
          <w:sz w:val="24"/>
          <w:szCs w:val="24"/>
          <w:lang w:eastAsia="tr-TR"/>
        </w:rPr>
        <w:t>olarak yapılması,</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-İnşaat ve onarım işinin </w:t>
      </w:r>
      <w:r w:rsidRPr="00457179">
        <w:rPr>
          <w:rFonts w:ascii="Arial" w:eastAsia="Times New Roman" w:hAnsi="Arial" w:cs="Arial"/>
          <w:b/>
          <w:bCs/>
          <w:color w:val="000000"/>
          <w:sz w:val="24"/>
          <w:szCs w:val="24"/>
          <w:lang w:eastAsia="tr-TR"/>
        </w:rPr>
        <w:t>başkasının nam ve hesabına yapılması</w:t>
      </w:r>
      <w:r w:rsidRPr="00457179">
        <w:rPr>
          <w:rFonts w:ascii="Arial" w:eastAsia="Times New Roman" w:hAnsi="Arial" w:cs="Arial"/>
          <w:color w:val="000000"/>
          <w:sz w:val="24"/>
          <w:szCs w:val="24"/>
          <w:lang w:eastAsia="tr-TR"/>
        </w:rPr>
        <w:t>,</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-İşin karşılığında </w:t>
      </w:r>
      <w:proofErr w:type="spellStart"/>
      <w:r w:rsidRPr="00457179">
        <w:rPr>
          <w:rFonts w:ascii="Arial" w:eastAsia="Times New Roman" w:hAnsi="Arial" w:cs="Arial"/>
          <w:b/>
          <w:bCs/>
          <w:color w:val="000000"/>
          <w:sz w:val="24"/>
          <w:szCs w:val="24"/>
          <w:lang w:eastAsia="tr-TR"/>
        </w:rPr>
        <w:t>hakedişe</w:t>
      </w:r>
      <w:proofErr w:type="spellEnd"/>
      <w:r w:rsidRPr="00457179">
        <w:rPr>
          <w:rFonts w:ascii="Arial" w:eastAsia="Times New Roman" w:hAnsi="Arial" w:cs="Arial"/>
          <w:color w:val="000000"/>
          <w:sz w:val="24"/>
          <w:szCs w:val="24"/>
          <w:lang w:eastAsia="tr-TR"/>
        </w:rPr>
        <w:t> bağlı bir istihkak ödemesinin ortaya çıkması,</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Gerekir.</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Kurumlar Vergisi Kanunun 15’inci maddesinin birinci fıkrasının (a) bendi ile Gelir Vergisi </w:t>
      </w:r>
      <w:proofErr w:type="spellStart"/>
      <w:r w:rsidRPr="00457179">
        <w:rPr>
          <w:rFonts w:ascii="Arial" w:eastAsia="Times New Roman" w:hAnsi="Arial" w:cs="Arial"/>
          <w:color w:val="000000"/>
          <w:sz w:val="24"/>
          <w:szCs w:val="24"/>
          <w:lang w:eastAsia="tr-TR"/>
        </w:rPr>
        <w:t>Kanunu’da</w:t>
      </w:r>
      <w:proofErr w:type="spellEnd"/>
      <w:r w:rsidRPr="00457179">
        <w:rPr>
          <w:rFonts w:ascii="Arial" w:eastAsia="Times New Roman" w:hAnsi="Arial" w:cs="Arial"/>
          <w:color w:val="000000"/>
          <w:sz w:val="24"/>
          <w:szCs w:val="24"/>
          <w:lang w:eastAsia="tr-TR"/>
        </w:rPr>
        <w:t xml:space="preserve"> belirtilen esaslara göre birden fazla takvim yılına yaygın inşaat ve onarım işleri ile uğraşan kurumlara bu işleri ile ilgili olarak yapılan hak ediş ödemeleri vergi kesintisine tabi tutulmuştur. Söz konusu ödemeler üzerinden yapılacak kesinti oranı </w:t>
      </w:r>
      <w:r w:rsidRPr="00457179">
        <w:rPr>
          <w:rFonts w:ascii="Arial" w:eastAsia="Times New Roman" w:hAnsi="Arial" w:cs="Arial"/>
          <w:b/>
          <w:bCs/>
          <w:color w:val="000000"/>
          <w:sz w:val="24"/>
          <w:szCs w:val="24"/>
          <w:lang w:eastAsia="tr-TR"/>
        </w:rPr>
        <w:t>2009/14592</w:t>
      </w:r>
      <w:r w:rsidRPr="00457179">
        <w:rPr>
          <w:rFonts w:ascii="Arial" w:eastAsia="Times New Roman" w:hAnsi="Arial" w:cs="Arial"/>
          <w:color w:val="000000"/>
          <w:sz w:val="24"/>
          <w:szCs w:val="24"/>
          <w:lang w:eastAsia="tr-TR"/>
        </w:rPr>
        <w:t> sayılı Bakanlar Kurulu Kararı ile </w:t>
      </w:r>
      <w:r w:rsidRPr="00457179">
        <w:rPr>
          <w:rFonts w:ascii="Arial" w:eastAsia="Times New Roman" w:hAnsi="Arial" w:cs="Arial"/>
          <w:b/>
          <w:bCs/>
          <w:color w:val="000000"/>
          <w:sz w:val="24"/>
          <w:szCs w:val="24"/>
          <w:lang w:eastAsia="tr-TR"/>
        </w:rPr>
        <w:t>%3</w:t>
      </w:r>
      <w:r w:rsidRPr="00457179">
        <w:rPr>
          <w:rFonts w:ascii="Arial" w:eastAsia="Times New Roman" w:hAnsi="Arial" w:cs="Arial"/>
          <w:color w:val="000000"/>
          <w:sz w:val="24"/>
          <w:szCs w:val="24"/>
          <w:lang w:eastAsia="tr-TR"/>
        </w:rPr>
        <w:t> olarak belirlenmiştir.</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Özel inşaat işleri ise bünyesinde </w:t>
      </w:r>
      <w:r w:rsidRPr="00457179">
        <w:rPr>
          <w:rFonts w:ascii="Arial" w:eastAsia="Times New Roman" w:hAnsi="Arial" w:cs="Arial"/>
          <w:b/>
          <w:bCs/>
          <w:color w:val="000000"/>
          <w:sz w:val="24"/>
          <w:szCs w:val="24"/>
          <w:lang w:eastAsia="tr-TR"/>
        </w:rPr>
        <w:t>hak ediş ve hak edişe bağlı taahhüt unsuru taşımayan</w:t>
      </w:r>
      <w:r w:rsidRPr="00457179">
        <w:rPr>
          <w:rFonts w:ascii="Arial" w:eastAsia="Times New Roman" w:hAnsi="Arial" w:cs="Arial"/>
          <w:color w:val="000000"/>
          <w:sz w:val="24"/>
          <w:szCs w:val="24"/>
          <w:lang w:eastAsia="tr-TR"/>
        </w:rPr>
        <w:t>, </w:t>
      </w:r>
      <w:r w:rsidRPr="00457179">
        <w:rPr>
          <w:rFonts w:ascii="Arial" w:eastAsia="Times New Roman" w:hAnsi="Arial" w:cs="Arial"/>
          <w:b/>
          <w:bCs/>
          <w:color w:val="000000"/>
          <w:sz w:val="24"/>
          <w:szCs w:val="24"/>
          <w:lang w:eastAsia="tr-TR"/>
        </w:rPr>
        <w:t>birden fazla takvim yılına sirayet edebilen bir tür imalat olup</w:t>
      </w:r>
      <w:r w:rsidRPr="00457179">
        <w:rPr>
          <w:rFonts w:ascii="Arial" w:eastAsia="Times New Roman" w:hAnsi="Arial" w:cs="Arial"/>
          <w:color w:val="000000"/>
          <w:sz w:val="24"/>
          <w:szCs w:val="24"/>
          <w:lang w:eastAsia="tr-TR"/>
        </w:rPr>
        <w:t>, bu tür inşaat faaliyeti için yapılan nakit ödemenin hak ediş bedeli olarak değerlendirilmesi söz konusu değildir. </w:t>
      </w:r>
      <w:r w:rsidRPr="00457179">
        <w:rPr>
          <w:rFonts w:ascii="Arial" w:eastAsia="Times New Roman" w:hAnsi="Arial" w:cs="Arial"/>
          <w:b/>
          <w:bCs/>
          <w:color w:val="000000"/>
          <w:sz w:val="24"/>
          <w:szCs w:val="24"/>
          <w:lang w:eastAsia="tr-TR"/>
        </w:rPr>
        <w:t xml:space="preserve">Gerek kendi arsası üzerine gerekse başkasının arsası üzerine kat karşılığı bina inşa ederek satma işinin Gelir Vergisi Kanunu’nun 42 </w:t>
      </w:r>
      <w:proofErr w:type="spellStart"/>
      <w:r w:rsidRPr="00457179">
        <w:rPr>
          <w:rFonts w:ascii="Arial" w:eastAsia="Times New Roman" w:hAnsi="Arial" w:cs="Arial"/>
          <w:b/>
          <w:bCs/>
          <w:color w:val="000000"/>
          <w:sz w:val="24"/>
          <w:szCs w:val="24"/>
          <w:lang w:eastAsia="tr-TR"/>
        </w:rPr>
        <w:t>nci</w:t>
      </w:r>
      <w:proofErr w:type="spellEnd"/>
      <w:r w:rsidRPr="00457179">
        <w:rPr>
          <w:rFonts w:ascii="Arial" w:eastAsia="Times New Roman" w:hAnsi="Arial" w:cs="Arial"/>
          <w:b/>
          <w:bCs/>
          <w:color w:val="000000"/>
          <w:sz w:val="24"/>
          <w:szCs w:val="24"/>
          <w:lang w:eastAsia="tr-TR"/>
        </w:rPr>
        <w:t xml:space="preserve"> maddesiyle düzenlenen birden fazla takvim yılına sirayet eden inşaat ve onarma işleriyle herhangi bir ilişkisi bulunmamaktadır.</w:t>
      </w:r>
    </w:p>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Yukarıda yer alan hüküm ve açıklamalar çerçevesinde, arsa sahibi kooperatif ile kat karşılığı inşaat sözleşmesi yapan şirketinize bu sözleşmeye istinaden kendi payına düşen bağımsız bölümlere ilave olarak anılan kooperatif tarafından nakit ödemede bulunulması söz konusu sözleşmenin kat karşılığı inşaat sözleşmesi niteliğini değiştirmeyecektir.</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2-Birden fazla yıla sirayet edecek arsa karşılığı inşaat işi, </w:t>
      </w:r>
      <w:r w:rsidRPr="00457179">
        <w:rPr>
          <w:rFonts w:ascii="Arial" w:eastAsia="Times New Roman" w:hAnsi="Arial" w:cs="Arial"/>
          <w:b/>
          <w:bCs/>
          <w:color w:val="000000"/>
          <w:sz w:val="24"/>
          <w:szCs w:val="24"/>
          <w:lang w:eastAsia="tr-TR"/>
        </w:rPr>
        <w:t>taahhüde bağlı</w:t>
      </w:r>
      <w:r w:rsidRPr="00457179">
        <w:rPr>
          <w:rFonts w:ascii="Arial" w:eastAsia="Times New Roman" w:hAnsi="Arial" w:cs="Arial"/>
          <w:color w:val="000000"/>
          <w:sz w:val="24"/>
          <w:szCs w:val="24"/>
          <w:lang w:eastAsia="tr-TR"/>
        </w:rPr>
        <w:t> ve </w:t>
      </w:r>
      <w:r w:rsidRPr="00457179">
        <w:rPr>
          <w:rFonts w:ascii="Arial" w:eastAsia="Times New Roman" w:hAnsi="Arial" w:cs="Arial"/>
          <w:b/>
          <w:bCs/>
          <w:color w:val="000000"/>
          <w:sz w:val="24"/>
          <w:szCs w:val="24"/>
          <w:lang w:eastAsia="tr-TR"/>
        </w:rPr>
        <w:t>başkasının nam ve hesabına</w:t>
      </w:r>
      <w:r w:rsidRPr="00457179">
        <w:rPr>
          <w:rFonts w:ascii="Arial" w:eastAsia="Times New Roman" w:hAnsi="Arial" w:cs="Arial"/>
          <w:color w:val="000000"/>
          <w:sz w:val="24"/>
          <w:szCs w:val="24"/>
          <w:lang w:eastAsia="tr-TR"/>
        </w:rPr>
        <w:t xml:space="preserve"> yapılan bir iş olmadığından,  kısmen/tamamen yıllara </w:t>
      </w:r>
      <w:proofErr w:type="gramStart"/>
      <w:r w:rsidRPr="00457179">
        <w:rPr>
          <w:rFonts w:ascii="Arial" w:eastAsia="Times New Roman" w:hAnsi="Arial" w:cs="Arial"/>
          <w:color w:val="000000"/>
          <w:sz w:val="24"/>
          <w:szCs w:val="24"/>
          <w:lang w:eastAsia="tr-TR"/>
        </w:rPr>
        <w:t>sari</w:t>
      </w:r>
      <w:proofErr w:type="gramEnd"/>
      <w:r w:rsidRPr="00457179">
        <w:rPr>
          <w:rFonts w:ascii="Arial" w:eastAsia="Times New Roman" w:hAnsi="Arial" w:cs="Arial"/>
          <w:color w:val="000000"/>
          <w:sz w:val="24"/>
          <w:szCs w:val="24"/>
          <w:lang w:eastAsia="tr-TR"/>
        </w:rPr>
        <w:t xml:space="preserve"> inşaat ve onarım işi kapsamına girmemektedir.</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3- Birden fazla yıla sirayet edecek arsa karşılığı inşaat işi, </w:t>
      </w:r>
      <w:r w:rsidRPr="00457179">
        <w:rPr>
          <w:rFonts w:ascii="Arial" w:eastAsia="Times New Roman" w:hAnsi="Arial" w:cs="Arial"/>
          <w:b/>
          <w:bCs/>
          <w:color w:val="000000"/>
          <w:sz w:val="24"/>
          <w:szCs w:val="24"/>
          <w:lang w:eastAsia="tr-TR"/>
        </w:rPr>
        <w:t>taahhüde bağlı</w:t>
      </w:r>
      <w:r w:rsidRPr="00457179">
        <w:rPr>
          <w:rFonts w:ascii="Arial" w:eastAsia="Times New Roman" w:hAnsi="Arial" w:cs="Arial"/>
          <w:color w:val="000000"/>
          <w:sz w:val="24"/>
          <w:szCs w:val="24"/>
          <w:lang w:eastAsia="tr-TR"/>
        </w:rPr>
        <w:t> ve </w:t>
      </w:r>
      <w:r w:rsidRPr="00457179">
        <w:rPr>
          <w:rFonts w:ascii="Arial" w:eastAsia="Times New Roman" w:hAnsi="Arial" w:cs="Arial"/>
          <w:b/>
          <w:bCs/>
          <w:color w:val="000000"/>
          <w:sz w:val="24"/>
          <w:szCs w:val="24"/>
          <w:lang w:eastAsia="tr-TR"/>
        </w:rPr>
        <w:t>başkasının nam ve hesabına</w:t>
      </w:r>
      <w:r w:rsidRPr="00457179">
        <w:rPr>
          <w:rFonts w:ascii="Arial" w:eastAsia="Times New Roman" w:hAnsi="Arial" w:cs="Arial"/>
          <w:color w:val="000000"/>
          <w:sz w:val="24"/>
          <w:szCs w:val="24"/>
          <w:lang w:eastAsia="tr-TR"/>
        </w:rPr>
        <w:t> yapılan bir iş olmadığından, Gelir Vergisi Kanununun 94/3.Maddesi uyarınca </w:t>
      </w:r>
      <w:r w:rsidRPr="00457179">
        <w:rPr>
          <w:rFonts w:ascii="Arial" w:eastAsia="Times New Roman" w:hAnsi="Arial" w:cs="Arial"/>
          <w:b/>
          <w:bCs/>
          <w:color w:val="000000"/>
          <w:sz w:val="24"/>
          <w:szCs w:val="24"/>
          <w:lang w:eastAsia="tr-TR"/>
        </w:rPr>
        <w:t>%3</w:t>
      </w:r>
      <w:r w:rsidRPr="00457179">
        <w:rPr>
          <w:rFonts w:ascii="Arial" w:eastAsia="Times New Roman" w:hAnsi="Arial" w:cs="Arial"/>
          <w:color w:val="000000"/>
          <w:sz w:val="24"/>
          <w:szCs w:val="24"/>
          <w:lang w:eastAsia="tr-TR"/>
        </w:rPr>
        <w:t xml:space="preserve"> oranında Gelir Vergisi </w:t>
      </w:r>
      <w:proofErr w:type="spellStart"/>
      <w:r w:rsidRPr="00457179">
        <w:rPr>
          <w:rFonts w:ascii="Arial" w:eastAsia="Times New Roman" w:hAnsi="Arial" w:cs="Arial"/>
          <w:color w:val="000000"/>
          <w:sz w:val="24"/>
          <w:szCs w:val="24"/>
          <w:lang w:eastAsia="tr-TR"/>
        </w:rPr>
        <w:t>Tevkifatı</w:t>
      </w:r>
      <w:proofErr w:type="spellEnd"/>
      <w:r w:rsidRPr="00457179">
        <w:rPr>
          <w:rFonts w:ascii="Arial" w:eastAsia="Times New Roman" w:hAnsi="Arial" w:cs="Arial"/>
          <w:color w:val="000000"/>
          <w:sz w:val="24"/>
          <w:szCs w:val="24"/>
          <w:lang w:eastAsia="tr-TR"/>
        </w:rPr>
        <w:t xml:space="preserve"> yapılmasına gerek bulunmamaktadır.</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proofErr w:type="gramStart"/>
      <w:r w:rsidRPr="00457179">
        <w:rPr>
          <w:rFonts w:ascii="Arial" w:eastAsia="Times New Roman" w:hAnsi="Arial" w:cs="Arial"/>
          <w:color w:val="000000"/>
          <w:sz w:val="24"/>
          <w:szCs w:val="24"/>
          <w:lang w:eastAsia="tr-TR"/>
        </w:rPr>
        <w:t>4- Birden fazla yıla sirayet edecek arsa karşılığı inşaat işi, </w:t>
      </w:r>
      <w:r w:rsidRPr="00457179">
        <w:rPr>
          <w:rFonts w:ascii="Arial" w:eastAsia="Times New Roman" w:hAnsi="Arial" w:cs="Arial"/>
          <w:b/>
          <w:bCs/>
          <w:color w:val="000000"/>
          <w:sz w:val="24"/>
          <w:szCs w:val="24"/>
          <w:lang w:eastAsia="tr-TR"/>
        </w:rPr>
        <w:t>taahhüde bağlı</w:t>
      </w:r>
      <w:r w:rsidRPr="00457179">
        <w:rPr>
          <w:rFonts w:ascii="Arial" w:eastAsia="Times New Roman" w:hAnsi="Arial" w:cs="Arial"/>
          <w:color w:val="000000"/>
          <w:sz w:val="24"/>
          <w:szCs w:val="24"/>
          <w:lang w:eastAsia="tr-TR"/>
        </w:rPr>
        <w:t> ve </w:t>
      </w:r>
      <w:r w:rsidRPr="00457179">
        <w:rPr>
          <w:rFonts w:ascii="Arial" w:eastAsia="Times New Roman" w:hAnsi="Arial" w:cs="Arial"/>
          <w:b/>
          <w:bCs/>
          <w:color w:val="000000"/>
          <w:sz w:val="24"/>
          <w:szCs w:val="24"/>
          <w:lang w:eastAsia="tr-TR"/>
        </w:rPr>
        <w:t>başkasının nam ve hesabına</w:t>
      </w:r>
      <w:r w:rsidRPr="00457179">
        <w:rPr>
          <w:rFonts w:ascii="Arial" w:eastAsia="Times New Roman" w:hAnsi="Arial" w:cs="Arial"/>
          <w:color w:val="000000"/>
          <w:sz w:val="24"/>
          <w:szCs w:val="24"/>
          <w:lang w:eastAsia="tr-TR"/>
        </w:rPr>
        <w:t> yapılan bir iş olmadığından KDV Genel Uygulama Tebliğinin </w:t>
      </w:r>
      <w:r w:rsidRPr="00457179">
        <w:rPr>
          <w:rFonts w:ascii="Arial" w:eastAsia="Times New Roman" w:hAnsi="Arial" w:cs="Arial"/>
          <w:i/>
          <w:iCs/>
          <w:color w:val="000000"/>
          <w:sz w:val="24"/>
          <w:szCs w:val="24"/>
          <w:lang w:eastAsia="tr-TR"/>
        </w:rPr>
        <w:t>“2.1.3.2.1 Yapım İşleri İle Bu İşlerle Birlikte İfa Edilen Mühendislik Mimarlık ve Etüt Proje Hizmetleri</w:t>
      </w:r>
      <w:r w:rsidRPr="00457179">
        <w:rPr>
          <w:rFonts w:ascii="Arial" w:eastAsia="Times New Roman" w:hAnsi="Arial" w:cs="Arial"/>
          <w:color w:val="000000"/>
          <w:sz w:val="24"/>
          <w:szCs w:val="24"/>
          <w:lang w:eastAsia="tr-TR"/>
        </w:rPr>
        <w:t xml:space="preserve">” Bölümü uyarınca KDV </w:t>
      </w:r>
      <w:proofErr w:type="spellStart"/>
      <w:r w:rsidRPr="00457179">
        <w:rPr>
          <w:rFonts w:ascii="Arial" w:eastAsia="Times New Roman" w:hAnsi="Arial" w:cs="Arial"/>
          <w:color w:val="000000"/>
          <w:sz w:val="24"/>
          <w:szCs w:val="24"/>
          <w:lang w:eastAsia="tr-TR"/>
        </w:rPr>
        <w:t>Tevkifatı</w:t>
      </w:r>
      <w:proofErr w:type="spellEnd"/>
      <w:r w:rsidRPr="00457179">
        <w:rPr>
          <w:rFonts w:ascii="Arial" w:eastAsia="Times New Roman" w:hAnsi="Arial" w:cs="Arial"/>
          <w:color w:val="000000"/>
          <w:sz w:val="24"/>
          <w:szCs w:val="24"/>
          <w:lang w:eastAsia="tr-TR"/>
        </w:rPr>
        <w:t xml:space="preserve"> yapılmasına gerek bulunmamaktadır.</w:t>
      </w:r>
      <w:proofErr w:type="gramEnd"/>
    </w:p>
    <w:tbl>
      <w:tblPr>
        <w:tblW w:w="920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4068"/>
        <w:gridCol w:w="1660"/>
        <w:gridCol w:w="1900"/>
        <w:gridCol w:w="1600"/>
      </w:tblGrid>
      <w:tr w:rsidR="00457179" w:rsidRPr="00457179" w:rsidTr="00457179">
        <w:trPr>
          <w:trHeight w:val="255"/>
        </w:trPr>
        <w:tc>
          <w:tcPr>
            <w:tcW w:w="40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lastRenderedPageBreak/>
              <w:t>İşlemler</w:t>
            </w:r>
          </w:p>
        </w:tc>
        <w:tc>
          <w:tcPr>
            <w:tcW w:w="1660" w:type="dxa"/>
            <w:tcBorders>
              <w:top w:val="single" w:sz="4" w:space="0" w:color="auto"/>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t>Süre</w:t>
            </w:r>
          </w:p>
        </w:tc>
        <w:tc>
          <w:tcPr>
            <w:tcW w:w="1900" w:type="dxa"/>
            <w:tcBorders>
              <w:top w:val="single" w:sz="4" w:space="0" w:color="auto"/>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t xml:space="preserve">Gelir Vergisi </w:t>
            </w:r>
            <w:proofErr w:type="spellStart"/>
            <w:r w:rsidRPr="00457179">
              <w:rPr>
                <w:rFonts w:ascii="Arial" w:eastAsia="Times New Roman" w:hAnsi="Arial" w:cs="Arial"/>
                <w:b/>
                <w:bCs/>
                <w:sz w:val="16"/>
                <w:szCs w:val="16"/>
                <w:lang w:eastAsia="tr-TR"/>
              </w:rPr>
              <w:t>Tevkifatı</w:t>
            </w:r>
            <w:proofErr w:type="spellEnd"/>
          </w:p>
        </w:tc>
        <w:tc>
          <w:tcPr>
            <w:tcW w:w="1600" w:type="dxa"/>
            <w:tcBorders>
              <w:top w:val="single" w:sz="4" w:space="0" w:color="auto"/>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t xml:space="preserve">KDV </w:t>
            </w:r>
            <w:proofErr w:type="spellStart"/>
            <w:r w:rsidRPr="00457179">
              <w:rPr>
                <w:rFonts w:ascii="Arial" w:eastAsia="Times New Roman" w:hAnsi="Arial" w:cs="Arial"/>
                <w:b/>
                <w:bCs/>
                <w:sz w:val="16"/>
                <w:szCs w:val="16"/>
                <w:lang w:eastAsia="tr-TR"/>
              </w:rPr>
              <w:t>Tevkifatı</w:t>
            </w:r>
            <w:proofErr w:type="spellEnd"/>
          </w:p>
        </w:tc>
      </w:tr>
      <w:tr w:rsidR="00457179" w:rsidRPr="00457179" w:rsidTr="00457179">
        <w:trPr>
          <w:trHeight w:val="278"/>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Vakıf Arsası Üzerinde Arsa Karşılığı İnşaat Yapılması</w:t>
            </w:r>
          </w:p>
        </w:tc>
        <w:tc>
          <w:tcPr>
            <w:tcW w:w="0" w:type="auto"/>
            <w:tcBorders>
              <w:top w:val="nil"/>
              <w:left w:val="nil"/>
              <w:bottom w:val="nil"/>
              <w:right w:val="nil"/>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2 Yıl</w:t>
            </w:r>
          </w:p>
        </w:tc>
        <w:tc>
          <w:tcPr>
            <w:tcW w:w="1900" w:type="dxa"/>
            <w:tcBorders>
              <w:top w:val="nil"/>
              <w:left w:val="nil"/>
              <w:bottom w:val="nil"/>
              <w:right w:val="nil"/>
            </w:tcBorders>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Yok</w:t>
            </w:r>
          </w:p>
        </w:tc>
        <w:tc>
          <w:tcPr>
            <w:tcW w:w="1600" w:type="dxa"/>
            <w:tcBorders>
              <w:top w:val="nil"/>
              <w:left w:val="nil"/>
              <w:bottom w:val="nil"/>
              <w:right w:val="nil"/>
            </w:tcBorders>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Yok</w:t>
            </w:r>
          </w:p>
        </w:tc>
      </w:tr>
      <w:tr w:rsidR="00457179" w:rsidRPr="00457179" w:rsidTr="00457179">
        <w:trPr>
          <w:trHeight w:val="255"/>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 xml:space="preserve">Vakıf Arsası Üzerinde </w:t>
            </w:r>
            <w:proofErr w:type="spellStart"/>
            <w:r w:rsidRPr="00457179">
              <w:rPr>
                <w:rFonts w:ascii="Arial" w:eastAsia="Times New Roman" w:hAnsi="Arial" w:cs="Arial"/>
                <w:sz w:val="16"/>
                <w:szCs w:val="16"/>
                <w:lang w:eastAsia="tr-TR"/>
              </w:rPr>
              <w:t>Hakediş</w:t>
            </w:r>
            <w:proofErr w:type="spellEnd"/>
            <w:r w:rsidRPr="00457179">
              <w:rPr>
                <w:rFonts w:ascii="Arial" w:eastAsia="Times New Roman" w:hAnsi="Arial" w:cs="Arial"/>
                <w:sz w:val="16"/>
                <w:szCs w:val="16"/>
                <w:lang w:eastAsia="tr-TR"/>
              </w:rPr>
              <w:t xml:space="preserve"> Karşılığı İnşaat Yapılması</w:t>
            </w:r>
          </w:p>
        </w:tc>
        <w:tc>
          <w:tcPr>
            <w:tcW w:w="0" w:type="auto"/>
            <w:tcBorders>
              <w:top w:val="single" w:sz="4" w:space="0" w:color="auto"/>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2 Yıl</w:t>
            </w:r>
          </w:p>
        </w:tc>
        <w:tc>
          <w:tcPr>
            <w:tcW w:w="1900" w:type="dxa"/>
            <w:tcBorders>
              <w:top w:val="single" w:sz="4" w:space="0" w:color="auto"/>
              <w:left w:val="nil"/>
              <w:bottom w:val="single" w:sz="4" w:space="0" w:color="auto"/>
              <w:right w:val="single" w:sz="4" w:space="0" w:color="auto"/>
            </w:tcBorders>
            <w:shd w:val="clear" w:color="auto" w:fill="FFFFFF"/>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Var</w:t>
            </w:r>
          </w:p>
        </w:tc>
        <w:tc>
          <w:tcPr>
            <w:tcW w:w="1600" w:type="dxa"/>
            <w:tcBorders>
              <w:top w:val="single" w:sz="4" w:space="0" w:color="auto"/>
              <w:left w:val="nil"/>
              <w:bottom w:val="single" w:sz="4" w:space="0" w:color="auto"/>
              <w:right w:val="single" w:sz="4" w:space="0" w:color="auto"/>
            </w:tcBorders>
            <w:shd w:val="clear" w:color="auto" w:fill="FFFFFF"/>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Var</w:t>
            </w:r>
          </w:p>
        </w:tc>
      </w:tr>
    </w:tbl>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b/>
          <w:bCs/>
          <w:color w:val="000000"/>
          <w:sz w:val="24"/>
          <w:szCs w:val="24"/>
          <w:lang w:eastAsia="tr-TR"/>
        </w:rPr>
        <w:t>Örnek-1:</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(A) Vakfı, kendine ait arsa üzerinde konut yapılması için (T) İnşaat A.Ş. ile Kat Karşılığı İnşaat sözleşmesi imzalamıştır.  Arsa üzerinde </w:t>
      </w:r>
      <w:r w:rsidRPr="00457179">
        <w:rPr>
          <w:rFonts w:ascii="Arial" w:eastAsia="Times New Roman" w:hAnsi="Arial" w:cs="Arial"/>
          <w:b/>
          <w:bCs/>
          <w:color w:val="000000"/>
          <w:sz w:val="24"/>
          <w:szCs w:val="24"/>
          <w:lang w:eastAsia="tr-TR"/>
        </w:rPr>
        <w:t>300 konut</w:t>
      </w:r>
      <w:r w:rsidRPr="00457179">
        <w:rPr>
          <w:rFonts w:ascii="Arial" w:eastAsia="Times New Roman" w:hAnsi="Arial" w:cs="Arial"/>
          <w:color w:val="000000"/>
          <w:sz w:val="24"/>
          <w:szCs w:val="24"/>
          <w:lang w:eastAsia="tr-TR"/>
        </w:rPr>
        <w:t> yapılacak olup, </w:t>
      </w:r>
      <w:r w:rsidRPr="00457179">
        <w:rPr>
          <w:rFonts w:ascii="Arial" w:eastAsia="Times New Roman" w:hAnsi="Arial" w:cs="Arial"/>
          <w:b/>
          <w:bCs/>
          <w:color w:val="000000"/>
          <w:sz w:val="24"/>
          <w:szCs w:val="24"/>
          <w:lang w:eastAsia="tr-TR"/>
        </w:rPr>
        <w:t>150 konut</w:t>
      </w:r>
      <w:r w:rsidRPr="00457179">
        <w:rPr>
          <w:rFonts w:ascii="Arial" w:eastAsia="Times New Roman" w:hAnsi="Arial" w:cs="Arial"/>
          <w:color w:val="000000"/>
          <w:sz w:val="24"/>
          <w:szCs w:val="24"/>
          <w:lang w:eastAsia="tr-TR"/>
        </w:rPr>
        <w:t> vakfa verilecek, 150 konut da (T) İnşaat A.</w:t>
      </w:r>
      <w:proofErr w:type="spellStart"/>
      <w:r w:rsidRPr="00457179">
        <w:rPr>
          <w:rFonts w:ascii="Arial" w:eastAsia="Times New Roman" w:hAnsi="Arial" w:cs="Arial"/>
          <w:color w:val="000000"/>
          <w:sz w:val="24"/>
          <w:szCs w:val="24"/>
          <w:lang w:eastAsia="tr-TR"/>
        </w:rPr>
        <w:t>Ş’nde</w:t>
      </w:r>
      <w:proofErr w:type="spellEnd"/>
      <w:r w:rsidRPr="00457179">
        <w:rPr>
          <w:rFonts w:ascii="Arial" w:eastAsia="Times New Roman" w:hAnsi="Arial" w:cs="Arial"/>
          <w:color w:val="000000"/>
          <w:sz w:val="24"/>
          <w:szCs w:val="24"/>
          <w:lang w:eastAsia="tr-TR"/>
        </w:rPr>
        <w:t xml:space="preserve"> kalacaktır. İnşaat işi </w:t>
      </w:r>
      <w:r w:rsidRPr="00457179">
        <w:rPr>
          <w:rFonts w:ascii="Arial" w:eastAsia="Times New Roman" w:hAnsi="Arial" w:cs="Arial"/>
          <w:b/>
          <w:bCs/>
          <w:color w:val="000000"/>
          <w:sz w:val="24"/>
          <w:szCs w:val="24"/>
          <w:lang w:eastAsia="tr-TR"/>
        </w:rPr>
        <w:t>3 yıl</w:t>
      </w:r>
      <w:r w:rsidRPr="00457179">
        <w:rPr>
          <w:rFonts w:ascii="Arial" w:eastAsia="Times New Roman" w:hAnsi="Arial" w:cs="Arial"/>
          <w:color w:val="000000"/>
          <w:sz w:val="24"/>
          <w:szCs w:val="24"/>
          <w:lang w:eastAsia="tr-TR"/>
        </w:rPr>
        <w:t> sürecektir. Buna göre, bu inşaat işi, </w:t>
      </w:r>
      <w:r w:rsidRPr="00457179">
        <w:rPr>
          <w:rFonts w:ascii="Arial" w:eastAsia="Times New Roman" w:hAnsi="Arial" w:cs="Arial"/>
          <w:b/>
          <w:bCs/>
          <w:color w:val="000000"/>
          <w:sz w:val="24"/>
          <w:szCs w:val="24"/>
          <w:lang w:eastAsia="tr-TR"/>
        </w:rPr>
        <w:t>vakfın nam ve hesabına yapılmadığından</w:t>
      </w:r>
      <w:r w:rsidRPr="00457179">
        <w:rPr>
          <w:rFonts w:ascii="Arial" w:eastAsia="Times New Roman" w:hAnsi="Arial" w:cs="Arial"/>
          <w:color w:val="000000"/>
          <w:sz w:val="24"/>
          <w:szCs w:val="24"/>
          <w:lang w:eastAsia="tr-TR"/>
        </w:rPr>
        <w:t xml:space="preserve"> dolayı, teslimlerden dolayı Gelir Vergisi Kanununun 42.Maddesi uyarınca yıllara </w:t>
      </w:r>
      <w:proofErr w:type="gramStart"/>
      <w:r w:rsidRPr="00457179">
        <w:rPr>
          <w:rFonts w:ascii="Arial" w:eastAsia="Times New Roman" w:hAnsi="Arial" w:cs="Arial"/>
          <w:color w:val="000000"/>
          <w:sz w:val="24"/>
          <w:szCs w:val="24"/>
          <w:lang w:eastAsia="tr-TR"/>
        </w:rPr>
        <w:t>sari</w:t>
      </w:r>
      <w:proofErr w:type="gramEnd"/>
      <w:r w:rsidRPr="00457179">
        <w:rPr>
          <w:rFonts w:ascii="Arial" w:eastAsia="Times New Roman" w:hAnsi="Arial" w:cs="Arial"/>
          <w:color w:val="000000"/>
          <w:sz w:val="24"/>
          <w:szCs w:val="24"/>
          <w:lang w:eastAsia="tr-TR"/>
        </w:rPr>
        <w:t xml:space="preserve"> İnşaat işinden söz etmek mümkün değildir. Bu nedenle bu inşaat işinde Gelir Vergisi </w:t>
      </w:r>
      <w:proofErr w:type="spellStart"/>
      <w:r w:rsidRPr="00457179">
        <w:rPr>
          <w:rFonts w:ascii="Arial" w:eastAsia="Times New Roman" w:hAnsi="Arial" w:cs="Arial"/>
          <w:color w:val="000000"/>
          <w:sz w:val="24"/>
          <w:szCs w:val="24"/>
          <w:lang w:eastAsia="tr-TR"/>
        </w:rPr>
        <w:t>Tevkifatı</w:t>
      </w:r>
      <w:proofErr w:type="spellEnd"/>
      <w:r w:rsidRPr="00457179">
        <w:rPr>
          <w:rFonts w:ascii="Arial" w:eastAsia="Times New Roman" w:hAnsi="Arial" w:cs="Arial"/>
          <w:color w:val="000000"/>
          <w:sz w:val="24"/>
          <w:szCs w:val="24"/>
          <w:lang w:eastAsia="tr-TR"/>
        </w:rPr>
        <w:t xml:space="preserve"> ve KDV </w:t>
      </w:r>
      <w:proofErr w:type="spellStart"/>
      <w:r w:rsidRPr="00457179">
        <w:rPr>
          <w:rFonts w:ascii="Arial" w:eastAsia="Times New Roman" w:hAnsi="Arial" w:cs="Arial"/>
          <w:color w:val="000000"/>
          <w:sz w:val="24"/>
          <w:szCs w:val="24"/>
          <w:lang w:eastAsia="tr-TR"/>
        </w:rPr>
        <w:t>Tevkifatı</w:t>
      </w:r>
      <w:proofErr w:type="spellEnd"/>
      <w:r w:rsidRPr="00457179">
        <w:rPr>
          <w:rFonts w:ascii="Arial" w:eastAsia="Times New Roman" w:hAnsi="Arial" w:cs="Arial"/>
          <w:color w:val="000000"/>
          <w:sz w:val="24"/>
          <w:szCs w:val="24"/>
          <w:lang w:eastAsia="tr-TR"/>
        </w:rPr>
        <w:t xml:space="preserve"> yapılmasına gerek bulunmamaktadır.</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b/>
          <w:bCs/>
          <w:color w:val="000000"/>
          <w:sz w:val="24"/>
          <w:szCs w:val="24"/>
          <w:lang w:eastAsia="tr-TR"/>
        </w:rPr>
        <w:t>Örnek-2:</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 xml:space="preserve">(A) Vakfı, kendine ait arsa üzerinde konut yapılması için (T) İnşaat A.Ş. ile </w:t>
      </w:r>
      <w:proofErr w:type="gramStart"/>
      <w:r w:rsidRPr="00457179">
        <w:rPr>
          <w:rFonts w:ascii="Arial" w:eastAsia="Times New Roman" w:hAnsi="Arial" w:cs="Arial"/>
          <w:color w:val="000000"/>
          <w:sz w:val="24"/>
          <w:szCs w:val="24"/>
          <w:lang w:eastAsia="tr-TR"/>
        </w:rPr>
        <w:t>müteahhitlik</w:t>
      </w:r>
      <w:proofErr w:type="gramEnd"/>
      <w:r w:rsidRPr="00457179">
        <w:rPr>
          <w:rFonts w:ascii="Arial" w:eastAsia="Times New Roman" w:hAnsi="Arial" w:cs="Arial"/>
          <w:color w:val="000000"/>
          <w:sz w:val="24"/>
          <w:szCs w:val="24"/>
          <w:lang w:eastAsia="tr-TR"/>
        </w:rPr>
        <w:t xml:space="preserve"> sözleşmesi imzalamıştır.  Sözleşme uyarınca inşaat işi </w:t>
      </w:r>
      <w:r w:rsidRPr="00457179">
        <w:rPr>
          <w:rFonts w:ascii="Arial" w:eastAsia="Times New Roman" w:hAnsi="Arial" w:cs="Arial"/>
          <w:b/>
          <w:bCs/>
          <w:color w:val="000000"/>
          <w:sz w:val="24"/>
          <w:szCs w:val="24"/>
          <w:lang w:eastAsia="tr-TR"/>
        </w:rPr>
        <w:t>2 yıl</w:t>
      </w:r>
      <w:r w:rsidRPr="00457179">
        <w:rPr>
          <w:rFonts w:ascii="Arial" w:eastAsia="Times New Roman" w:hAnsi="Arial" w:cs="Arial"/>
          <w:color w:val="000000"/>
          <w:sz w:val="24"/>
          <w:szCs w:val="24"/>
          <w:lang w:eastAsia="tr-TR"/>
        </w:rPr>
        <w:t> </w:t>
      </w:r>
      <w:proofErr w:type="spellStart"/>
      <w:r w:rsidRPr="00457179">
        <w:rPr>
          <w:rFonts w:ascii="Arial" w:eastAsia="Times New Roman" w:hAnsi="Arial" w:cs="Arial"/>
          <w:color w:val="000000"/>
          <w:sz w:val="24"/>
          <w:szCs w:val="24"/>
          <w:lang w:eastAsia="tr-TR"/>
        </w:rPr>
        <w:t>sürecekve</w:t>
      </w:r>
      <w:proofErr w:type="spellEnd"/>
      <w:r w:rsidRPr="00457179">
        <w:rPr>
          <w:rFonts w:ascii="Arial" w:eastAsia="Times New Roman" w:hAnsi="Arial" w:cs="Arial"/>
          <w:color w:val="000000"/>
          <w:sz w:val="24"/>
          <w:szCs w:val="24"/>
          <w:lang w:eastAsia="tr-TR"/>
        </w:rPr>
        <w:t> </w:t>
      </w:r>
      <w:r w:rsidRPr="00457179">
        <w:rPr>
          <w:rFonts w:ascii="Arial" w:eastAsia="Times New Roman" w:hAnsi="Arial" w:cs="Arial"/>
          <w:b/>
          <w:bCs/>
          <w:color w:val="000000"/>
          <w:sz w:val="24"/>
          <w:szCs w:val="24"/>
          <w:lang w:eastAsia="tr-TR"/>
        </w:rPr>
        <w:t>300 konut </w:t>
      </w:r>
      <w:r w:rsidRPr="00457179">
        <w:rPr>
          <w:rFonts w:ascii="Arial" w:eastAsia="Times New Roman" w:hAnsi="Arial" w:cs="Arial"/>
          <w:color w:val="000000"/>
          <w:sz w:val="24"/>
          <w:szCs w:val="24"/>
          <w:lang w:eastAsia="tr-TR"/>
        </w:rPr>
        <w:t>yapılacaktır. Tüm konutlar vakfa teslim edilecek, bu inşaat işinden dolayı (A) Vakfı tarafından, (T) İnşaat A.Ş.’ne aylık </w:t>
      </w:r>
      <w:r w:rsidRPr="00457179">
        <w:rPr>
          <w:rFonts w:ascii="Arial" w:eastAsia="Times New Roman" w:hAnsi="Arial" w:cs="Arial"/>
          <w:b/>
          <w:bCs/>
          <w:color w:val="000000"/>
          <w:sz w:val="24"/>
          <w:szCs w:val="24"/>
          <w:lang w:eastAsia="tr-TR"/>
        </w:rPr>
        <w:t>7.000.000.-TL</w:t>
      </w:r>
      <w:r w:rsidRPr="00457179">
        <w:rPr>
          <w:rFonts w:ascii="Arial" w:eastAsia="Times New Roman" w:hAnsi="Arial" w:cs="Arial"/>
          <w:color w:val="000000"/>
          <w:sz w:val="24"/>
          <w:szCs w:val="24"/>
          <w:lang w:eastAsia="tr-TR"/>
        </w:rPr>
        <w:t> </w:t>
      </w:r>
      <w:proofErr w:type="spellStart"/>
      <w:r w:rsidRPr="00457179">
        <w:rPr>
          <w:rFonts w:ascii="Arial" w:eastAsia="Times New Roman" w:hAnsi="Arial" w:cs="Arial"/>
          <w:color w:val="000000"/>
          <w:sz w:val="24"/>
          <w:szCs w:val="24"/>
          <w:lang w:eastAsia="tr-TR"/>
        </w:rPr>
        <w:t>hakediş</w:t>
      </w:r>
      <w:proofErr w:type="spellEnd"/>
      <w:r w:rsidRPr="00457179">
        <w:rPr>
          <w:rFonts w:ascii="Arial" w:eastAsia="Times New Roman" w:hAnsi="Arial" w:cs="Arial"/>
          <w:color w:val="000000"/>
          <w:sz w:val="24"/>
          <w:szCs w:val="24"/>
          <w:lang w:eastAsia="tr-TR"/>
        </w:rPr>
        <w:t xml:space="preserve"> ödemesi yapılacaktır. Buna göre, bu inşaat işi, </w:t>
      </w:r>
      <w:r w:rsidRPr="00457179">
        <w:rPr>
          <w:rFonts w:ascii="Arial" w:eastAsia="Times New Roman" w:hAnsi="Arial" w:cs="Arial"/>
          <w:b/>
          <w:bCs/>
          <w:color w:val="000000"/>
          <w:sz w:val="24"/>
          <w:szCs w:val="24"/>
          <w:lang w:eastAsia="tr-TR"/>
        </w:rPr>
        <w:t>vakfın nam ve hesabına yapıldığından</w:t>
      </w:r>
      <w:r w:rsidRPr="00457179">
        <w:rPr>
          <w:rFonts w:ascii="Arial" w:eastAsia="Times New Roman" w:hAnsi="Arial" w:cs="Arial"/>
          <w:color w:val="000000"/>
          <w:sz w:val="24"/>
          <w:szCs w:val="24"/>
          <w:lang w:eastAsia="tr-TR"/>
        </w:rPr>
        <w:t xml:space="preserve"> bu inşaat işi Gelir Vergisi Kanununun 42.Maddesi uyarınca yıllara </w:t>
      </w:r>
      <w:proofErr w:type="gramStart"/>
      <w:r w:rsidRPr="00457179">
        <w:rPr>
          <w:rFonts w:ascii="Arial" w:eastAsia="Times New Roman" w:hAnsi="Arial" w:cs="Arial"/>
          <w:color w:val="000000"/>
          <w:sz w:val="24"/>
          <w:szCs w:val="24"/>
          <w:lang w:eastAsia="tr-TR"/>
        </w:rPr>
        <w:t>sari</w:t>
      </w:r>
      <w:proofErr w:type="gramEnd"/>
      <w:r w:rsidRPr="00457179">
        <w:rPr>
          <w:rFonts w:ascii="Arial" w:eastAsia="Times New Roman" w:hAnsi="Arial" w:cs="Arial"/>
          <w:color w:val="000000"/>
          <w:sz w:val="24"/>
          <w:szCs w:val="24"/>
          <w:lang w:eastAsia="tr-TR"/>
        </w:rPr>
        <w:t xml:space="preserve"> İnşaat işidir. Bu nedenle bu inşaat işinde her aylık dönemde aşağıdaki vergi </w:t>
      </w:r>
      <w:proofErr w:type="spellStart"/>
      <w:r w:rsidRPr="00457179">
        <w:rPr>
          <w:rFonts w:ascii="Arial" w:eastAsia="Times New Roman" w:hAnsi="Arial" w:cs="Arial"/>
          <w:color w:val="000000"/>
          <w:sz w:val="24"/>
          <w:szCs w:val="24"/>
          <w:lang w:eastAsia="tr-TR"/>
        </w:rPr>
        <w:t>tevkifatları</w:t>
      </w:r>
      <w:proofErr w:type="spellEnd"/>
      <w:r w:rsidRPr="00457179">
        <w:rPr>
          <w:rFonts w:ascii="Arial" w:eastAsia="Times New Roman" w:hAnsi="Arial" w:cs="Arial"/>
          <w:color w:val="000000"/>
          <w:sz w:val="24"/>
          <w:szCs w:val="24"/>
          <w:lang w:eastAsia="tr-TR"/>
        </w:rPr>
        <w:t xml:space="preserve"> yapılmalıdır:</w:t>
      </w:r>
    </w:p>
    <w:tbl>
      <w:tblPr>
        <w:tblW w:w="518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1940"/>
        <w:gridCol w:w="1660"/>
        <w:gridCol w:w="1580"/>
      </w:tblGrid>
      <w:tr w:rsidR="00457179" w:rsidRPr="00457179" w:rsidTr="00457179">
        <w:trPr>
          <w:trHeight w:val="255"/>
        </w:trPr>
        <w:tc>
          <w:tcPr>
            <w:tcW w:w="19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t>İşlemler</w:t>
            </w:r>
          </w:p>
        </w:tc>
        <w:tc>
          <w:tcPr>
            <w:tcW w:w="1660" w:type="dxa"/>
            <w:tcBorders>
              <w:top w:val="single" w:sz="4" w:space="0" w:color="auto"/>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t>Matrah</w:t>
            </w:r>
          </w:p>
        </w:tc>
        <w:tc>
          <w:tcPr>
            <w:tcW w:w="1580" w:type="dxa"/>
            <w:tcBorders>
              <w:top w:val="single" w:sz="4" w:space="0" w:color="auto"/>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t>Tutar (TL)</w:t>
            </w:r>
          </w:p>
        </w:tc>
      </w:tr>
      <w:tr w:rsidR="00457179" w:rsidRPr="00457179" w:rsidTr="00457179">
        <w:trPr>
          <w:trHeight w:val="278"/>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 xml:space="preserve">Gelir Vergisi </w:t>
            </w:r>
            <w:proofErr w:type="spellStart"/>
            <w:r w:rsidRPr="00457179">
              <w:rPr>
                <w:rFonts w:ascii="Arial" w:eastAsia="Times New Roman" w:hAnsi="Arial" w:cs="Arial"/>
                <w:sz w:val="16"/>
                <w:szCs w:val="16"/>
                <w:lang w:eastAsia="tr-TR"/>
              </w:rPr>
              <w:t>Tevkifatı</w:t>
            </w:r>
            <w:proofErr w:type="spellEnd"/>
            <w:r w:rsidRPr="00457179">
              <w:rPr>
                <w:rFonts w:ascii="Arial" w:eastAsia="Times New Roman" w:hAnsi="Arial" w:cs="Arial"/>
                <w:sz w:val="16"/>
                <w:szCs w:val="16"/>
                <w:lang w:eastAsia="tr-TR"/>
              </w:rPr>
              <w:t xml:space="preserve"> (%3)</w:t>
            </w:r>
          </w:p>
        </w:tc>
        <w:tc>
          <w:tcPr>
            <w:tcW w:w="0" w:type="auto"/>
            <w:tcBorders>
              <w:top w:val="nil"/>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7.000.000</w:t>
            </w:r>
          </w:p>
        </w:tc>
        <w:tc>
          <w:tcPr>
            <w:tcW w:w="1580" w:type="dxa"/>
            <w:tcBorders>
              <w:top w:val="nil"/>
              <w:left w:val="nil"/>
              <w:bottom w:val="nil"/>
              <w:right w:val="nil"/>
            </w:tcBorders>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210.000</w:t>
            </w:r>
          </w:p>
        </w:tc>
      </w:tr>
      <w:tr w:rsidR="00457179" w:rsidRPr="00457179" w:rsidTr="00457179">
        <w:trPr>
          <w:trHeight w:val="278"/>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 xml:space="preserve">KDV </w:t>
            </w:r>
            <w:proofErr w:type="spellStart"/>
            <w:r w:rsidRPr="00457179">
              <w:rPr>
                <w:rFonts w:ascii="Arial" w:eastAsia="Times New Roman" w:hAnsi="Arial" w:cs="Arial"/>
                <w:sz w:val="16"/>
                <w:szCs w:val="16"/>
                <w:lang w:eastAsia="tr-TR"/>
              </w:rPr>
              <w:t>Tevkifatı</w:t>
            </w:r>
            <w:proofErr w:type="spellEnd"/>
            <w:r w:rsidRPr="00457179">
              <w:rPr>
                <w:rFonts w:ascii="Arial" w:eastAsia="Times New Roman" w:hAnsi="Arial" w:cs="Arial"/>
                <w:sz w:val="16"/>
                <w:szCs w:val="16"/>
                <w:lang w:eastAsia="tr-TR"/>
              </w:rPr>
              <w:t xml:space="preserve"> (3/10)</w:t>
            </w:r>
          </w:p>
        </w:tc>
        <w:tc>
          <w:tcPr>
            <w:tcW w:w="0" w:type="auto"/>
            <w:tcBorders>
              <w:top w:val="nil"/>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1.260.000</w:t>
            </w:r>
          </w:p>
        </w:tc>
        <w:tc>
          <w:tcPr>
            <w:tcW w:w="1580" w:type="dxa"/>
            <w:tcBorders>
              <w:top w:val="nil"/>
              <w:left w:val="nil"/>
              <w:bottom w:val="nil"/>
              <w:right w:val="nil"/>
            </w:tcBorders>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378.000</w:t>
            </w:r>
          </w:p>
        </w:tc>
      </w:tr>
    </w:tbl>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b/>
          <w:bCs/>
          <w:color w:val="000000"/>
          <w:sz w:val="24"/>
          <w:szCs w:val="24"/>
          <w:lang w:eastAsia="tr-TR"/>
        </w:rPr>
        <w:t>Kaynakça</w:t>
      </w:r>
      <w:r w:rsidRPr="00457179">
        <w:rPr>
          <w:rFonts w:ascii="Arial" w:eastAsia="Times New Roman" w:hAnsi="Arial" w:cs="Arial"/>
          <w:color w:val="000000"/>
          <w:sz w:val="24"/>
          <w:szCs w:val="24"/>
          <w:lang w:eastAsia="tr-TR"/>
        </w:rPr>
        <w:t>:</w:t>
      </w:r>
    </w:p>
    <w:tbl>
      <w:tblPr>
        <w:tblW w:w="680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3040"/>
        <w:gridCol w:w="3760"/>
      </w:tblGrid>
      <w:tr w:rsidR="00457179" w:rsidRPr="00457179" w:rsidTr="00457179">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proofErr w:type="spellStart"/>
            <w:r w:rsidRPr="00457179">
              <w:rPr>
                <w:rFonts w:ascii="Arial" w:eastAsia="Times New Roman" w:hAnsi="Arial" w:cs="Arial"/>
                <w:b/>
                <w:bCs/>
                <w:sz w:val="16"/>
                <w:szCs w:val="16"/>
                <w:lang w:eastAsia="tr-TR"/>
              </w:rPr>
              <w:t>Özelge</w:t>
            </w:r>
            <w:proofErr w:type="spellEnd"/>
            <w:r w:rsidRPr="00457179">
              <w:rPr>
                <w:rFonts w:ascii="Arial" w:eastAsia="Times New Roman" w:hAnsi="Arial" w:cs="Arial"/>
                <w:b/>
                <w:bCs/>
                <w:sz w:val="16"/>
                <w:szCs w:val="16"/>
                <w:lang w:eastAsia="tr-TR"/>
              </w:rPr>
              <w:t xml:space="preserve"> Tarihi ve Numarası</w:t>
            </w:r>
          </w:p>
        </w:tc>
        <w:tc>
          <w:tcPr>
            <w:tcW w:w="3760" w:type="dxa"/>
            <w:tcBorders>
              <w:top w:val="single" w:sz="4" w:space="0" w:color="auto"/>
              <w:left w:val="nil"/>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b/>
                <w:bCs/>
                <w:sz w:val="16"/>
                <w:szCs w:val="16"/>
                <w:lang w:eastAsia="tr-TR"/>
              </w:rPr>
            </w:pPr>
            <w:r w:rsidRPr="00457179">
              <w:rPr>
                <w:rFonts w:ascii="Arial" w:eastAsia="Times New Roman" w:hAnsi="Arial" w:cs="Arial"/>
                <w:b/>
                <w:bCs/>
                <w:sz w:val="16"/>
                <w:szCs w:val="16"/>
                <w:lang w:eastAsia="tr-TR"/>
              </w:rPr>
              <w:t>Yasal Dayanak</w:t>
            </w:r>
          </w:p>
        </w:tc>
      </w:tr>
      <w:tr w:rsidR="00457179" w:rsidRPr="00457179" w:rsidTr="00457179">
        <w:trPr>
          <w:trHeight w:val="278"/>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20.02.2012-252</w:t>
            </w:r>
          </w:p>
        </w:tc>
        <w:tc>
          <w:tcPr>
            <w:tcW w:w="3760" w:type="dxa"/>
            <w:tcBorders>
              <w:top w:val="nil"/>
              <w:left w:val="nil"/>
              <w:bottom w:val="nil"/>
              <w:right w:val="nil"/>
            </w:tcBorders>
            <w:tcMar>
              <w:top w:w="15" w:type="dxa"/>
              <w:left w:w="15" w:type="dxa"/>
              <w:bottom w:w="135" w:type="dxa"/>
              <w:right w:w="15" w:type="dxa"/>
            </w:tcMar>
            <w:vAlign w:val="bottom"/>
            <w:hideMark/>
          </w:tcPr>
          <w:p w:rsidR="00457179" w:rsidRPr="00457179" w:rsidRDefault="00457179" w:rsidP="00457179">
            <w:pPr>
              <w:spacing w:after="0" w:line="300" w:lineRule="atLeast"/>
              <w:jc w:val="both"/>
              <w:rPr>
                <w:rFonts w:ascii="Arial" w:eastAsia="Times New Roman" w:hAnsi="Arial" w:cs="Arial"/>
                <w:sz w:val="16"/>
                <w:szCs w:val="16"/>
                <w:lang w:eastAsia="tr-TR"/>
              </w:rPr>
            </w:pPr>
            <w:r w:rsidRPr="00457179">
              <w:rPr>
                <w:rFonts w:ascii="Arial" w:eastAsia="Times New Roman" w:hAnsi="Arial" w:cs="Arial"/>
                <w:sz w:val="16"/>
                <w:szCs w:val="16"/>
                <w:lang w:eastAsia="tr-TR"/>
              </w:rPr>
              <w:t>Ankara Vergi Dairesi Başkanlığı </w:t>
            </w:r>
          </w:p>
        </w:tc>
      </w:tr>
    </w:tbl>
    <w:p w:rsidR="00457179" w:rsidRPr="00457179" w:rsidRDefault="00457179" w:rsidP="00457179">
      <w:pPr>
        <w:spacing w:before="75" w:after="27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color w:val="000000"/>
          <w:sz w:val="24"/>
          <w:szCs w:val="24"/>
          <w:lang w:eastAsia="tr-TR"/>
        </w:rPr>
        <w:t>03.11.2020</w:t>
      </w:r>
    </w:p>
    <w:p w:rsidR="00457179" w:rsidRPr="00457179" w:rsidRDefault="00457179" w:rsidP="00457179">
      <w:pPr>
        <w:spacing w:after="0" w:line="330" w:lineRule="atLeast"/>
        <w:jc w:val="both"/>
        <w:textAlignment w:val="baseline"/>
        <w:rPr>
          <w:rFonts w:ascii="Arial" w:eastAsia="Times New Roman" w:hAnsi="Arial" w:cs="Arial"/>
          <w:color w:val="000000"/>
          <w:sz w:val="24"/>
          <w:szCs w:val="24"/>
          <w:lang w:eastAsia="tr-TR"/>
        </w:rPr>
      </w:pPr>
      <w:r w:rsidRPr="00457179">
        <w:rPr>
          <w:rFonts w:ascii="Arial" w:eastAsia="Times New Roman" w:hAnsi="Arial" w:cs="Arial"/>
          <w:b/>
          <w:bCs/>
          <w:color w:val="000000"/>
          <w:sz w:val="24"/>
          <w:szCs w:val="24"/>
          <w:lang w:eastAsia="tr-TR"/>
        </w:rPr>
        <w:t>Kaynak: </w:t>
      </w:r>
      <w:hyperlink r:id="rId4" w:history="1">
        <w:r w:rsidRPr="00457179">
          <w:rPr>
            <w:rFonts w:ascii="Arial" w:eastAsia="Times New Roman" w:hAnsi="Arial" w:cs="Arial"/>
            <w:b/>
            <w:bCs/>
            <w:color w:val="000000"/>
            <w:sz w:val="24"/>
            <w:szCs w:val="24"/>
            <w:u w:val="single"/>
            <w:lang w:eastAsia="tr-TR"/>
          </w:rPr>
          <w:t>www.MuhasebeTR.com</w:t>
        </w:r>
      </w:hyperlink>
    </w:p>
    <w:p w:rsidR="00CC7E00" w:rsidRDefault="00CC7E00" w:rsidP="00457179">
      <w:pPr>
        <w:jc w:val="both"/>
      </w:pPr>
    </w:p>
    <w:sectPr w:rsidR="00CC7E00" w:rsidSect="00CC7E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7179"/>
    <w:rsid w:val="00457179"/>
    <w:rsid w:val="00CC7E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00"/>
  </w:style>
  <w:style w:type="paragraph" w:styleId="Balk1">
    <w:name w:val="heading 1"/>
    <w:basedOn w:val="Normal"/>
    <w:link w:val="Balk1Char"/>
    <w:uiPriority w:val="9"/>
    <w:qFormat/>
    <w:rsid w:val="00457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717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457179"/>
    <w:rPr>
      <w:b/>
      <w:bCs/>
    </w:rPr>
  </w:style>
  <w:style w:type="character" w:styleId="Kpr">
    <w:name w:val="Hyperlink"/>
    <w:basedOn w:val="VarsaylanParagrafYazTipi"/>
    <w:uiPriority w:val="99"/>
    <w:semiHidden/>
    <w:unhideWhenUsed/>
    <w:rsid w:val="00457179"/>
    <w:rPr>
      <w:color w:val="0000FF"/>
      <w:u w:val="single"/>
    </w:rPr>
  </w:style>
  <w:style w:type="paragraph" w:styleId="NormalWeb">
    <w:name w:val="Normal (Web)"/>
    <w:basedOn w:val="Normal"/>
    <w:uiPriority w:val="99"/>
    <w:semiHidden/>
    <w:unhideWhenUsed/>
    <w:rsid w:val="0045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57179"/>
    <w:rPr>
      <w:i/>
      <w:iCs/>
    </w:rPr>
  </w:style>
  <w:style w:type="paragraph" w:styleId="BalonMetni">
    <w:name w:val="Balloon Text"/>
    <w:basedOn w:val="Normal"/>
    <w:link w:val="BalonMetniChar"/>
    <w:uiPriority w:val="99"/>
    <w:semiHidden/>
    <w:unhideWhenUsed/>
    <w:rsid w:val="004571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7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3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uhasebetr.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2022-09-06T09:36:00Z</dcterms:created>
  <dcterms:modified xsi:type="dcterms:W3CDTF">2022-09-06T09:37:00Z</dcterms:modified>
</cp:coreProperties>
</file>