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9C" w:rsidRPr="00C12B9C" w:rsidRDefault="00C12B9C" w:rsidP="00C12B9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12B9C">
        <w:rPr>
          <w:rFonts w:ascii="Arial" w:eastAsia="Times New Roman" w:hAnsi="Arial" w:cs="Arial"/>
          <w:color w:val="111111"/>
          <w:kern w:val="36"/>
          <w:sz w:val="30"/>
          <w:szCs w:val="30"/>
          <w:lang w:eastAsia="tr-TR"/>
        </w:rPr>
        <w:t xml:space="preserve">Kooperatif adına kayıtlı arsa üzerine yapılacak konutların bir kısmının "Düzenleme Şeklinde Satış Vaadi ve Arsa Payı Karşılığı İnşaat Sözleşmesi" ne istinaden yüklenici firmaya temlik edilmesi işleminden tapu harcı alınıp alınmayacağı </w:t>
      </w:r>
      <w:proofErr w:type="spellStart"/>
      <w:r w:rsidRPr="00C12B9C">
        <w:rPr>
          <w:rFonts w:ascii="Arial" w:eastAsia="Times New Roman" w:hAnsi="Arial" w:cs="Arial"/>
          <w:color w:val="111111"/>
          <w:kern w:val="36"/>
          <w:sz w:val="30"/>
          <w:szCs w:val="30"/>
          <w:lang w:eastAsia="tr-TR"/>
        </w:rPr>
        <w:t>hk</w:t>
      </w:r>
      <w:proofErr w:type="spellEnd"/>
      <w:r w:rsidRPr="00C12B9C">
        <w:rPr>
          <w:rFonts w:ascii="Arial" w:eastAsia="Times New Roman" w:hAnsi="Arial" w:cs="Arial"/>
          <w:color w:val="111111"/>
          <w:kern w:val="36"/>
          <w:sz w:val="30"/>
          <w:szCs w:val="30"/>
          <w:lang w:eastAsia="tr-TR"/>
        </w:rPr>
        <w:t>.</w:t>
      </w:r>
    </w:p>
    <w:p w:rsidR="00C12B9C" w:rsidRPr="00C12B9C" w:rsidRDefault="00C12B9C" w:rsidP="00C12B9C">
      <w:pPr>
        <w:shd w:val="clear" w:color="auto" w:fill="EEEEEE"/>
        <w:spacing w:after="0" w:line="240" w:lineRule="auto"/>
        <w:rPr>
          <w:rFonts w:ascii="Times New Roman" w:eastAsia="Times New Roman" w:hAnsi="Times New Roman" w:cs="Times New Roman"/>
          <w:b/>
          <w:bCs/>
          <w:sz w:val="24"/>
          <w:szCs w:val="24"/>
          <w:lang w:eastAsia="tr-TR"/>
        </w:rPr>
      </w:pPr>
      <w:r w:rsidRPr="00C12B9C">
        <w:rPr>
          <w:rFonts w:ascii="Times New Roman" w:eastAsia="Times New Roman" w:hAnsi="Times New Roman" w:cs="Times New Roman"/>
          <w:b/>
          <w:bCs/>
          <w:sz w:val="24"/>
          <w:szCs w:val="24"/>
          <w:lang w:eastAsia="tr-TR"/>
        </w:rPr>
        <w:t>Sayı: </w:t>
      </w:r>
      <w:proofErr w:type="gramStart"/>
      <w:r w:rsidRPr="00C12B9C">
        <w:rPr>
          <w:rFonts w:ascii="Times New Roman" w:eastAsia="Times New Roman" w:hAnsi="Times New Roman" w:cs="Times New Roman"/>
          <w:sz w:val="24"/>
          <w:szCs w:val="24"/>
          <w:lang w:eastAsia="tr-TR"/>
        </w:rPr>
        <w:t>90792880</w:t>
      </w:r>
      <w:proofErr w:type="gramEnd"/>
      <w:r w:rsidRPr="00C12B9C">
        <w:rPr>
          <w:rFonts w:ascii="Times New Roman" w:eastAsia="Times New Roman" w:hAnsi="Times New Roman" w:cs="Times New Roman"/>
          <w:sz w:val="24"/>
          <w:szCs w:val="24"/>
          <w:lang w:eastAsia="tr-TR"/>
        </w:rPr>
        <w:t>-140.04.01[2016-735]-1416</w:t>
      </w:r>
    </w:p>
    <w:p w:rsidR="00C12B9C" w:rsidRPr="00C12B9C" w:rsidRDefault="00C12B9C" w:rsidP="00C12B9C">
      <w:pPr>
        <w:shd w:val="clear" w:color="auto" w:fill="EEEEEE"/>
        <w:spacing w:after="0" w:line="240" w:lineRule="auto"/>
        <w:rPr>
          <w:rFonts w:ascii="Times New Roman" w:eastAsia="Times New Roman" w:hAnsi="Times New Roman" w:cs="Times New Roman"/>
          <w:b/>
          <w:bCs/>
          <w:sz w:val="24"/>
          <w:szCs w:val="24"/>
          <w:lang w:eastAsia="tr-TR"/>
        </w:rPr>
      </w:pPr>
      <w:r w:rsidRPr="00C12B9C">
        <w:rPr>
          <w:rFonts w:ascii="Times New Roman" w:eastAsia="Times New Roman" w:hAnsi="Times New Roman" w:cs="Times New Roman"/>
          <w:b/>
          <w:bCs/>
          <w:sz w:val="24"/>
          <w:szCs w:val="24"/>
          <w:lang w:eastAsia="tr-TR"/>
        </w:rPr>
        <w:t>Tarih: </w:t>
      </w:r>
      <w:proofErr w:type="gramStart"/>
      <w:r w:rsidRPr="00C12B9C">
        <w:rPr>
          <w:rFonts w:ascii="Times New Roman" w:eastAsia="Times New Roman" w:hAnsi="Times New Roman" w:cs="Times New Roman"/>
          <w:sz w:val="24"/>
          <w:szCs w:val="24"/>
          <w:lang w:eastAsia="tr-TR"/>
        </w:rPr>
        <w:t>02/01/2017</w:t>
      </w:r>
      <w:proofErr w:type="gramEnd"/>
    </w:p>
    <w:tbl>
      <w:tblPr>
        <w:tblW w:w="10500" w:type="dxa"/>
        <w:tblInd w:w="55" w:type="dxa"/>
        <w:tblCellMar>
          <w:left w:w="0" w:type="dxa"/>
          <w:right w:w="0" w:type="dxa"/>
        </w:tblCellMar>
        <w:tblLook w:val="04A0"/>
      </w:tblPr>
      <w:tblGrid>
        <w:gridCol w:w="749"/>
        <w:gridCol w:w="201"/>
        <w:gridCol w:w="4392"/>
        <w:gridCol w:w="2451"/>
        <w:gridCol w:w="2707"/>
      </w:tblGrid>
      <w:tr w:rsidR="00C12B9C" w:rsidRPr="00C12B9C" w:rsidTr="00C12B9C">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jc w:val="center"/>
              <w:rPr>
                <w:rFonts w:ascii="Times New Roman" w:eastAsia="Times New Roman" w:hAnsi="Times New Roman" w:cs="Times New Roman"/>
                <w:sz w:val="24"/>
                <w:szCs w:val="24"/>
                <w:lang w:eastAsia="tr-TR"/>
              </w:rPr>
            </w:pPr>
            <w:r w:rsidRPr="00C12B9C">
              <w:rPr>
                <w:rFonts w:ascii="Times New Roman" w:eastAsia="Times New Roman" w:hAnsi="Times New Roman" w:cs="Times New Roman"/>
                <w:b/>
                <w:bCs/>
                <w:sz w:val="24"/>
                <w:szCs w:val="24"/>
                <w:lang w:eastAsia="tr-TR"/>
              </w:rPr>
              <w:t>T.C.</w:t>
            </w:r>
          </w:p>
          <w:p w:rsidR="00C12B9C" w:rsidRPr="00C12B9C" w:rsidRDefault="00C12B9C" w:rsidP="00C12B9C">
            <w:pPr>
              <w:spacing w:after="150" w:line="240" w:lineRule="auto"/>
              <w:jc w:val="center"/>
              <w:rPr>
                <w:rFonts w:ascii="Times New Roman" w:eastAsia="Times New Roman" w:hAnsi="Times New Roman" w:cs="Times New Roman"/>
                <w:sz w:val="24"/>
                <w:szCs w:val="24"/>
                <w:lang w:eastAsia="tr-TR"/>
              </w:rPr>
            </w:pPr>
            <w:r w:rsidRPr="00C12B9C">
              <w:rPr>
                <w:rFonts w:ascii="Times New Roman" w:eastAsia="Times New Roman" w:hAnsi="Times New Roman" w:cs="Times New Roman"/>
                <w:b/>
                <w:bCs/>
                <w:sz w:val="24"/>
                <w:szCs w:val="24"/>
                <w:lang w:eastAsia="tr-TR"/>
              </w:rPr>
              <w:t>GELİR İDARESİ BAŞKANLIĞI</w:t>
            </w:r>
          </w:p>
          <w:p w:rsidR="00C12B9C" w:rsidRPr="00C12B9C" w:rsidRDefault="00C12B9C" w:rsidP="00C12B9C">
            <w:pPr>
              <w:spacing w:after="150" w:line="240" w:lineRule="auto"/>
              <w:jc w:val="center"/>
              <w:rPr>
                <w:rFonts w:ascii="Times New Roman" w:eastAsia="Times New Roman" w:hAnsi="Times New Roman" w:cs="Times New Roman"/>
                <w:sz w:val="24"/>
                <w:szCs w:val="24"/>
                <w:lang w:eastAsia="tr-TR"/>
              </w:rPr>
            </w:pPr>
            <w:r w:rsidRPr="00C12B9C">
              <w:rPr>
                <w:rFonts w:ascii="Times New Roman" w:eastAsia="Times New Roman" w:hAnsi="Times New Roman" w:cs="Times New Roman"/>
                <w:b/>
                <w:bCs/>
                <w:sz w:val="24"/>
                <w:szCs w:val="24"/>
                <w:lang w:eastAsia="tr-TR"/>
              </w:rPr>
              <w:t>ANKARA VERGİ DAİRESİ BAŞKANLIĞI</w:t>
            </w:r>
          </w:p>
          <w:p w:rsidR="00C12B9C" w:rsidRPr="00C12B9C" w:rsidRDefault="00C12B9C" w:rsidP="00C12B9C">
            <w:pPr>
              <w:spacing w:after="150" w:line="240" w:lineRule="auto"/>
              <w:jc w:val="center"/>
              <w:rPr>
                <w:rFonts w:ascii="Times New Roman" w:eastAsia="Times New Roman" w:hAnsi="Times New Roman" w:cs="Times New Roman"/>
                <w:sz w:val="24"/>
                <w:szCs w:val="24"/>
                <w:lang w:eastAsia="tr-TR"/>
              </w:rPr>
            </w:pPr>
            <w:r w:rsidRPr="00C12B9C">
              <w:rPr>
                <w:rFonts w:ascii="Times New Roman" w:eastAsia="Times New Roman" w:hAnsi="Times New Roman" w:cs="Times New Roman"/>
                <w:b/>
                <w:bCs/>
                <w:sz w:val="24"/>
                <w:szCs w:val="24"/>
                <w:lang w:eastAsia="tr-TR"/>
              </w:rPr>
              <w:t>(Mükellef Hizmetleri KDV ve Diğer Vergiler Grup Müdürlüğü)</w:t>
            </w:r>
          </w:p>
          <w:p w:rsidR="00C12B9C" w:rsidRPr="00C12B9C" w:rsidRDefault="00C12B9C" w:rsidP="00C12B9C">
            <w:pPr>
              <w:spacing w:after="150" w:line="240" w:lineRule="auto"/>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w:t>
            </w:r>
          </w:p>
        </w:tc>
      </w:tr>
      <w:tr w:rsidR="00C12B9C" w:rsidRPr="00C12B9C" w:rsidTr="00C12B9C">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jc w:val="right"/>
              <w:rPr>
                <w:rFonts w:ascii="Times New Roman" w:eastAsia="Times New Roman" w:hAnsi="Times New Roman" w:cs="Times New Roman"/>
                <w:sz w:val="24"/>
                <w:szCs w:val="24"/>
                <w:lang w:eastAsia="tr-TR"/>
              </w:rPr>
            </w:pPr>
            <w:r w:rsidRPr="00C12B9C">
              <w:rPr>
                <w:rFonts w:ascii="Times New Roman" w:eastAsia="Times New Roman" w:hAnsi="Times New Roman" w:cs="Times New Roman"/>
                <w:color w:val="FF3366"/>
                <w:sz w:val="24"/>
                <w:szCs w:val="24"/>
                <w:lang w:eastAsia="tr-TR"/>
              </w:rPr>
              <w:t> </w:t>
            </w:r>
          </w:p>
        </w:tc>
      </w:tr>
      <w:tr w:rsidR="00C12B9C" w:rsidRPr="00C12B9C" w:rsidTr="00C12B9C">
        <w:tc>
          <w:tcPr>
            <w:tcW w:w="660" w:type="dxa"/>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jc w:val="center"/>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rPr>
                <w:rFonts w:ascii="Times New Roman" w:eastAsia="Times New Roman" w:hAnsi="Times New Roman" w:cs="Times New Roman"/>
                <w:sz w:val="24"/>
                <w:szCs w:val="24"/>
                <w:lang w:eastAsia="tr-TR"/>
              </w:rPr>
            </w:pPr>
            <w:proofErr w:type="gramStart"/>
            <w:r w:rsidRPr="00C12B9C">
              <w:rPr>
                <w:rFonts w:ascii="Times New Roman" w:eastAsia="Times New Roman" w:hAnsi="Times New Roman" w:cs="Times New Roman"/>
                <w:sz w:val="24"/>
                <w:szCs w:val="24"/>
                <w:lang w:eastAsia="tr-TR"/>
              </w:rPr>
              <w:t>90792880</w:t>
            </w:r>
            <w:proofErr w:type="gramEnd"/>
            <w:r w:rsidRPr="00C12B9C">
              <w:rPr>
                <w:rFonts w:ascii="Times New Roman" w:eastAsia="Times New Roman" w:hAnsi="Times New Roman" w:cs="Times New Roman"/>
                <w:sz w:val="24"/>
                <w:szCs w:val="24"/>
                <w:lang w:eastAsia="tr-TR"/>
              </w:rPr>
              <w:t>-140.04.01[2016-735]-1416</w:t>
            </w:r>
          </w:p>
        </w:tc>
        <w:tc>
          <w:tcPr>
            <w:tcW w:w="2384" w:type="dxa"/>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jc w:val="right"/>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02.01.2017</w:t>
            </w:r>
          </w:p>
        </w:tc>
      </w:tr>
      <w:tr w:rsidR="00C12B9C" w:rsidRPr="00C12B9C" w:rsidTr="00C12B9C">
        <w:tc>
          <w:tcPr>
            <w:tcW w:w="660" w:type="dxa"/>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jc w:val="center"/>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Tapu Harcı</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C12B9C" w:rsidRPr="00C12B9C" w:rsidRDefault="00C12B9C" w:rsidP="00C12B9C">
            <w:pPr>
              <w:spacing w:after="150" w:line="240" w:lineRule="auto"/>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w:t>
            </w:r>
          </w:p>
        </w:tc>
      </w:tr>
      <w:tr w:rsidR="00C12B9C" w:rsidRPr="00C12B9C" w:rsidTr="00C12B9C">
        <w:tc>
          <w:tcPr>
            <w:tcW w:w="660" w:type="dxa"/>
            <w:tcBorders>
              <w:top w:val="nil"/>
              <w:left w:val="nil"/>
              <w:bottom w:val="nil"/>
              <w:right w:val="nil"/>
            </w:tcBorders>
            <w:shd w:val="clear" w:color="auto" w:fill="auto"/>
            <w:vAlign w:val="center"/>
            <w:hideMark/>
          </w:tcPr>
          <w:p w:rsidR="00C12B9C" w:rsidRPr="00C12B9C" w:rsidRDefault="00C12B9C" w:rsidP="00C12B9C">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C12B9C" w:rsidRPr="00C12B9C" w:rsidRDefault="00C12B9C" w:rsidP="00C12B9C">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C12B9C" w:rsidRPr="00C12B9C" w:rsidRDefault="00C12B9C" w:rsidP="00C12B9C">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C12B9C" w:rsidRPr="00C12B9C" w:rsidRDefault="00C12B9C" w:rsidP="00C12B9C">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C12B9C" w:rsidRPr="00C12B9C" w:rsidRDefault="00C12B9C" w:rsidP="00C12B9C">
            <w:pPr>
              <w:spacing w:after="0" w:line="240" w:lineRule="auto"/>
              <w:rPr>
                <w:rFonts w:ascii="Times New Roman" w:eastAsia="Times New Roman" w:hAnsi="Times New Roman" w:cs="Times New Roman"/>
                <w:sz w:val="1"/>
                <w:szCs w:val="24"/>
                <w:lang w:eastAsia="tr-TR"/>
              </w:rPr>
            </w:pPr>
          </w:p>
        </w:tc>
      </w:tr>
    </w:tbl>
    <w:p w:rsidR="00C12B9C" w:rsidRPr="00C12B9C" w:rsidRDefault="00C12B9C" w:rsidP="00C12B9C">
      <w:pPr>
        <w:spacing w:after="150" w:line="240" w:lineRule="auto"/>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xml:space="preserve">İlgide kayıtlı </w:t>
      </w:r>
      <w:proofErr w:type="spellStart"/>
      <w:r w:rsidRPr="00C12B9C">
        <w:rPr>
          <w:rFonts w:ascii="Times New Roman" w:eastAsia="Times New Roman" w:hAnsi="Times New Roman" w:cs="Times New Roman"/>
          <w:sz w:val="24"/>
          <w:szCs w:val="24"/>
          <w:lang w:eastAsia="tr-TR"/>
        </w:rPr>
        <w:t>özelge</w:t>
      </w:r>
      <w:proofErr w:type="spellEnd"/>
      <w:r w:rsidRPr="00C12B9C">
        <w:rPr>
          <w:rFonts w:ascii="Times New Roman" w:eastAsia="Times New Roman" w:hAnsi="Times New Roman" w:cs="Times New Roman"/>
          <w:sz w:val="24"/>
          <w:szCs w:val="24"/>
          <w:lang w:eastAsia="tr-TR"/>
        </w:rPr>
        <w:t xml:space="preserve"> talep formunuz ve eklerinin incelenmesinden, kooperatifiniz adına </w:t>
      </w:r>
      <w:proofErr w:type="gramStart"/>
      <w:r w:rsidRPr="00C12B9C">
        <w:rPr>
          <w:rFonts w:ascii="Times New Roman" w:eastAsia="Times New Roman" w:hAnsi="Times New Roman" w:cs="Times New Roman"/>
          <w:sz w:val="24"/>
          <w:szCs w:val="24"/>
          <w:lang w:eastAsia="tr-TR"/>
        </w:rPr>
        <w:t>kayıtlı …</w:t>
      </w:r>
      <w:proofErr w:type="gramEnd"/>
      <w:r w:rsidRPr="00C12B9C">
        <w:rPr>
          <w:rFonts w:ascii="Times New Roman" w:eastAsia="Times New Roman" w:hAnsi="Times New Roman" w:cs="Times New Roman"/>
          <w:sz w:val="24"/>
          <w:szCs w:val="24"/>
          <w:lang w:eastAsia="tr-TR"/>
        </w:rPr>
        <w:t xml:space="preserve"> </w:t>
      </w:r>
      <w:proofErr w:type="gramStart"/>
      <w:r w:rsidRPr="00C12B9C">
        <w:rPr>
          <w:rFonts w:ascii="Times New Roman" w:eastAsia="Times New Roman" w:hAnsi="Times New Roman" w:cs="Times New Roman"/>
          <w:sz w:val="24"/>
          <w:szCs w:val="24"/>
          <w:lang w:eastAsia="tr-TR"/>
        </w:rPr>
        <w:t>ili</w:t>
      </w:r>
      <w:proofErr w:type="gramEnd"/>
      <w:r w:rsidRPr="00C12B9C">
        <w:rPr>
          <w:rFonts w:ascii="Times New Roman" w:eastAsia="Times New Roman" w:hAnsi="Times New Roman" w:cs="Times New Roman"/>
          <w:sz w:val="24"/>
          <w:szCs w:val="24"/>
          <w:lang w:eastAsia="tr-TR"/>
        </w:rPr>
        <w:t xml:space="preserve">, … </w:t>
      </w:r>
      <w:proofErr w:type="gramStart"/>
      <w:r w:rsidRPr="00C12B9C">
        <w:rPr>
          <w:rFonts w:ascii="Times New Roman" w:eastAsia="Times New Roman" w:hAnsi="Times New Roman" w:cs="Times New Roman"/>
          <w:sz w:val="24"/>
          <w:szCs w:val="24"/>
          <w:lang w:eastAsia="tr-TR"/>
        </w:rPr>
        <w:t>ilçesi</w:t>
      </w:r>
      <w:proofErr w:type="gramEnd"/>
      <w:r w:rsidRPr="00C12B9C">
        <w:rPr>
          <w:rFonts w:ascii="Times New Roman" w:eastAsia="Times New Roman" w:hAnsi="Times New Roman" w:cs="Times New Roman"/>
          <w:sz w:val="24"/>
          <w:szCs w:val="24"/>
          <w:lang w:eastAsia="tr-TR"/>
        </w:rPr>
        <w:t xml:space="preserve">, … Mahallesi, … </w:t>
      </w:r>
      <w:proofErr w:type="gramStart"/>
      <w:r w:rsidRPr="00C12B9C">
        <w:rPr>
          <w:rFonts w:ascii="Times New Roman" w:eastAsia="Times New Roman" w:hAnsi="Times New Roman" w:cs="Times New Roman"/>
          <w:sz w:val="24"/>
          <w:szCs w:val="24"/>
          <w:lang w:eastAsia="tr-TR"/>
        </w:rPr>
        <w:t>mevkii</w:t>
      </w:r>
      <w:proofErr w:type="gramEnd"/>
      <w:r w:rsidRPr="00C12B9C">
        <w:rPr>
          <w:rFonts w:ascii="Times New Roman" w:eastAsia="Times New Roman" w:hAnsi="Times New Roman" w:cs="Times New Roman"/>
          <w:sz w:val="24"/>
          <w:szCs w:val="24"/>
          <w:lang w:eastAsia="tr-TR"/>
        </w:rPr>
        <w:t xml:space="preserve">, … </w:t>
      </w:r>
      <w:proofErr w:type="gramStart"/>
      <w:r w:rsidRPr="00C12B9C">
        <w:rPr>
          <w:rFonts w:ascii="Times New Roman" w:eastAsia="Times New Roman" w:hAnsi="Times New Roman" w:cs="Times New Roman"/>
          <w:sz w:val="24"/>
          <w:szCs w:val="24"/>
          <w:lang w:eastAsia="tr-TR"/>
        </w:rPr>
        <w:t>ada</w:t>
      </w:r>
      <w:proofErr w:type="gramEnd"/>
      <w:r w:rsidRPr="00C12B9C">
        <w:rPr>
          <w:rFonts w:ascii="Times New Roman" w:eastAsia="Times New Roman" w:hAnsi="Times New Roman" w:cs="Times New Roman"/>
          <w:sz w:val="24"/>
          <w:szCs w:val="24"/>
          <w:lang w:eastAsia="tr-TR"/>
        </w:rPr>
        <w:t xml:space="preserve">, … parselde kayıtlı arsa üzerine yapılacak konutlar </w:t>
      </w:r>
      <w:proofErr w:type="gramStart"/>
      <w:r w:rsidRPr="00C12B9C">
        <w:rPr>
          <w:rFonts w:ascii="Times New Roman" w:eastAsia="Times New Roman" w:hAnsi="Times New Roman" w:cs="Times New Roman"/>
          <w:sz w:val="24"/>
          <w:szCs w:val="24"/>
          <w:lang w:eastAsia="tr-TR"/>
        </w:rPr>
        <w:t>için  …</w:t>
      </w:r>
      <w:proofErr w:type="gramEnd"/>
      <w:r w:rsidRPr="00C12B9C">
        <w:rPr>
          <w:rFonts w:ascii="Times New Roman" w:eastAsia="Times New Roman" w:hAnsi="Times New Roman" w:cs="Times New Roman"/>
          <w:sz w:val="24"/>
          <w:szCs w:val="24"/>
          <w:lang w:eastAsia="tr-TR"/>
        </w:rPr>
        <w:t xml:space="preserve"> tarih </w:t>
      </w:r>
      <w:proofErr w:type="gramStart"/>
      <w:r w:rsidRPr="00C12B9C">
        <w:rPr>
          <w:rFonts w:ascii="Times New Roman" w:eastAsia="Times New Roman" w:hAnsi="Times New Roman" w:cs="Times New Roman"/>
          <w:sz w:val="24"/>
          <w:szCs w:val="24"/>
          <w:lang w:eastAsia="tr-TR"/>
        </w:rPr>
        <w:t>ve …</w:t>
      </w:r>
      <w:proofErr w:type="gramEnd"/>
      <w:r w:rsidRPr="00C12B9C">
        <w:rPr>
          <w:rFonts w:ascii="Times New Roman" w:eastAsia="Times New Roman" w:hAnsi="Times New Roman" w:cs="Times New Roman"/>
          <w:sz w:val="24"/>
          <w:szCs w:val="24"/>
          <w:lang w:eastAsia="tr-TR"/>
        </w:rPr>
        <w:t xml:space="preserve"> </w:t>
      </w:r>
      <w:proofErr w:type="gramStart"/>
      <w:r w:rsidRPr="00C12B9C">
        <w:rPr>
          <w:rFonts w:ascii="Times New Roman" w:eastAsia="Times New Roman" w:hAnsi="Times New Roman" w:cs="Times New Roman"/>
          <w:sz w:val="24"/>
          <w:szCs w:val="24"/>
          <w:lang w:eastAsia="tr-TR"/>
        </w:rPr>
        <w:t>sayı</w:t>
      </w:r>
      <w:proofErr w:type="gramEnd"/>
      <w:r w:rsidRPr="00C12B9C">
        <w:rPr>
          <w:rFonts w:ascii="Times New Roman" w:eastAsia="Times New Roman" w:hAnsi="Times New Roman" w:cs="Times New Roman"/>
          <w:sz w:val="24"/>
          <w:szCs w:val="24"/>
          <w:lang w:eastAsia="tr-TR"/>
        </w:rPr>
        <w:t xml:space="preserve"> ile Ankara 58. Noterliğinde, … A.Ş. ile kooperatifiniz arasında yapılan </w:t>
      </w:r>
      <w:r w:rsidRPr="00C12B9C">
        <w:rPr>
          <w:rFonts w:ascii="Times New Roman" w:eastAsia="Times New Roman" w:hAnsi="Times New Roman" w:cs="Times New Roman"/>
          <w:i/>
          <w:iCs/>
          <w:sz w:val="24"/>
          <w:szCs w:val="24"/>
          <w:lang w:eastAsia="tr-TR"/>
        </w:rPr>
        <w:t>"Düzenleme Şeklinde Satış Vaadi ve Arsa Payı Karşılığı İnşaat Sözleşmesi"</w:t>
      </w:r>
      <w:r w:rsidRPr="00C12B9C">
        <w:rPr>
          <w:rFonts w:ascii="Times New Roman" w:eastAsia="Times New Roman" w:hAnsi="Times New Roman" w:cs="Times New Roman"/>
          <w:sz w:val="24"/>
          <w:szCs w:val="24"/>
          <w:lang w:eastAsia="tr-TR"/>
        </w:rPr>
        <w:t> ne istinaden yüklenici firmaya vereceğiniz (temlik edeceğiniz) konutlar için tapuda yapılacak devir işlemlerinden harç alınıp alınmayacağı hususunda görüş sorulduğu anlaşılmıştır.</w:t>
      </w:r>
    </w:p>
    <w:p w:rsidR="00C12B9C" w:rsidRPr="00C12B9C" w:rsidRDefault="00C12B9C" w:rsidP="00C12B9C">
      <w:pPr>
        <w:spacing w:after="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xml:space="preserve">Bilindiği üzere, 492 sayılı Harçlar Kanununun 57 </w:t>
      </w:r>
      <w:proofErr w:type="spellStart"/>
      <w:r w:rsidRPr="00C12B9C">
        <w:rPr>
          <w:rFonts w:ascii="Times New Roman" w:eastAsia="Times New Roman" w:hAnsi="Times New Roman" w:cs="Times New Roman"/>
          <w:sz w:val="24"/>
          <w:szCs w:val="24"/>
          <w:lang w:eastAsia="tr-TR"/>
        </w:rPr>
        <w:t>nci</w:t>
      </w:r>
      <w:proofErr w:type="spellEnd"/>
      <w:r w:rsidRPr="00C12B9C">
        <w:rPr>
          <w:rFonts w:ascii="Times New Roman" w:eastAsia="Times New Roman" w:hAnsi="Times New Roman" w:cs="Times New Roman"/>
          <w:sz w:val="24"/>
          <w:szCs w:val="24"/>
          <w:lang w:eastAsia="tr-TR"/>
        </w:rPr>
        <w:t xml:space="preserve"> maddesinde </w:t>
      </w:r>
      <w:r w:rsidRPr="00C12B9C">
        <w:rPr>
          <w:rFonts w:ascii="Times New Roman" w:eastAsia="Times New Roman" w:hAnsi="Times New Roman" w:cs="Times New Roman"/>
          <w:i/>
          <w:iCs/>
          <w:sz w:val="24"/>
          <w:szCs w:val="24"/>
          <w:lang w:eastAsia="tr-TR"/>
        </w:rPr>
        <w:t>"Tapu ve Kadastro İşlemlerinden bu Kanuna bağlı (4) sayılı tarifede yazılı olanları, tapu ve kadastro harçlarına tabidir."</w:t>
      </w:r>
      <w:r w:rsidRPr="00C12B9C">
        <w:rPr>
          <w:rFonts w:ascii="Times New Roman" w:eastAsia="Times New Roman" w:hAnsi="Times New Roman" w:cs="Times New Roman"/>
          <w:sz w:val="24"/>
          <w:szCs w:val="24"/>
          <w:lang w:eastAsia="tr-TR"/>
        </w:rPr>
        <w:t> hükmüne yer verilmiştir.</w:t>
      </w:r>
    </w:p>
    <w:p w:rsidR="00C12B9C" w:rsidRPr="00C12B9C" w:rsidRDefault="00C12B9C" w:rsidP="00C12B9C">
      <w:pPr>
        <w:spacing w:after="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w:t>
      </w:r>
    </w:p>
    <w:p w:rsidR="00C12B9C" w:rsidRPr="00C12B9C" w:rsidRDefault="00C12B9C" w:rsidP="00C12B9C">
      <w:pPr>
        <w:spacing w:after="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xml:space="preserve">Kanuna bağlı (4) sayılı tarifenin I/20-a fıkrasında, gayrimenkullerin ivaz karşılığında veya ölünceye kadar bakma akdine dayanarak yahut trampa hükümlerine göre devir ve iktisabında gayrimenkulün beyan edilen devir ve iktisap bedelinden az olmamak üzere emlak vergisi değeri üzerinden (Cebri icra veya şüyuun izalesi hallerinde satış bedeli, </w:t>
      </w:r>
      <w:proofErr w:type="gramStart"/>
      <w:r w:rsidRPr="00C12B9C">
        <w:rPr>
          <w:rFonts w:ascii="Times New Roman" w:eastAsia="Times New Roman" w:hAnsi="Times New Roman" w:cs="Times New Roman"/>
          <w:sz w:val="24"/>
          <w:szCs w:val="24"/>
          <w:lang w:eastAsia="tr-TR"/>
        </w:rPr>
        <w:t>istimlaklerde</w:t>
      </w:r>
      <w:proofErr w:type="gramEnd"/>
      <w:r w:rsidRPr="00C12B9C">
        <w:rPr>
          <w:rFonts w:ascii="Times New Roman" w:eastAsia="Times New Roman" w:hAnsi="Times New Roman" w:cs="Times New Roman"/>
          <w:sz w:val="24"/>
          <w:szCs w:val="24"/>
          <w:lang w:eastAsia="tr-TR"/>
        </w:rPr>
        <w:t xml:space="preserve"> takdir edilen bedel üzerinden) devir eden ve devir alan için ayrı </w:t>
      </w:r>
      <w:proofErr w:type="spellStart"/>
      <w:r w:rsidRPr="00C12B9C">
        <w:rPr>
          <w:rFonts w:ascii="Times New Roman" w:eastAsia="Times New Roman" w:hAnsi="Times New Roman" w:cs="Times New Roman"/>
          <w:sz w:val="24"/>
          <w:szCs w:val="24"/>
          <w:lang w:eastAsia="tr-TR"/>
        </w:rPr>
        <w:t>ayrı</w:t>
      </w:r>
      <w:proofErr w:type="spellEnd"/>
      <w:r w:rsidRPr="00C12B9C">
        <w:rPr>
          <w:rFonts w:ascii="Times New Roman" w:eastAsia="Times New Roman" w:hAnsi="Times New Roman" w:cs="Times New Roman"/>
          <w:sz w:val="24"/>
          <w:szCs w:val="24"/>
          <w:lang w:eastAsia="tr-TR"/>
        </w:rPr>
        <w:t xml:space="preserve"> nispi harç alınacağı hükmü yer almaktadır.</w:t>
      </w:r>
    </w:p>
    <w:p w:rsidR="00C12B9C" w:rsidRPr="00C12B9C" w:rsidRDefault="00C12B9C" w:rsidP="00C12B9C">
      <w:pPr>
        <w:spacing w:after="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xml:space="preserve">Aynı Kanunun harçtan müstesna tutulan işlemler başlığı altındaki 59 uncu maddesinde, kooperatiflerin harçtan muaf olduğuna dair herhangi bir hüküm bulunmamaktadır. Aynı Kanunun son fırkasında ise, 59 uncu maddede yer alan istisnalara ilave olarak özel kanunlarda yer alan muafiyet ve istisnalara ilişkin hükümler saklı olduğu, 123 üncü maddesinin birinci </w:t>
      </w:r>
      <w:r w:rsidRPr="00C12B9C">
        <w:rPr>
          <w:rFonts w:ascii="Times New Roman" w:eastAsia="Times New Roman" w:hAnsi="Times New Roman" w:cs="Times New Roman"/>
          <w:sz w:val="24"/>
          <w:szCs w:val="24"/>
          <w:lang w:eastAsia="tr-TR"/>
        </w:rPr>
        <w:lastRenderedPageBreak/>
        <w:t>fıkrasında da, özel kanunlarla harçtan muaf tutulan kişilerle, istisna edilen işlemlerden harç alınmayacağı, hüküm altına alınmıştır.</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Diğer taraftan, 1163 sayılı Kooperatifler Kanununun 93 üncü maddesinin birinci fıkrasında </w:t>
      </w:r>
      <w:r w:rsidRPr="00C12B9C">
        <w:rPr>
          <w:rFonts w:ascii="Times New Roman" w:eastAsia="Times New Roman" w:hAnsi="Times New Roman" w:cs="Times New Roman"/>
          <w:i/>
          <w:iCs/>
          <w:sz w:val="24"/>
          <w:szCs w:val="24"/>
          <w:lang w:eastAsia="tr-TR"/>
        </w:rPr>
        <w:t>"Kooperatifler, kooperatif birlikleri, kooperatif merkez birlikleri ve Türkiye Milli Kooperatifler Birliği,</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i/>
          <w:iCs/>
          <w:sz w:val="24"/>
          <w:szCs w:val="24"/>
          <w:lang w:eastAsia="tr-TR"/>
        </w:rPr>
        <w:t>a)- Birbirlerinden ve ortaklarından aldıkları faiz ve komisyonlar ile ortaklarına kefalet etmeleri dolayısıyla bunlardan aldıkları paralar, Banka ve Sigorta Muameleleri Vergisinden,</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i/>
          <w:iCs/>
          <w:sz w:val="24"/>
          <w:szCs w:val="24"/>
          <w:lang w:eastAsia="tr-TR"/>
        </w:rPr>
        <w:t>b)-Her nevi defterlerin ve ana sözleşmelerin tasdiki ve açılış tasdiklerinde sayfalarının mühürlenmesi her nevi harçtan ve Damga Vergisinden,</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i/>
          <w:iCs/>
          <w:sz w:val="24"/>
          <w:szCs w:val="24"/>
          <w:lang w:eastAsia="tr-TR"/>
        </w:rPr>
        <w:t>c)-Kiraya verilmediği veya irat getirmeyen bir cihete tahsis edilmediği müddetçe sahip oldukları gayrimenkul mallar üzerinden alınacak her türlü vergilerden,</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i/>
          <w:iCs/>
          <w:sz w:val="24"/>
          <w:szCs w:val="24"/>
          <w:lang w:eastAsia="tr-TR"/>
        </w:rPr>
        <w:t>d)-Ortakların temlik edecekleri gayrimenkuller her türlü vergi ve harcından, muaftır.</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proofErr w:type="gramStart"/>
      <w:r w:rsidRPr="00C12B9C">
        <w:rPr>
          <w:rFonts w:ascii="Times New Roman" w:eastAsia="Times New Roman" w:hAnsi="Times New Roman" w:cs="Times New Roman"/>
          <w:i/>
          <w:iCs/>
          <w:sz w:val="24"/>
          <w:szCs w:val="24"/>
          <w:lang w:eastAsia="tr-TR"/>
        </w:rPr>
        <w:t>e)- 13 üncü madde gereğince verilecek bildiri Damga Vergisine, diğer harç ve resimlere tabi değildir."</w:t>
      </w:r>
      <w:r w:rsidRPr="00C12B9C">
        <w:rPr>
          <w:rFonts w:ascii="Times New Roman" w:eastAsia="Times New Roman" w:hAnsi="Times New Roman" w:cs="Times New Roman"/>
          <w:sz w:val="24"/>
          <w:szCs w:val="24"/>
          <w:lang w:eastAsia="tr-TR"/>
        </w:rPr>
        <w:t> hükmü ile aynı maddenin dördüncü fıkrasında da </w:t>
      </w:r>
      <w:r w:rsidRPr="00C12B9C">
        <w:rPr>
          <w:rFonts w:ascii="Times New Roman" w:eastAsia="Times New Roman" w:hAnsi="Times New Roman" w:cs="Times New Roman"/>
          <w:i/>
          <w:iCs/>
          <w:sz w:val="24"/>
          <w:szCs w:val="24"/>
          <w:lang w:eastAsia="tr-TR"/>
        </w:rPr>
        <w:t xml:space="preserve">"Kooperatifler, kooperatif birlikleri ve kooperatifler merkez birlikleri faaliyete geçen üst kuruluşlara girmedikleri takdirde, bu maddenin 1 </w:t>
      </w:r>
      <w:proofErr w:type="spellStart"/>
      <w:r w:rsidRPr="00C12B9C">
        <w:rPr>
          <w:rFonts w:ascii="Times New Roman" w:eastAsia="Times New Roman" w:hAnsi="Times New Roman" w:cs="Times New Roman"/>
          <w:i/>
          <w:iCs/>
          <w:sz w:val="24"/>
          <w:szCs w:val="24"/>
          <w:lang w:eastAsia="tr-TR"/>
        </w:rPr>
        <w:t>nolu</w:t>
      </w:r>
      <w:proofErr w:type="spellEnd"/>
      <w:r w:rsidRPr="00C12B9C">
        <w:rPr>
          <w:rFonts w:ascii="Times New Roman" w:eastAsia="Times New Roman" w:hAnsi="Times New Roman" w:cs="Times New Roman"/>
          <w:i/>
          <w:iCs/>
          <w:sz w:val="24"/>
          <w:szCs w:val="24"/>
          <w:lang w:eastAsia="tr-TR"/>
        </w:rPr>
        <w:t xml:space="preserve"> fıkrasının (b) bendi ile 2 </w:t>
      </w:r>
      <w:proofErr w:type="spellStart"/>
      <w:r w:rsidRPr="00C12B9C">
        <w:rPr>
          <w:rFonts w:ascii="Times New Roman" w:eastAsia="Times New Roman" w:hAnsi="Times New Roman" w:cs="Times New Roman"/>
          <w:i/>
          <w:iCs/>
          <w:sz w:val="24"/>
          <w:szCs w:val="24"/>
          <w:lang w:eastAsia="tr-TR"/>
        </w:rPr>
        <w:t>nolu</w:t>
      </w:r>
      <w:proofErr w:type="spellEnd"/>
      <w:r w:rsidRPr="00C12B9C">
        <w:rPr>
          <w:rFonts w:ascii="Times New Roman" w:eastAsia="Times New Roman" w:hAnsi="Times New Roman" w:cs="Times New Roman"/>
          <w:i/>
          <w:iCs/>
          <w:sz w:val="24"/>
          <w:szCs w:val="24"/>
          <w:lang w:eastAsia="tr-TR"/>
        </w:rPr>
        <w:t xml:space="preserve"> fıkrasından gayri fıkralarında yazılı muaflıklardan istifade edemezler."</w:t>
      </w:r>
      <w:r w:rsidRPr="00C12B9C">
        <w:rPr>
          <w:rFonts w:ascii="Times New Roman" w:eastAsia="Times New Roman" w:hAnsi="Times New Roman" w:cs="Times New Roman"/>
          <w:sz w:val="24"/>
          <w:szCs w:val="24"/>
          <w:lang w:eastAsia="tr-TR"/>
        </w:rPr>
        <w:t> hükmü yer almaktadır.</w:t>
      </w:r>
      <w:proofErr w:type="gramEnd"/>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Yukarıda yer alan hükümlerden de anlaşılacağı üzere, gerek 492 sayılı Kanunda, gerekse 1163 sayılı Kanunda kooperatiflerin kat karşılığı inşaat sözleşmesine istinaden yüklenici firmaya devir edecekleri konutlara ilişkin olarak tapuda yapılacak devir işlemleri için kooperatiflerden harç alınmayacağına dair bir hüküm bulunmamaktadır.</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Buna göre, kooperatifinizce kat karşılığı inşaat sözleşmesine istinaden yüklenici firmaya verilecek olan konutlara ilişkin olarak tapuda yapılacak devir işlemlerinden 492 sayılı Harçlar Kanununa bağlı (4) sayılı tarifenin I/20-a fıkrası gereğince tapu harcı aranılması gerekmektedir.       </w:t>
      </w:r>
    </w:p>
    <w:p w:rsidR="00C12B9C" w:rsidRPr="00C12B9C" w:rsidRDefault="00C12B9C" w:rsidP="00C12B9C">
      <w:pPr>
        <w:spacing w:after="150" w:line="240" w:lineRule="auto"/>
        <w:ind w:firstLine="525"/>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Bilgi edinilmesini rica ederim.</w:t>
      </w:r>
    </w:p>
    <w:p w:rsidR="00C12B9C" w:rsidRPr="00C12B9C" w:rsidRDefault="00C12B9C" w:rsidP="00C12B9C">
      <w:pPr>
        <w:spacing w:after="150" w:line="240" w:lineRule="auto"/>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w:t>
      </w:r>
    </w:p>
    <w:p w:rsidR="00C12B9C" w:rsidRPr="00C12B9C" w:rsidRDefault="00C12B9C" w:rsidP="00C12B9C">
      <w:pPr>
        <w:spacing w:after="150" w:line="240" w:lineRule="auto"/>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w:t>
      </w:r>
      <w:r w:rsidRPr="00C12B9C">
        <w:rPr>
          <w:rFonts w:ascii="Times New Roman" w:eastAsia="Times New Roman" w:hAnsi="Times New Roman" w:cs="Times New Roman"/>
          <w:b/>
          <w:bCs/>
          <w:sz w:val="24"/>
          <w:szCs w:val="24"/>
          <w:lang w:eastAsia="tr-TR"/>
        </w:rPr>
        <w:t>*</w:t>
      </w:r>
      <w:r w:rsidRPr="00C12B9C">
        <w:rPr>
          <w:rFonts w:ascii="Times New Roman" w:eastAsia="Times New Roman" w:hAnsi="Times New Roman" w:cs="Times New Roman"/>
          <w:sz w:val="24"/>
          <w:szCs w:val="24"/>
          <w:lang w:eastAsia="tr-TR"/>
        </w:rPr>
        <w:t xml:space="preserve">)     Bu </w:t>
      </w:r>
      <w:proofErr w:type="spellStart"/>
      <w:r w:rsidRPr="00C12B9C">
        <w:rPr>
          <w:rFonts w:ascii="Times New Roman" w:eastAsia="Times New Roman" w:hAnsi="Times New Roman" w:cs="Times New Roman"/>
          <w:sz w:val="24"/>
          <w:szCs w:val="24"/>
          <w:lang w:eastAsia="tr-TR"/>
        </w:rPr>
        <w:t>Özelge</w:t>
      </w:r>
      <w:proofErr w:type="spellEnd"/>
      <w:r w:rsidRPr="00C12B9C">
        <w:rPr>
          <w:rFonts w:ascii="Times New Roman" w:eastAsia="Times New Roman" w:hAnsi="Times New Roman" w:cs="Times New Roman"/>
          <w:sz w:val="24"/>
          <w:szCs w:val="24"/>
          <w:lang w:eastAsia="tr-TR"/>
        </w:rPr>
        <w:t xml:space="preserve"> 213 sayılı Vergi Usul Kanununun 413.maddesine dayanılarak verilmiştir.</w:t>
      </w:r>
    </w:p>
    <w:p w:rsidR="00C12B9C" w:rsidRPr="00C12B9C" w:rsidRDefault="00C12B9C" w:rsidP="00C12B9C">
      <w:pPr>
        <w:spacing w:after="150" w:line="240" w:lineRule="auto"/>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w:t>
      </w:r>
      <w:r w:rsidRPr="00C12B9C">
        <w:rPr>
          <w:rFonts w:ascii="Times New Roman" w:eastAsia="Times New Roman" w:hAnsi="Times New Roman" w:cs="Times New Roman"/>
          <w:b/>
          <w:bCs/>
          <w:sz w:val="24"/>
          <w:szCs w:val="24"/>
          <w:lang w:eastAsia="tr-TR"/>
        </w:rPr>
        <w:t>**</w:t>
      </w:r>
      <w:r w:rsidRPr="00C12B9C">
        <w:rPr>
          <w:rFonts w:ascii="Times New Roman" w:eastAsia="Times New Roman" w:hAnsi="Times New Roman" w:cs="Times New Roman"/>
          <w:sz w:val="24"/>
          <w:szCs w:val="24"/>
          <w:lang w:eastAsia="tr-TR"/>
        </w:rPr>
        <w:t xml:space="preserve">)   İnceleme, yargı ya da uzlaşmada olduğu halde bu konuya ilişkin olarak yanlış bilgi verilmiş ise bu </w:t>
      </w:r>
      <w:proofErr w:type="spellStart"/>
      <w:r w:rsidRPr="00C12B9C">
        <w:rPr>
          <w:rFonts w:ascii="Times New Roman" w:eastAsia="Times New Roman" w:hAnsi="Times New Roman" w:cs="Times New Roman"/>
          <w:sz w:val="24"/>
          <w:szCs w:val="24"/>
          <w:lang w:eastAsia="tr-TR"/>
        </w:rPr>
        <w:t>özelge</w:t>
      </w:r>
      <w:proofErr w:type="spellEnd"/>
      <w:r w:rsidRPr="00C12B9C">
        <w:rPr>
          <w:rFonts w:ascii="Times New Roman" w:eastAsia="Times New Roman" w:hAnsi="Times New Roman" w:cs="Times New Roman"/>
          <w:sz w:val="24"/>
          <w:szCs w:val="24"/>
          <w:lang w:eastAsia="tr-TR"/>
        </w:rPr>
        <w:t xml:space="preserve"> geçersizdir.</w:t>
      </w:r>
    </w:p>
    <w:p w:rsidR="00C12B9C" w:rsidRPr="00C12B9C" w:rsidRDefault="00C12B9C" w:rsidP="00C12B9C">
      <w:pPr>
        <w:spacing w:after="150" w:line="240" w:lineRule="auto"/>
        <w:jc w:val="both"/>
        <w:rPr>
          <w:rFonts w:ascii="Times New Roman" w:eastAsia="Times New Roman" w:hAnsi="Times New Roman" w:cs="Times New Roman"/>
          <w:sz w:val="24"/>
          <w:szCs w:val="24"/>
          <w:lang w:eastAsia="tr-TR"/>
        </w:rPr>
      </w:pPr>
      <w:r w:rsidRPr="00C12B9C">
        <w:rPr>
          <w:rFonts w:ascii="Times New Roman" w:eastAsia="Times New Roman" w:hAnsi="Times New Roman" w:cs="Times New Roman"/>
          <w:sz w:val="24"/>
          <w:szCs w:val="24"/>
          <w:lang w:eastAsia="tr-TR"/>
        </w:rPr>
        <w:t xml:space="preserve">(***) Talebiniz üzerine tayin edilmiş olan bu </w:t>
      </w:r>
      <w:proofErr w:type="spellStart"/>
      <w:r w:rsidRPr="00C12B9C">
        <w:rPr>
          <w:rFonts w:ascii="Times New Roman" w:eastAsia="Times New Roman" w:hAnsi="Times New Roman" w:cs="Times New Roman"/>
          <w:sz w:val="24"/>
          <w:szCs w:val="24"/>
          <w:lang w:eastAsia="tr-TR"/>
        </w:rPr>
        <w:t>özelgeye</w:t>
      </w:r>
      <w:proofErr w:type="spellEnd"/>
      <w:r w:rsidRPr="00C12B9C">
        <w:rPr>
          <w:rFonts w:ascii="Times New Roman" w:eastAsia="Times New Roman" w:hAnsi="Times New Roman" w:cs="Times New Roman"/>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1C7281" w:rsidRPr="00C12B9C" w:rsidRDefault="001C7281" w:rsidP="00C12B9C">
      <w:pPr>
        <w:jc w:val="both"/>
        <w:rPr>
          <w:sz w:val="24"/>
          <w:szCs w:val="24"/>
        </w:rPr>
      </w:pPr>
    </w:p>
    <w:sectPr w:rsidR="001C7281" w:rsidRPr="00C12B9C" w:rsidSect="001C72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90069"/>
    <w:multiLevelType w:val="multilevel"/>
    <w:tmpl w:val="C30A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E720EC"/>
    <w:multiLevelType w:val="multilevel"/>
    <w:tmpl w:val="BF0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2B9C"/>
    <w:rsid w:val="001C7281"/>
    <w:rsid w:val="00C12B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281"/>
  </w:style>
  <w:style w:type="paragraph" w:styleId="Balk1">
    <w:name w:val="heading 1"/>
    <w:basedOn w:val="Normal"/>
    <w:link w:val="Balk1Char"/>
    <w:uiPriority w:val="9"/>
    <w:qFormat/>
    <w:rsid w:val="00C12B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12B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2B9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12B9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12B9C"/>
    <w:rPr>
      <w:color w:val="0000FF"/>
      <w:u w:val="single"/>
    </w:rPr>
  </w:style>
  <w:style w:type="character" w:customStyle="1" w:styleId="date-display-single">
    <w:name w:val="date-display-single"/>
    <w:basedOn w:val="VarsaylanParagrafYazTipi"/>
    <w:rsid w:val="00C12B9C"/>
  </w:style>
  <w:style w:type="paragraph" w:styleId="NormalWeb">
    <w:name w:val="Normal (Web)"/>
    <w:basedOn w:val="Normal"/>
    <w:uiPriority w:val="99"/>
    <w:unhideWhenUsed/>
    <w:rsid w:val="00C12B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C12B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C12B9C"/>
    <w:rPr>
      <w:rFonts w:ascii="Times New Roman" w:eastAsia="Times New Roman" w:hAnsi="Times New Roman" w:cs="Times New Roman"/>
      <w:sz w:val="24"/>
      <w:szCs w:val="24"/>
      <w:lang w:eastAsia="tr-TR"/>
    </w:rPr>
  </w:style>
  <w:style w:type="paragraph" w:customStyle="1" w:styleId="tablecontents">
    <w:name w:val="tablecontents"/>
    <w:basedOn w:val="Normal"/>
    <w:rsid w:val="00C12B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C12B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C12B9C"/>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12B9C"/>
    <w:rPr>
      <w:i/>
      <w:iCs/>
    </w:rPr>
  </w:style>
  <w:style w:type="paragraph" w:styleId="BalonMetni">
    <w:name w:val="Balloon Text"/>
    <w:basedOn w:val="Normal"/>
    <w:link w:val="BalonMetniChar"/>
    <w:uiPriority w:val="99"/>
    <w:semiHidden/>
    <w:unhideWhenUsed/>
    <w:rsid w:val="00C12B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2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652152">
      <w:bodyDiv w:val="1"/>
      <w:marLeft w:val="0"/>
      <w:marRight w:val="0"/>
      <w:marTop w:val="0"/>
      <w:marBottom w:val="0"/>
      <w:divBdr>
        <w:top w:val="none" w:sz="0" w:space="0" w:color="auto"/>
        <w:left w:val="none" w:sz="0" w:space="0" w:color="auto"/>
        <w:bottom w:val="none" w:sz="0" w:space="0" w:color="auto"/>
        <w:right w:val="none" w:sz="0" w:space="0" w:color="auto"/>
      </w:divBdr>
      <w:divsChild>
        <w:div w:id="332297582">
          <w:marLeft w:val="0"/>
          <w:marRight w:val="0"/>
          <w:marTop w:val="0"/>
          <w:marBottom w:val="0"/>
          <w:divBdr>
            <w:top w:val="none" w:sz="0" w:space="0" w:color="auto"/>
            <w:left w:val="none" w:sz="0" w:space="0" w:color="auto"/>
            <w:bottom w:val="none" w:sz="0" w:space="0" w:color="auto"/>
            <w:right w:val="none" w:sz="0" w:space="0" w:color="auto"/>
          </w:divBdr>
          <w:divsChild>
            <w:div w:id="326979484">
              <w:marLeft w:val="0"/>
              <w:marRight w:val="0"/>
              <w:marTop w:val="0"/>
              <w:marBottom w:val="0"/>
              <w:divBdr>
                <w:top w:val="none" w:sz="0" w:space="0" w:color="auto"/>
                <w:left w:val="none" w:sz="0" w:space="0" w:color="auto"/>
                <w:bottom w:val="none" w:sz="0" w:space="0" w:color="auto"/>
                <w:right w:val="none" w:sz="0" w:space="0" w:color="auto"/>
              </w:divBdr>
              <w:divsChild>
                <w:div w:id="1123495159">
                  <w:marLeft w:val="0"/>
                  <w:marRight w:val="0"/>
                  <w:marTop w:val="0"/>
                  <w:marBottom w:val="0"/>
                  <w:divBdr>
                    <w:top w:val="none" w:sz="0" w:space="0" w:color="auto"/>
                    <w:left w:val="none" w:sz="0" w:space="0" w:color="auto"/>
                    <w:bottom w:val="none" w:sz="0" w:space="0" w:color="auto"/>
                    <w:right w:val="none" w:sz="0" w:space="0" w:color="auto"/>
                  </w:divBdr>
                  <w:divsChild>
                    <w:div w:id="410272251">
                      <w:marLeft w:val="0"/>
                      <w:marRight w:val="0"/>
                      <w:marTop w:val="0"/>
                      <w:marBottom w:val="0"/>
                      <w:divBdr>
                        <w:top w:val="none" w:sz="0" w:space="0" w:color="auto"/>
                        <w:left w:val="none" w:sz="0" w:space="0" w:color="auto"/>
                        <w:bottom w:val="none" w:sz="0" w:space="0" w:color="auto"/>
                        <w:right w:val="none" w:sz="0" w:space="0" w:color="auto"/>
                      </w:divBdr>
                      <w:divsChild>
                        <w:div w:id="264270473">
                          <w:marLeft w:val="0"/>
                          <w:marRight w:val="0"/>
                          <w:marTop w:val="0"/>
                          <w:marBottom w:val="0"/>
                          <w:divBdr>
                            <w:top w:val="none" w:sz="0" w:space="0" w:color="auto"/>
                            <w:left w:val="none" w:sz="0" w:space="0" w:color="auto"/>
                            <w:bottom w:val="none" w:sz="0" w:space="0" w:color="auto"/>
                            <w:right w:val="none" w:sz="0" w:space="0" w:color="auto"/>
                          </w:divBdr>
                          <w:divsChild>
                            <w:div w:id="853421737">
                              <w:marLeft w:val="0"/>
                              <w:marRight w:val="0"/>
                              <w:marTop w:val="0"/>
                              <w:marBottom w:val="0"/>
                              <w:divBdr>
                                <w:top w:val="none" w:sz="0" w:space="0" w:color="auto"/>
                                <w:left w:val="none" w:sz="0" w:space="0" w:color="auto"/>
                                <w:bottom w:val="none" w:sz="0" w:space="0" w:color="auto"/>
                                <w:right w:val="none" w:sz="0" w:space="0" w:color="auto"/>
                              </w:divBdr>
                              <w:divsChild>
                                <w:div w:id="2006005004">
                                  <w:marLeft w:val="0"/>
                                  <w:marRight w:val="0"/>
                                  <w:marTop w:val="0"/>
                                  <w:marBottom w:val="0"/>
                                  <w:divBdr>
                                    <w:top w:val="none" w:sz="0" w:space="0" w:color="auto"/>
                                    <w:left w:val="none" w:sz="0" w:space="0" w:color="auto"/>
                                    <w:bottom w:val="none" w:sz="0" w:space="0" w:color="auto"/>
                                    <w:right w:val="none" w:sz="0" w:space="0" w:color="auto"/>
                                  </w:divBdr>
                                  <w:divsChild>
                                    <w:div w:id="683632337">
                                      <w:marLeft w:val="0"/>
                                      <w:marRight w:val="0"/>
                                      <w:marTop w:val="0"/>
                                      <w:marBottom w:val="0"/>
                                      <w:divBdr>
                                        <w:top w:val="none" w:sz="0" w:space="0" w:color="auto"/>
                                        <w:left w:val="none" w:sz="0" w:space="0" w:color="auto"/>
                                        <w:bottom w:val="none" w:sz="0" w:space="0" w:color="auto"/>
                                        <w:right w:val="none" w:sz="0" w:space="0" w:color="auto"/>
                                      </w:divBdr>
                                      <w:divsChild>
                                        <w:div w:id="1973553604">
                                          <w:marLeft w:val="0"/>
                                          <w:marRight w:val="0"/>
                                          <w:marTop w:val="0"/>
                                          <w:marBottom w:val="0"/>
                                          <w:divBdr>
                                            <w:top w:val="none" w:sz="0" w:space="0" w:color="auto"/>
                                            <w:left w:val="none" w:sz="0" w:space="0" w:color="auto"/>
                                            <w:bottom w:val="none" w:sz="0" w:space="0" w:color="auto"/>
                                            <w:right w:val="none" w:sz="0" w:space="0" w:color="auto"/>
                                          </w:divBdr>
                                          <w:divsChild>
                                            <w:div w:id="1697584855">
                                              <w:marLeft w:val="0"/>
                                              <w:marRight w:val="0"/>
                                              <w:marTop w:val="0"/>
                                              <w:marBottom w:val="0"/>
                                              <w:divBdr>
                                                <w:top w:val="none" w:sz="0" w:space="0" w:color="auto"/>
                                                <w:left w:val="none" w:sz="0" w:space="0" w:color="auto"/>
                                                <w:bottom w:val="none" w:sz="0" w:space="0" w:color="auto"/>
                                                <w:right w:val="none" w:sz="0" w:space="0" w:color="auto"/>
                                              </w:divBdr>
                                            </w:div>
                                            <w:div w:id="12854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24284">
              <w:marLeft w:val="300"/>
              <w:marRight w:val="0"/>
              <w:marTop w:val="0"/>
              <w:marBottom w:val="0"/>
              <w:divBdr>
                <w:top w:val="none" w:sz="0" w:space="0" w:color="auto"/>
                <w:left w:val="none" w:sz="0" w:space="0" w:color="auto"/>
                <w:bottom w:val="none" w:sz="0" w:space="0" w:color="auto"/>
                <w:right w:val="none" w:sz="0" w:space="0" w:color="auto"/>
              </w:divBdr>
              <w:divsChild>
                <w:div w:id="1172914358">
                  <w:marLeft w:val="0"/>
                  <w:marRight w:val="0"/>
                  <w:marTop w:val="0"/>
                  <w:marBottom w:val="0"/>
                  <w:divBdr>
                    <w:top w:val="none" w:sz="0" w:space="0" w:color="auto"/>
                    <w:left w:val="none" w:sz="0" w:space="0" w:color="auto"/>
                    <w:bottom w:val="none" w:sz="0" w:space="0" w:color="auto"/>
                    <w:right w:val="none" w:sz="0" w:space="0" w:color="auto"/>
                  </w:divBdr>
                </w:div>
                <w:div w:id="1371608596">
                  <w:marLeft w:val="0"/>
                  <w:marRight w:val="0"/>
                  <w:marTop w:val="0"/>
                  <w:marBottom w:val="0"/>
                  <w:divBdr>
                    <w:top w:val="none" w:sz="0" w:space="0" w:color="auto"/>
                    <w:left w:val="none" w:sz="0" w:space="0" w:color="auto"/>
                    <w:bottom w:val="none" w:sz="0" w:space="0" w:color="auto"/>
                    <w:right w:val="none" w:sz="0" w:space="0" w:color="auto"/>
                  </w:divBdr>
                  <w:divsChild>
                    <w:div w:id="445320065">
                      <w:marLeft w:val="0"/>
                      <w:marRight w:val="0"/>
                      <w:marTop w:val="0"/>
                      <w:marBottom w:val="0"/>
                      <w:divBdr>
                        <w:top w:val="none" w:sz="0" w:space="0" w:color="auto"/>
                        <w:left w:val="none" w:sz="0" w:space="0" w:color="auto"/>
                        <w:bottom w:val="none" w:sz="0" w:space="0" w:color="auto"/>
                        <w:right w:val="none" w:sz="0" w:space="0" w:color="auto"/>
                      </w:divBdr>
                      <w:divsChild>
                        <w:div w:id="447814709">
                          <w:marLeft w:val="0"/>
                          <w:marRight w:val="0"/>
                          <w:marTop w:val="0"/>
                          <w:marBottom w:val="180"/>
                          <w:divBdr>
                            <w:top w:val="none" w:sz="0" w:space="0" w:color="auto"/>
                            <w:left w:val="none" w:sz="0" w:space="0" w:color="auto"/>
                            <w:bottom w:val="none" w:sz="0" w:space="0" w:color="auto"/>
                            <w:right w:val="none" w:sz="0" w:space="0" w:color="auto"/>
                          </w:divBdr>
                          <w:divsChild>
                            <w:div w:id="774860343">
                              <w:marLeft w:val="0"/>
                              <w:marRight w:val="0"/>
                              <w:marTop w:val="0"/>
                              <w:marBottom w:val="0"/>
                              <w:divBdr>
                                <w:top w:val="none" w:sz="0" w:space="0" w:color="auto"/>
                                <w:left w:val="none" w:sz="0" w:space="0" w:color="auto"/>
                                <w:bottom w:val="none" w:sz="0" w:space="0" w:color="auto"/>
                                <w:right w:val="none" w:sz="0" w:space="0" w:color="auto"/>
                              </w:divBdr>
                            </w:div>
                            <w:div w:id="1749036997">
                              <w:marLeft w:val="0"/>
                              <w:marRight w:val="0"/>
                              <w:marTop w:val="0"/>
                              <w:marBottom w:val="0"/>
                              <w:divBdr>
                                <w:top w:val="none" w:sz="0" w:space="0" w:color="auto"/>
                                <w:left w:val="none" w:sz="0" w:space="0" w:color="auto"/>
                                <w:bottom w:val="none" w:sz="0" w:space="0" w:color="auto"/>
                                <w:right w:val="none" w:sz="0" w:space="0" w:color="auto"/>
                              </w:divBdr>
                            </w:div>
                            <w:div w:id="741833787">
                              <w:marLeft w:val="0"/>
                              <w:marRight w:val="0"/>
                              <w:marTop w:val="0"/>
                              <w:marBottom w:val="0"/>
                              <w:divBdr>
                                <w:top w:val="none" w:sz="0" w:space="0" w:color="auto"/>
                                <w:left w:val="none" w:sz="0" w:space="0" w:color="auto"/>
                                <w:bottom w:val="none" w:sz="0" w:space="0" w:color="auto"/>
                                <w:right w:val="none" w:sz="0" w:space="0" w:color="auto"/>
                              </w:divBdr>
                            </w:div>
                          </w:divsChild>
                        </w:div>
                        <w:div w:id="1994021550">
                          <w:marLeft w:val="0"/>
                          <w:marRight w:val="0"/>
                          <w:marTop w:val="0"/>
                          <w:marBottom w:val="300"/>
                          <w:divBdr>
                            <w:top w:val="none" w:sz="0" w:space="0" w:color="auto"/>
                            <w:left w:val="none" w:sz="0" w:space="0" w:color="auto"/>
                            <w:bottom w:val="none" w:sz="0" w:space="0" w:color="auto"/>
                            <w:right w:val="none" w:sz="0" w:space="0" w:color="auto"/>
                          </w:divBdr>
                          <w:divsChild>
                            <w:div w:id="398674115">
                              <w:marLeft w:val="0"/>
                              <w:marRight w:val="0"/>
                              <w:marTop w:val="0"/>
                              <w:marBottom w:val="0"/>
                              <w:divBdr>
                                <w:top w:val="none" w:sz="0" w:space="0" w:color="auto"/>
                                <w:left w:val="none" w:sz="0" w:space="0" w:color="auto"/>
                                <w:bottom w:val="none" w:sz="0" w:space="0" w:color="auto"/>
                                <w:right w:val="none" w:sz="0" w:space="0" w:color="auto"/>
                              </w:divBdr>
                              <w:divsChild>
                                <w:div w:id="736906017">
                                  <w:marLeft w:val="0"/>
                                  <w:marRight w:val="0"/>
                                  <w:marTop w:val="0"/>
                                  <w:marBottom w:val="0"/>
                                  <w:divBdr>
                                    <w:top w:val="none" w:sz="0" w:space="0" w:color="auto"/>
                                    <w:left w:val="none" w:sz="0" w:space="0" w:color="auto"/>
                                    <w:bottom w:val="none" w:sz="0" w:space="0" w:color="auto"/>
                                    <w:right w:val="none" w:sz="0" w:space="0" w:color="auto"/>
                                  </w:divBdr>
                                </w:div>
                                <w:div w:id="404842274">
                                  <w:marLeft w:val="0"/>
                                  <w:marRight w:val="0"/>
                                  <w:marTop w:val="0"/>
                                  <w:marBottom w:val="0"/>
                                  <w:divBdr>
                                    <w:top w:val="none" w:sz="0" w:space="0" w:color="auto"/>
                                    <w:left w:val="none" w:sz="0" w:space="0" w:color="auto"/>
                                    <w:bottom w:val="none" w:sz="0" w:space="0" w:color="auto"/>
                                    <w:right w:val="none" w:sz="0" w:space="0" w:color="auto"/>
                                  </w:divBdr>
                                  <w:divsChild>
                                    <w:div w:id="14899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5634">
                              <w:marLeft w:val="0"/>
                              <w:marRight w:val="0"/>
                              <w:marTop w:val="0"/>
                              <w:marBottom w:val="0"/>
                              <w:divBdr>
                                <w:top w:val="none" w:sz="0" w:space="0" w:color="auto"/>
                                <w:left w:val="none" w:sz="0" w:space="0" w:color="auto"/>
                                <w:bottom w:val="none" w:sz="0" w:space="0" w:color="auto"/>
                                <w:right w:val="none" w:sz="0" w:space="0" w:color="auto"/>
                              </w:divBdr>
                              <w:divsChild>
                                <w:div w:id="263074493">
                                  <w:marLeft w:val="0"/>
                                  <w:marRight w:val="0"/>
                                  <w:marTop w:val="0"/>
                                  <w:marBottom w:val="0"/>
                                  <w:divBdr>
                                    <w:top w:val="none" w:sz="0" w:space="0" w:color="auto"/>
                                    <w:left w:val="none" w:sz="0" w:space="0" w:color="auto"/>
                                    <w:bottom w:val="none" w:sz="0" w:space="0" w:color="auto"/>
                                    <w:right w:val="none" w:sz="0" w:space="0" w:color="auto"/>
                                  </w:divBdr>
                                </w:div>
                                <w:div w:id="1735197799">
                                  <w:marLeft w:val="0"/>
                                  <w:marRight w:val="0"/>
                                  <w:marTop w:val="0"/>
                                  <w:marBottom w:val="0"/>
                                  <w:divBdr>
                                    <w:top w:val="none" w:sz="0" w:space="0" w:color="auto"/>
                                    <w:left w:val="none" w:sz="0" w:space="0" w:color="auto"/>
                                    <w:bottom w:val="none" w:sz="0" w:space="0" w:color="auto"/>
                                    <w:right w:val="none" w:sz="0" w:space="0" w:color="auto"/>
                                  </w:divBdr>
                                  <w:divsChild>
                                    <w:div w:id="1141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6330">
                          <w:marLeft w:val="0"/>
                          <w:marRight w:val="0"/>
                          <w:marTop w:val="0"/>
                          <w:marBottom w:val="0"/>
                          <w:divBdr>
                            <w:top w:val="none" w:sz="0" w:space="0" w:color="auto"/>
                            <w:left w:val="none" w:sz="0" w:space="0" w:color="auto"/>
                            <w:bottom w:val="none" w:sz="0" w:space="0" w:color="auto"/>
                            <w:right w:val="none" w:sz="0" w:space="0" w:color="auto"/>
                          </w:divBdr>
                          <w:divsChild>
                            <w:div w:id="547763361">
                              <w:marLeft w:val="0"/>
                              <w:marRight w:val="0"/>
                              <w:marTop w:val="0"/>
                              <w:marBottom w:val="0"/>
                              <w:divBdr>
                                <w:top w:val="none" w:sz="0" w:space="0" w:color="auto"/>
                                <w:left w:val="none" w:sz="0" w:space="0" w:color="auto"/>
                                <w:bottom w:val="none" w:sz="0" w:space="0" w:color="auto"/>
                                <w:right w:val="none" w:sz="0" w:space="0" w:color="auto"/>
                              </w:divBdr>
                              <w:divsChild>
                                <w:div w:id="16684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5522">
          <w:marLeft w:val="-300"/>
          <w:marRight w:val="0"/>
          <w:marTop w:val="0"/>
          <w:marBottom w:val="0"/>
          <w:divBdr>
            <w:top w:val="none" w:sz="0" w:space="0" w:color="auto"/>
            <w:left w:val="none" w:sz="0" w:space="0" w:color="auto"/>
            <w:bottom w:val="none" w:sz="0" w:space="0" w:color="auto"/>
            <w:right w:val="none" w:sz="0" w:space="0" w:color="auto"/>
          </w:divBdr>
          <w:divsChild>
            <w:div w:id="1303314837">
              <w:marLeft w:val="300"/>
              <w:marRight w:val="0"/>
              <w:marTop w:val="0"/>
              <w:marBottom w:val="0"/>
              <w:divBdr>
                <w:top w:val="none" w:sz="0" w:space="0" w:color="auto"/>
                <w:left w:val="none" w:sz="0" w:space="0" w:color="auto"/>
                <w:bottom w:val="none" w:sz="0" w:space="0" w:color="auto"/>
                <w:right w:val="none" w:sz="0" w:space="0" w:color="auto"/>
              </w:divBdr>
              <w:divsChild>
                <w:div w:id="1853252604">
                  <w:marLeft w:val="0"/>
                  <w:marRight w:val="0"/>
                  <w:marTop w:val="0"/>
                  <w:marBottom w:val="450"/>
                  <w:divBdr>
                    <w:top w:val="none" w:sz="0" w:space="0" w:color="auto"/>
                    <w:left w:val="none" w:sz="0" w:space="0" w:color="auto"/>
                    <w:bottom w:val="none" w:sz="0" w:space="0" w:color="auto"/>
                    <w:right w:val="none" w:sz="0" w:space="0" w:color="auto"/>
                  </w:divBdr>
                  <w:divsChild>
                    <w:div w:id="384065986">
                      <w:marLeft w:val="0"/>
                      <w:marRight w:val="0"/>
                      <w:marTop w:val="0"/>
                      <w:marBottom w:val="0"/>
                      <w:divBdr>
                        <w:top w:val="none" w:sz="0" w:space="0" w:color="auto"/>
                        <w:left w:val="none" w:sz="0" w:space="0" w:color="auto"/>
                        <w:bottom w:val="none" w:sz="0" w:space="0" w:color="auto"/>
                        <w:right w:val="none" w:sz="0" w:space="0" w:color="auto"/>
                      </w:divBdr>
                    </w:div>
                    <w:div w:id="14982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4911">
              <w:marLeft w:val="300"/>
              <w:marRight w:val="0"/>
              <w:marTop w:val="0"/>
              <w:marBottom w:val="0"/>
              <w:divBdr>
                <w:top w:val="none" w:sz="0" w:space="0" w:color="auto"/>
                <w:left w:val="none" w:sz="0" w:space="0" w:color="auto"/>
                <w:bottom w:val="none" w:sz="0" w:space="0" w:color="auto"/>
                <w:right w:val="none" w:sz="0" w:space="0" w:color="auto"/>
              </w:divBdr>
              <w:divsChild>
                <w:div w:id="1951547239">
                  <w:marLeft w:val="0"/>
                  <w:marRight w:val="0"/>
                  <w:marTop w:val="0"/>
                  <w:marBottom w:val="450"/>
                  <w:divBdr>
                    <w:top w:val="none" w:sz="0" w:space="0" w:color="auto"/>
                    <w:left w:val="none" w:sz="0" w:space="0" w:color="auto"/>
                    <w:bottom w:val="none" w:sz="0" w:space="0" w:color="auto"/>
                    <w:right w:val="none" w:sz="0" w:space="0" w:color="auto"/>
                  </w:divBdr>
                  <w:divsChild>
                    <w:div w:id="725765678">
                      <w:marLeft w:val="0"/>
                      <w:marRight w:val="0"/>
                      <w:marTop w:val="0"/>
                      <w:marBottom w:val="0"/>
                      <w:divBdr>
                        <w:top w:val="none" w:sz="0" w:space="0" w:color="auto"/>
                        <w:left w:val="none" w:sz="0" w:space="0" w:color="auto"/>
                        <w:bottom w:val="none" w:sz="0" w:space="0" w:color="auto"/>
                        <w:right w:val="none" w:sz="0" w:space="0" w:color="auto"/>
                      </w:divBdr>
                    </w:div>
                    <w:div w:id="21080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2022-09-09T10:25:00Z</dcterms:created>
  <dcterms:modified xsi:type="dcterms:W3CDTF">2022-09-09T10:26:00Z</dcterms:modified>
</cp:coreProperties>
</file>