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A1" w:rsidRPr="00C743A1" w:rsidRDefault="00C743A1" w:rsidP="00C743A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743A1">
        <w:rPr>
          <w:rFonts w:ascii="Arial" w:eastAsia="Times New Roman" w:hAnsi="Arial" w:cs="Arial"/>
          <w:color w:val="111111"/>
          <w:kern w:val="36"/>
          <w:sz w:val="30"/>
          <w:szCs w:val="30"/>
          <w:lang w:eastAsia="tr-TR"/>
        </w:rPr>
        <w:t xml:space="preserve">Kooperatif üyelerinin uhdesinde bulunan arsaların alt ve üst yapısının yüklenici firmaya yaptırılması durumunda katma değer vergisi ve kurumlar vergisi uygulaması </w:t>
      </w:r>
      <w:proofErr w:type="spellStart"/>
      <w:r w:rsidRPr="00C743A1">
        <w:rPr>
          <w:rFonts w:ascii="Arial" w:eastAsia="Times New Roman" w:hAnsi="Arial" w:cs="Arial"/>
          <w:color w:val="111111"/>
          <w:kern w:val="36"/>
          <w:sz w:val="30"/>
          <w:szCs w:val="30"/>
          <w:lang w:eastAsia="tr-TR"/>
        </w:rPr>
        <w:t>hk</w:t>
      </w:r>
      <w:proofErr w:type="spellEnd"/>
      <w:r w:rsidRPr="00C743A1">
        <w:rPr>
          <w:rFonts w:ascii="Arial" w:eastAsia="Times New Roman" w:hAnsi="Arial" w:cs="Arial"/>
          <w:color w:val="111111"/>
          <w:kern w:val="36"/>
          <w:sz w:val="30"/>
          <w:szCs w:val="30"/>
          <w:lang w:eastAsia="tr-TR"/>
        </w:rPr>
        <w:t>.</w:t>
      </w:r>
    </w:p>
    <w:p w:rsidR="00C743A1" w:rsidRPr="00C743A1" w:rsidRDefault="00C743A1" w:rsidP="00C743A1">
      <w:pPr>
        <w:spacing w:after="180" w:line="240" w:lineRule="auto"/>
        <w:rPr>
          <w:rFonts w:ascii="Arial" w:eastAsia="Times New Roman" w:hAnsi="Arial" w:cs="Arial"/>
          <w:color w:val="494949"/>
          <w:sz w:val="20"/>
          <w:szCs w:val="20"/>
          <w:lang w:eastAsia="tr-TR"/>
        </w:rPr>
      </w:pPr>
      <w:r w:rsidRPr="00C743A1">
        <w:rPr>
          <w:rFonts w:ascii="Arial" w:eastAsia="Times New Roman" w:hAnsi="Arial" w:cs="Arial"/>
          <w:color w:val="494949"/>
          <w:sz w:val="20"/>
          <w:szCs w:val="20"/>
          <w:lang w:eastAsia="tr-TR"/>
        </w:rPr>
        <w:t>  </w:t>
      </w:r>
    </w:p>
    <w:p w:rsidR="00C743A1" w:rsidRPr="00C743A1" w:rsidRDefault="00C743A1" w:rsidP="00C743A1">
      <w:pPr>
        <w:shd w:val="clear" w:color="auto" w:fill="EEEEEE"/>
        <w:spacing w:after="0" w:line="240" w:lineRule="auto"/>
        <w:rPr>
          <w:rFonts w:ascii="Arial" w:eastAsia="Times New Roman" w:hAnsi="Arial" w:cs="Arial"/>
          <w:b/>
          <w:bCs/>
          <w:color w:val="494949"/>
          <w:sz w:val="20"/>
          <w:szCs w:val="20"/>
          <w:lang w:eastAsia="tr-TR"/>
        </w:rPr>
      </w:pPr>
      <w:r w:rsidRPr="00C743A1">
        <w:rPr>
          <w:rFonts w:ascii="Arial" w:eastAsia="Times New Roman" w:hAnsi="Arial" w:cs="Arial"/>
          <w:b/>
          <w:bCs/>
          <w:color w:val="494949"/>
          <w:sz w:val="20"/>
          <w:szCs w:val="20"/>
          <w:lang w:eastAsia="tr-TR"/>
        </w:rPr>
        <w:t>Sayı: </w:t>
      </w:r>
      <w:r w:rsidRPr="00C743A1">
        <w:rPr>
          <w:rFonts w:ascii="Arial" w:eastAsia="Times New Roman" w:hAnsi="Arial" w:cs="Arial"/>
          <w:color w:val="494949"/>
          <w:sz w:val="20"/>
          <w:szCs w:val="20"/>
          <w:lang w:eastAsia="tr-TR"/>
        </w:rPr>
        <w:t>B.</w:t>
      </w:r>
      <w:proofErr w:type="gramStart"/>
      <w:r w:rsidRPr="00C743A1">
        <w:rPr>
          <w:rFonts w:ascii="Arial" w:eastAsia="Times New Roman" w:hAnsi="Arial" w:cs="Arial"/>
          <w:color w:val="494949"/>
          <w:sz w:val="20"/>
          <w:szCs w:val="20"/>
          <w:lang w:eastAsia="tr-TR"/>
        </w:rPr>
        <w:t>07.1</w:t>
      </w:r>
      <w:proofErr w:type="gramEnd"/>
      <w:r w:rsidRPr="00C743A1">
        <w:rPr>
          <w:rFonts w:ascii="Arial" w:eastAsia="Times New Roman" w:hAnsi="Arial" w:cs="Arial"/>
          <w:color w:val="494949"/>
          <w:sz w:val="20"/>
          <w:szCs w:val="20"/>
          <w:lang w:eastAsia="tr-TR"/>
        </w:rPr>
        <w:t>.GİB.4.10.15.01-2011/KVK-837-44</w:t>
      </w:r>
    </w:p>
    <w:p w:rsidR="00C743A1" w:rsidRPr="00C743A1" w:rsidRDefault="00C743A1" w:rsidP="00C743A1">
      <w:pPr>
        <w:shd w:val="clear" w:color="auto" w:fill="EEEEEE"/>
        <w:spacing w:after="0" w:line="240" w:lineRule="auto"/>
        <w:rPr>
          <w:rFonts w:ascii="Arial" w:eastAsia="Times New Roman" w:hAnsi="Arial" w:cs="Arial"/>
          <w:b/>
          <w:bCs/>
          <w:color w:val="494949"/>
          <w:sz w:val="20"/>
          <w:szCs w:val="20"/>
          <w:lang w:eastAsia="tr-TR"/>
        </w:rPr>
      </w:pPr>
      <w:r w:rsidRPr="00C743A1">
        <w:rPr>
          <w:rFonts w:ascii="Arial" w:eastAsia="Times New Roman" w:hAnsi="Arial" w:cs="Arial"/>
          <w:b/>
          <w:bCs/>
          <w:color w:val="494949"/>
          <w:sz w:val="20"/>
          <w:szCs w:val="20"/>
          <w:lang w:eastAsia="tr-TR"/>
        </w:rPr>
        <w:t>Tarih: </w:t>
      </w:r>
      <w:proofErr w:type="gramStart"/>
      <w:r w:rsidRPr="00C743A1">
        <w:rPr>
          <w:rFonts w:ascii="Arial" w:eastAsia="Times New Roman" w:hAnsi="Arial" w:cs="Arial"/>
          <w:color w:val="494949"/>
          <w:sz w:val="20"/>
          <w:lang w:eastAsia="tr-TR"/>
        </w:rPr>
        <w:t>30/04/2012</w:t>
      </w:r>
      <w:proofErr w:type="gramEnd"/>
    </w:p>
    <w:p w:rsidR="00C743A1" w:rsidRPr="00C743A1" w:rsidRDefault="00C743A1" w:rsidP="00C743A1">
      <w:pPr>
        <w:spacing w:after="0" w:line="240" w:lineRule="auto"/>
        <w:rPr>
          <w:rFonts w:ascii="Arial" w:eastAsia="Times New Roman" w:hAnsi="Arial" w:cs="Arial"/>
          <w:color w:val="494949"/>
          <w:sz w:val="20"/>
          <w:szCs w:val="20"/>
          <w:lang w:eastAsia="tr-TR"/>
        </w:rPr>
      </w:pPr>
      <w:r w:rsidRPr="00C743A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C743A1" w:rsidRPr="00C743A1" w:rsidTr="00C743A1">
        <w:tc>
          <w:tcPr>
            <w:tcW w:w="9195" w:type="dxa"/>
            <w:gridSpan w:val="5"/>
            <w:tcBorders>
              <w:top w:val="nil"/>
              <w:left w:val="nil"/>
              <w:bottom w:val="nil"/>
              <w:right w:val="nil"/>
            </w:tcBorders>
            <w:shd w:val="clear" w:color="auto" w:fill="auto"/>
            <w:hideMark/>
          </w:tcPr>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T.C.</w:t>
            </w:r>
          </w:p>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GELİR İDARESİ BAŞKANLIĞI</w:t>
            </w:r>
          </w:p>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BALIKESİR VERGİ DAİRESİ BAŞKANLIĞI</w:t>
            </w:r>
          </w:p>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(Mükellef Hizmetleri Grup Müdürlüğü)</w:t>
            </w:r>
          </w:p>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r>
      <w:tr w:rsidR="00C743A1" w:rsidRPr="00C743A1" w:rsidTr="00C743A1">
        <w:tc>
          <w:tcPr>
            <w:tcW w:w="4650" w:type="dxa"/>
            <w:gridSpan w:val="3"/>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r>
      <w:tr w:rsidR="00C743A1" w:rsidRPr="00C743A1" w:rsidTr="00C743A1">
        <w:tc>
          <w:tcPr>
            <w:tcW w:w="660" w:type="dxa"/>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B.</w:t>
            </w:r>
            <w:proofErr w:type="gramStart"/>
            <w:r w:rsidRPr="00C743A1">
              <w:rPr>
                <w:rFonts w:ascii="Times New Roman" w:eastAsia="Times New Roman" w:hAnsi="Times New Roman" w:cs="Times New Roman"/>
                <w:b/>
                <w:bCs/>
                <w:sz w:val="24"/>
                <w:szCs w:val="24"/>
                <w:lang w:eastAsia="tr-TR"/>
              </w:rPr>
              <w:t>07.1</w:t>
            </w:r>
            <w:proofErr w:type="gramEnd"/>
            <w:r w:rsidRPr="00C743A1">
              <w:rPr>
                <w:rFonts w:ascii="Times New Roman" w:eastAsia="Times New Roman" w:hAnsi="Times New Roman" w:cs="Times New Roman"/>
                <w:b/>
                <w:bCs/>
                <w:sz w:val="24"/>
                <w:szCs w:val="24"/>
                <w:lang w:eastAsia="tr-TR"/>
              </w:rPr>
              <w:t>.GİB.4.10.15.01-2011/KVK-837-44</w:t>
            </w:r>
          </w:p>
        </w:tc>
        <w:tc>
          <w:tcPr>
            <w:tcW w:w="2385" w:type="dxa"/>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proofErr w:type="gramStart"/>
            <w:r w:rsidRPr="00C743A1">
              <w:rPr>
                <w:rFonts w:ascii="Times New Roman" w:eastAsia="Times New Roman" w:hAnsi="Times New Roman" w:cs="Times New Roman"/>
                <w:b/>
                <w:bCs/>
                <w:sz w:val="24"/>
                <w:szCs w:val="24"/>
                <w:lang w:eastAsia="tr-TR"/>
              </w:rPr>
              <w:t>30/04/2012</w:t>
            </w:r>
            <w:proofErr w:type="gramEnd"/>
          </w:p>
        </w:tc>
      </w:tr>
      <w:tr w:rsidR="00C743A1" w:rsidRPr="00C743A1" w:rsidTr="00C743A1">
        <w:tc>
          <w:tcPr>
            <w:tcW w:w="660" w:type="dxa"/>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C743A1" w:rsidRPr="00C743A1" w:rsidRDefault="00C743A1" w:rsidP="00C743A1">
            <w:pPr>
              <w:spacing w:after="150" w:line="240" w:lineRule="auto"/>
              <w:jc w:val="center"/>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b/>
                <w:bCs/>
                <w:sz w:val="24"/>
                <w:szCs w:val="24"/>
                <w:lang w:eastAsia="tr-TR"/>
              </w:rPr>
              <w:t xml:space="preserve">Kooperatif üyelerinin uhdesinde bulunan arsaların alt ve üst yapısının yüklenici firmaya yaptırılması durumunda  katma değer vergisi ve kurumlar vergisi uygulaması </w:t>
            </w:r>
            <w:proofErr w:type="spellStart"/>
            <w:r w:rsidRPr="00C743A1">
              <w:rPr>
                <w:rFonts w:ascii="Times New Roman" w:eastAsia="Times New Roman" w:hAnsi="Times New Roman" w:cs="Times New Roman"/>
                <w:b/>
                <w:bCs/>
                <w:sz w:val="24"/>
                <w:szCs w:val="24"/>
                <w:lang w:eastAsia="tr-TR"/>
              </w:rPr>
              <w:t>hk</w:t>
            </w:r>
            <w:proofErr w:type="spellEnd"/>
            <w:r w:rsidRPr="00C743A1">
              <w:rPr>
                <w:rFonts w:ascii="Times New Roman" w:eastAsia="Times New Roman" w:hAnsi="Times New Roman" w:cs="Times New Roman"/>
                <w:b/>
                <w:bCs/>
                <w:sz w:val="24"/>
                <w:szCs w:val="24"/>
                <w:lang w:eastAsia="tr-TR"/>
              </w:rPr>
              <w:t>.</w:t>
            </w:r>
          </w:p>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743A1" w:rsidRPr="00C743A1" w:rsidRDefault="00C743A1" w:rsidP="00C743A1">
            <w:pPr>
              <w:spacing w:after="150" w:line="240" w:lineRule="auto"/>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r>
    </w:tbl>
    <w:p w:rsidR="00C743A1" w:rsidRPr="00C743A1" w:rsidRDefault="00C743A1" w:rsidP="00C743A1">
      <w:pPr>
        <w:spacing w:before="240" w:after="150" w:line="240" w:lineRule="auto"/>
        <w:jc w:val="center"/>
        <w:rPr>
          <w:rFonts w:ascii="Arial" w:eastAsia="Times New Roman" w:hAnsi="Arial" w:cs="Arial"/>
          <w:color w:val="494949"/>
          <w:sz w:val="20"/>
          <w:szCs w:val="20"/>
          <w:lang w:eastAsia="tr-TR"/>
        </w:rPr>
      </w:pPr>
      <w:r w:rsidRPr="00C743A1">
        <w:rPr>
          <w:rFonts w:ascii="Arial" w:eastAsia="Times New Roman" w:hAnsi="Arial" w:cs="Arial"/>
          <w:color w:val="494949"/>
          <w:sz w:val="20"/>
          <w:szCs w:val="20"/>
          <w:lang w:eastAsia="tr-TR"/>
        </w:rPr>
        <w:t> </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İlgide kayıtlı </w:t>
      </w:r>
      <w:proofErr w:type="spellStart"/>
      <w:r w:rsidRPr="00C743A1">
        <w:rPr>
          <w:rFonts w:ascii="Arial" w:eastAsia="Times New Roman" w:hAnsi="Arial" w:cs="Arial"/>
          <w:color w:val="494949"/>
          <w:sz w:val="24"/>
          <w:szCs w:val="24"/>
          <w:lang w:eastAsia="tr-TR"/>
        </w:rPr>
        <w:t>özelge</w:t>
      </w:r>
      <w:proofErr w:type="spellEnd"/>
      <w:r w:rsidRPr="00C743A1">
        <w:rPr>
          <w:rFonts w:ascii="Arial" w:eastAsia="Times New Roman" w:hAnsi="Arial" w:cs="Arial"/>
          <w:color w:val="494949"/>
          <w:sz w:val="24"/>
          <w:szCs w:val="24"/>
          <w:lang w:eastAsia="tr-TR"/>
        </w:rPr>
        <w:t xml:space="preserve"> talep formunuzda; kooperatifiniz tüzel kişiliği adına kayıtlı arsanız ve yapı ruhsatının bulunmadığını, kooperatifiniz üyelerinin uhdesinde bulunan arsaların alt ve üst yapısını yüklenici firmaya ihale ederek yaptıracağınızı belirterek, katma değer vergisi ve kurumlar vergisi yönünden mükellefiyetinizin gerekip gerekmediği hususunda Başkanlığımız görüşünün bildirilmesi istenilmektedir.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w:t>
      </w:r>
      <w:r w:rsidRPr="00C743A1">
        <w:rPr>
          <w:rFonts w:ascii="Arial" w:eastAsia="Times New Roman" w:hAnsi="Arial" w:cs="Arial"/>
          <w:b/>
          <w:bCs/>
          <w:color w:val="494949"/>
          <w:sz w:val="24"/>
          <w:szCs w:val="24"/>
          <w:lang w:eastAsia="tr-TR"/>
        </w:rPr>
        <w:t>Kurumlar Vergisi Yönünden:</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w:t>
      </w:r>
      <w:proofErr w:type="gramStart"/>
      <w:r w:rsidRPr="00C743A1">
        <w:rPr>
          <w:rFonts w:ascii="Arial" w:eastAsia="Times New Roman" w:hAnsi="Arial" w:cs="Arial"/>
          <w:color w:val="494949"/>
          <w:sz w:val="24"/>
          <w:szCs w:val="24"/>
          <w:lang w:eastAsia="tr-TR"/>
        </w:rPr>
        <w:t xml:space="preserve">5520 sayılı Kurumlar Vergisi Kanununun 2 </w:t>
      </w:r>
      <w:proofErr w:type="spellStart"/>
      <w:r w:rsidRPr="00C743A1">
        <w:rPr>
          <w:rFonts w:ascii="Arial" w:eastAsia="Times New Roman" w:hAnsi="Arial" w:cs="Arial"/>
          <w:color w:val="494949"/>
          <w:sz w:val="24"/>
          <w:szCs w:val="24"/>
          <w:lang w:eastAsia="tr-TR"/>
        </w:rPr>
        <w:t>nci</w:t>
      </w:r>
      <w:proofErr w:type="spellEnd"/>
      <w:r w:rsidRPr="00C743A1">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w:t>
      </w:r>
      <w:r w:rsidRPr="00C743A1">
        <w:rPr>
          <w:rFonts w:ascii="Arial" w:eastAsia="Times New Roman" w:hAnsi="Arial" w:cs="Arial"/>
          <w:color w:val="494949"/>
          <w:sz w:val="24"/>
          <w:szCs w:val="24"/>
          <w:lang w:eastAsia="tr-TR"/>
        </w:rPr>
        <w:lastRenderedPageBreak/>
        <w:t>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Konu ile ilgili olarak; 1 seri no.lu Kurumlar Vergisi Genel Tebliğinin "4.13.2. Yapı kooperatiflerinin muafiyetinde özel şartlar" başlıklı bölümünde, "...Yapı kooperatiflerinin yapı ruhsatı veya arsa tapusunun kooperatif tüzel kişiliği adına bulunmadığı durumlarda da muafiyetten yararlanılması mümkün değildir. Örneğin, inşaatı üstlenen </w:t>
      </w:r>
      <w:proofErr w:type="gramStart"/>
      <w:r w:rsidRPr="00C743A1">
        <w:rPr>
          <w:rFonts w:ascii="Arial" w:eastAsia="Times New Roman" w:hAnsi="Arial" w:cs="Arial"/>
          <w:color w:val="494949"/>
          <w:sz w:val="24"/>
          <w:szCs w:val="24"/>
          <w:lang w:eastAsia="tr-TR"/>
        </w:rPr>
        <w:t>müteahhit</w:t>
      </w:r>
      <w:proofErr w:type="gramEnd"/>
      <w:r w:rsidRPr="00C743A1">
        <w:rPr>
          <w:rFonts w:ascii="Arial" w:eastAsia="Times New Roman" w:hAnsi="Arial" w:cs="Arial"/>
          <w:color w:val="494949"/>
          <w:sz w:val="24"/>
          <w:szCs w:val="24"/>
          <w:lang w:eastAsia="tr-TR"/>
        </w:rPr>
        <w:t xml:space="preserve"> adına düzenlenecek bir yapı ruhsatı, yapı kooperatifinin 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 açıklamalarına yer verilmiştir.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Yukarıdaki hüküm ve açıklamalara göre, kooperatif üyeleri adına tescilli arsalar üzerine alt veya üst yapı faaliyetinde bulunulması nedeniyle gerek arsa tapusunun kooperatif tüzel kişiliği adına tescil edilmemiş olması, gerekse başkasının arsası üzerinde alt veya üst yapı yapmak suretiyle </w:t>
      </w:r>
      <w:proofErr w:type="gramStart"/>
      <w:r w:rsidRPr="00C743A1">
        <w:rPr>
          <w:rFonts w:ascii="Arial" w:eastAsia="Times New Roman" w:hAnsi="Arial" w:cs="Arial"/>
          <w:color w:val="494949"/>
          <w:sz w:val="24"/>
          <w:szCs w:val="24"/>
          <w:lang w:eastAsia="tr-TR"/>
        </w:rPr>
        <w:t>müteahhitlik</w:t>
      </w:r>
      <w:proofErr w:type="gramEnd"/>
      <w:r w:rsidRPr="00C743A1">
        <w:rPr>
          <w:rFonts w:ascii="Arial" w:eastAsia="Times New Roman" w:hAnsi="Arial" w:cs="Arial"/>
          <w:color w:val="494949"/>
          <w:sz w:val="24"/>
          <w:szCs w:val="24"/>
          <w:lang w:eastAsia="tr-TR"/>
        </w:rPr>
        <w:t xml:space="preserve"> faaliyetinde bulunulması nedeniyle kurumlar vergisi mükellefiyetinin tesis edilmesi gerekmektedir.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w:t>
      </w:r>
      <w:r w:rsidRPr="00C743A1">
        <w:rPr>
          <w:rFonts w:ascii="Arial" w:eastAsia="Times New Roman" w:hAnsi="Arial" w:cs="Arial"/>
          <w:b/>
          <w:bCs/>
          <w:color w:val="494949"/>
          <w:sz w:val="24"/>
          <w:szCs w:val="24"/>
          <w:lang w:eastAsia="tr-TR"/>
        </w:rPr>
        <w:t>Katma Değer Vergisi Yönünden:</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Katma Değer Vergisi Kanununun 1/1 inci maddesine göre Türkiye'de yapılan ticari, </w:t>
      </w:r>
      <w:proofErr w:type="gramStart"/>
      <w:r w:rsidRPr="00C743A1">
        <w:rPr>
          <w:rFonts w:ascii="Arial" w:eastAsia="Times New Roman" w:hAnsi="Arial" w:cs="Arial"/>
          <w:color w:val="494949"/>
          <w:sz w:val="24"/>
          <w:szCs w:val="24"/>
          <w:lang w:eastAsia="tr-TR"/>
        </w:rPr>
        <w:t>sınai</w:t>
      </w:r>
      <w:proofErr w:type="gramEnd"/>
      <w:r w:rsidRPr="00C743A1">
        <w:rPr>
          <w:rFonts w:ascii="Arial" w:eastAsia="Times New Roman" w:hAnsi="Arial" w:cs="Arial"/>
          <w:color w:val="494949"/>
          <w:sz w:val="24"/>
          <w:szCs w:val="24"/>
          <w:lang w:eastAsia="tr-TR"/>
        </w:rPr>
        <w:t xml:space="preserve"> ve zirai faaliyet ve serbest meslek faaliyeti çerçevesinde yapılan teslim ve hizmetler katma değer vergisine tabidir.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w:t>
      </w:r>
      <w:proofErr w:type="gramStart"/>
      <w:r w:rsidRPr="00C743A1">
        <w:rPr>
          <w:rFonts w:ascii="Arial" w:eastAsia="Times New Roman" w:hAnsi="Arial" w:cs="Arial"/>
          <w:color w:val="494949"/>
          <w:sz w:val="24"/>
          <w:szCs w:val="24"/>
          <w:lang w:eastAsia="tr-TR"/>
        </w:rPr>
        <w:t xml:space="preserve">Öte yandan, 5904 sayılı Kanunun 13 üncü maddesinin (b) bendi ile KDV Kanununun 17/4-k maddesindeki ‘‘konut yapı kooperatiflerinin üyelerine konut teslimleri'' ibaresi madde metninden çıkarılmış; aynı Kanunun 16 </w:t>
      </w:r>
      <w:proofErr w:type="spellStart"/>
      <w:r w:rsidRPr="00C743A1">
        <w:rPr>
          <w:rFonts w:ascii="Arial" w:eastAsia="Times New Roman" w:hAnsi="Arial" w:cs="Arial"/>
          <w:color w:val="494949"/>
          <w:sz w:val="24"/>
          <w:szCs w:val="24"/>
          <w:lang w:eastAsia="tr-TR"/>
        </w:rPr>
        <w:t>ncı</w:t>
      </w:r>
      <w:proofErr w:type="spellEnd"/>
      <w:r w:rsidRPr="00C743A1">
        <w:rPr>
          <w:rFonts w:ascii="Arial" w:eastAsia="Times New Roman" w:hAnsi="Arial" w:cs="Arial"/>
          <w:color w:val="494949"/>
          <w:sz w:val="24"/>
          <w:szCs w:val="24"/>
          <w:lang w:eastAsia="tr-TR"/>
        </w:rPr>
        <w:t xml:space="preserve"> maddesiyle KDV Kanununa eklenen geçici 28 inci maddede de, ‘‘Bu maddenin yürürlüğe girdiği tarihten önce bina inşaat ruhsatı almış olan konut yapı kooperatiflerince, üyelerine yapılan konut teslimleri katma değer vergisinden müstesnadır.'' hükmüne yer verilmiştir.</w:t>
      </w:r>
      <w:proofErr w:type="gramEnd"/>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Konu ile ilgili yayımlanan 113 seri no.lu KDV Genel Tebliğinin 4 üncü bölümünde, </w:t>
      </w:r>
      <w:proofErr w:type="gramStart"/>
      <w:r w:rsidRPr="00C743A1">
        <w:rPr>
          <w:rFonts w:ascii="Arial" w:eastAsia="Times New Roman" w:hAnsi="Arial" w:cs="Arial"/>
          <w:color w:val="494949"/>
          <w:sz w:val="24"/>
          <w:szCs w:val="24"/>
          <w:lang w:eastAsia="tr-TR"/>
        </w:rPr>
        <w:t>3/7/2009</w:t>
      </w:r>
      <w:proofErr w:type="gramEnd"/>
      <w:r w:rsidRPr="00C743A1">
        <w:rPr>
          <w:rFonts w:ascii="Arial" w:eastAsia="Times New Roman" w:hAnsi="Arial" w:cs="Arial"/>
          <w:color w:val="494949"/>
          <w:sz w:val="24"/>
          <w:szCs w:val="24"/>
          <w:lang w:eastAsia="tr-TR"/>
        </w:rPr>
        <w:t xml:space="preserve">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3/7/2009 tarihinden önce veya sonra kurulan konut yapı kooperatifleri adına bina inşaat ruhsatı alınmadığı müddetçe KDV mükellefiyeti tesis edilmesine gerek bulunmadığı belirtilmiştir. Dolayısıyla Kooperatifinizin KDV mükellefiyeti, inşaat yapı ruhsatını aldığı tarih itibariyle tesis edilecektir.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Diğer taraftan, KDV oranlarını düzenleyen 2007/13030 sayılı Bakanlar Kurulu Kararnamesi eki (I) sayılı listenin 12 </w:t>
      </w:r>
      <w:proofErr w:type="spellStart"/>
      <w:r w:rsidRPr="00C743A1">
        <w:rPr>
          <w:rFonts w:ascii="Arial" w:eastAsia="Times New Roman" w:hAnsi="Arial" w:cs="Arial"/>
          <w:color w:val="494949"/>
          <w:sz w:val="24"/>
          <w:szCs w:val="24"/>
          <w:lang w:eastAsia="tr-TR"/>
        </w:rPr>
        <w:t>nci</w:t>
      </w:r>
      <w:proofErr w:type="spellEnd"/>
      <w:r w:rsidRPr="00C743A1">
        <w:rPr>
          <w:rFonts w:ascii="Arial" w:eastAsia="Times New Roman" w:hAnsi="Arial" w:cs="Arial"/>
          <w:color w:val="494949"/>
          <w:sz w:val="24"/>
          <w:szCs w:val="24"/>
          <w:lang w:eastAsia="tr-TR"/>
        </w:rPr>
        <w:t xml:space="preserve"> sırası uyarınca "konut yapı kooperatiflerine yapılan inşaat taahhüt işleri"   % 1 oranında KDV'ye tabidir.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Konuyla ilgili olarak 60 no.lu KDV Sirkülerinin "3.6.5. Konut Yapı Kooperatiflerine Yapılan İnşaat Taahhüt Hizmetlerinde KDV Uygulaması" başlıklı bölümünde;</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lastRenderedPageBreak/>
        <w:t>            "...</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Konut yapı kooperatiflerine yapılan inşaat taahhüt işlerinde KDV uygulamasına ilişkin açıklamalara 49, 66 ve 106 Seri No.lu KDV Genel Tebliğlerinde yer verilmiştir.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Bu düzenlemelere göre konut yapı kooperatiflerine yapılan inşaat taahhüt </w:t>
      </w:r>
      <w:proofErr w:type="gramStart"/>
      <w:r w:rsidRPr="00C743A1">
        <w:rPr>
          <w:rFonts w:ascii="Arial" w:eastAsia="Times New Roman" w:hAnsi="Arial" w:cs="Arial"/>
          <w:color w:val="494949"/>
          <w:sz w:val="24"/>
          <w:szCs w:val="24"/>
          <w:lang w:eastAsia="tr-TR"/>
        </w:rPr>
        <w:t>işlerinde ...</w:t>
      </w:r>
      <w:proofErr w:type="gramEnd"/>
      <w:r w:rsidRPr="00C743A1">
        <w:rPr>
          <w:rFonts w:ascii="Arial" w:eastAsia="Times New Roman" w:hAnsi="Arial" w:cs="Arial"/>
          <w:color w:val="494949"/>
          <w:sz w:val="24"/>
          <w:szCs w:val="24"/>
          <w:lang w:eastAsia="tr-TR"/>
        </w:rPr>
        <w:t xml:space="preserve"> </w:t>
      </w:r>
      <w:proofErr w:type="gramStart"/>
      <w:r w:rsidRPr="00C743A1">
        <w:rPr>
          <w:rFonts w:ascii="Arial" w:eastAsia="Times New Roman" w:hAnsi="Arial" w:cs="Arial"/>
          <w:color w:val="494949"/>
          <w:sz w:val="24"/>
          <w:szCs w:val="24"/>
          <w:lang w:eastAsia="tr-TR"/>
        </w:rPr>
        <w:t>indirimli</w:t>
      </w:r>
      <w:proofErr w:type="gramEnd"/>
      <w:r w:rsidRPr="00C743A1">
        <w:rPr>
          <w:rFonts w:ascii="Arial" w:eastAsia="Times New Roman" w:hAnsi="Arial" w:cs="Arial"/>
          <w:color w:val="494949"/>
          <w:sz w:val="24"/>
          <w:szCs w:val="24"/>
          <w:lang w:eastAsia="tr-TR"/>
        </w:rPr>
        <w:t xml:space="preserve"> oran uygulanabilmesi için;</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 Kooperatifin konut yapı kooperatifi statüsünde olması,</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 İşin konut yapı kooperatifine yapılması,</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 Yapılan işin inşaat işi olması ve taahhüde dayanması,</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Şartlarının yanı sıra inşaatın yapıldığı arsanın tapu sicilinde inşaat taahhüt hizmetini alan kooperatif tüzel kişiliği veya kooperatifin bağlı olduğu </w:t>
      </w:r>
      <w:proofErr w:type="spellStart"/>
      <w:r w:rsidRPr="00C743A1">
        <w:rPr>
          <w:rFonts w:ascii="Arial" w:eastAsia="Times New Roman" w:hAnsi="Arial" w:cs="Arial"/>
          <w:color w:val="494949"/>
          <w:sz w:val="24"/>
          <w:szCs w:val="24"/>
          <w:lang w:eastAsia="tr-TR"/>
        </w:rPr>
        <w:t>üstbirlik</w:t>
      </w:r>
      <w:proofErr w:type="spellEnd"/>
      <w:r w:rsidRPr="00C743A1">
        <w:rPr>
          <w:rFonts w:ascii="Arial" w:eastAsia="Times New Roman" w:hAnsi="Arial" w:cs="Arial"/>
          <w:color w:val="494949"/>
          <w:sz w:val="24"/>
          <w:szCs w:val="24"/>
          <w:lang w:eastAsia="tr-TR"/>
        </w:rPr>
        <w:t xml:space="preserve"> adına tescil edilmiş ve inşaat yapı ruhsatının konut yapı kooperatifine verilmiş olması da gerekmektedir.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Ancak inşaat yapı ruhsatının konut yapı kooperatifine verilmediği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w:t>
      </w:r>
      <w:proofErr w:type="gramStart"/>
      <w:r w:rsidRPr="00C743A1">
        <w:rPr>
          <w:rFonts w:ascii="Arial" w:eastAsia="Times New Roman" w:hAnsi="Arial" w:cs="Arial"/>
          <w:color w:val="494949"/>
          <w:sz w:val="24"/>
          <w:szCs w:val="24"/>
          <w:lang w:eastAsia="tr-TR"/>
        </w:rPr>
        <w:t>denilmiştir</w:t>
      </w:r>
      <w:proofErr w:type="gramEnd"/>
      <w:r w:rsidRPr="00C743A1">
        <w:rPr>
          <w:rFonts w:ascii="Arial" w:eastAsia="Times New Roman" w:hAnsi="Arial" w:cs="Arial"/>
          <w:color w:val="494949"/>
          <w:sz w:val="24"/>
          <w:szCs w:val="24"/>
          <w:lang w:eastAsia="tr-TR"/>
        </w:rPr>
        <w:t>.</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Yukarıda yer alan hüküm ve açıklamalar çerçevesinde tapu sicilinde kooperatifiniz adına kayıtlı olmayan arsaların alt ve üst yapısına ilişkin kooperatifinize yapılacak inşaat taahhüt işleri genel (% 18) oranda KDV ye tabidir. Arsaların üyelerinize ait olmasının bu uygulamayı değiştirmesi söz konusu değildir.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Ayrıca, Kooperatifiniz tarafından üyelere ait arsalar üzerinde alt ve üst yapının oluşturulmasına yönelik teslim ve hizmetlerde bulunması halinde, bu işlemler genel hükümler çerçevesinde KDV ye tabi olup, bu işlemlerin yapıldığı dönem itibariyle KDV mükellefiyetinizin tesis edileceği tabiidir.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C743A1" w:rsidRPr="00C743A1" w:rsidTr="00C743A1">
        <w:tc>
          <w:tcPr>
            <w:tcW w:w="6075" w:type="dxa"/>
            <w:tcBorders>
              <w:top w:val="nil"/>
              <w:left w:val="nil"/>
              <w:bottom w:val="nil"/>
              <w:right w:val="nil"/>
            </w:tcBorders>
            <w:shd w:val="clear" w:color="auto" w:fill="auto"/>
            <w:hideMark/>
          </w:tcPr>
          <w:p w:rsidR="00C743A1" w:rsidRPr="00C743A1" w:rsidRDefault="00C743A1" w:rsidP="00C743A1">
            <w:pPr>
              <w:spacing w:after="150" w:line="240" w:lineRule="auto"/>
              <w:jc w:val="both"/>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C743A1" w:rsidRPr="00C743A1" w:rsidRDefault="00C743A1" w:rsidP="00C743A1">
            <w:pPr>
              <w:spacing w:after="150" w:line="240" w:lineRule="auto"/>
              <w:jc w:val="both"/>
              <w:rPr>
                <w:rFonts w:ascii="Times New Roman" w:eastAsia="Times New Roman" w:hAnsi="Times New Roman" w:cs="Times New Roman"/>
                <w:sz w:val="24"/>
                <w:szCs w:val="24"/>
                <w:lang w:eastAsia="tr-TR"/>
              </w:rPr>
            </w:pPr>
            <w:r w:rsidRPr="00C743A1">
              <w:rPr>
                <w:rFonts w:ascii="Times New Roman" w:eastAsia="Times New Roman" w:hAnsi="Times New Roman" w:cs="Times New Roman"/>
                <w:sz w:val="24"/>
                <w:szCs w:val="24"/>
                <w:lang w:eastAsia="tr-TR"/>
              </w:rPr>
              <w:t> </w:t>
            </w:r>
          </w:p>
        </w:tc>
      </w:tr>
    </w:tbl>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w:t>
      </w:r>
      <w:r w:rsidRPr="00C743A1">
        <w:rPr>
          <w:rFonts w:ascii="Arial" w:eastAsia="Times New Roman" w:hAnsi="Arial" w:cs="Arial"/>
          <w:b/>
          <w:bCs/>
          <w:color w:val="494949"/>
          <w:sz w:val="24"/>
          <w:szCs w:val="24"/>
          <w:lang w:eastAsia="tr-TR"/>
        </w:rPr>
        <w:t>*</w:t>
      </w:r>
      <w:r w:rsidRPr="00C743A1">
        <w:rPr>
          <w:rFonts w:ascii="Arial" w:eastAsia="Times New Roman" w:hAnsi="Arial" w:cs="Arial"/>
          <w:color w:val="494949"/>
          <w:sz w:val="24"/>
          <w:szCs w:val="24"/>
          <w:lang w:eastAsia="tr-TR"/>
        </w:rPr>
        <w:t xml:space="preserve">)     Bu </w:t>
      </w:r>
      <w:proofErr w:type="spellStart"/>
      <w:r w:rsidRPr="00C743A1">
        <w:rPr>
          <w:rFonts w:ascii="Arial" w:eastAsia="Times New Roman" w:hAnsi="Arial" w:cs="Arial"/>
          <w:color w:val="494949"/>
          <w:sz w:val="24"/>
          <w:szCs w:val="24"/>
          <w:lang w:eastAsia="tr-TR"/>
        </w:rPr>
        <w:t>Özelge</w:t>
      </w:r>
      <w:proofErr w:type="spellEnd"/>
      <w:r w:rsidRPr="00C743A1">
        <w:rPr>
          <w:rFonts w:ascii="Arial" w:eastAsia="Times New Roman" w:hAnsi="Arial" w:cs="Arial"/>
          <w:color w:val="494949"/>
          <w:sz w:val="24"/>
          <w:szCs w:val="24"/>
          <w:lang w:eastAsia="tr-TR"/>
        </w:rPr>
        <w:t xml:space="preserve"> 213 sayılı Vergi Usul Kanununun 413.maddesine dayanılarak verilmiştir.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w:t>
      </w:r>
      <w:r w:rsidRPr="00C743A1">
        <w:rPr>
          <w:rFonts w:ascii="Arial" w:eastAsia="Times New Roman" w:hAnsi="Arial" w:cs="Arial"/>
          <w:b/>
          <w:bCs/>
          <w:color w:val="494949"/>
          <w:sz w:val="24"/>
          <w:szCs w:val="24"/>
          <w:lang w:eastAsia="tr-TR"/>
        </w:rPr>
        <w:t>**</w:t>
      </w:r>
      <w:r w:rsidRPr="00C743A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743A1">
        <w:rPr>
          <w:rFonts w:ascii="Arial" w:eastAsia="Times New Roman" w:hAnsi="Arial" w:cs="Arial"/>
          <w:color w:val="494949"/>
          <w:sz w:val="24"/>
          <w:szCs w:val="24"/>
          <w:lang w:eastAsia="tr-TR"/>
        </w:rPr>
        <w:t>özelge</w:t>
      </w:r>
      <w:proofErr w:type="spellEnd"/>
      <w:r w:rsidRPr="00C743A1">
        <w:rPr>
          <w:rFonts w:ascii="Arial" w:eastAsia="Times New Roman" w:hAnsi="Arial" w:cs="Arial"/>
          <w:color w:val="494949"/>
          <w:sz w:val="24"/>
          <w:szCs w:val="24"/>
          <w:lang w:eastAsia="tr-TR"/>
        </w:rPr>
        <w:t xml:space="preserve"> geçersizdir.</w:t>
      </w:r>
    </w:p>
    <w:p w:rsidR="00C743A1" w:rsidRPr="00C743A1" w:rsidRDefault="00C743A1" w:rsidP="00C743A1">
      <w:pPr>
        <w:spacing w:after="150" w:line="240" w:lineRule="auto"/>
        <w:jc w:val="both"/>
        <w:rPr>
          <w:rFonts w:ascii="Arial" w:eastAsia="Times New Roman" w:hAnsi="Arial" w:cs="Arial"/>
          <w:color w:val="494949"/>
          <w:sz w:val="24"/>
          <w:szCs w:val="24"/>
          <w:lang w:eastAsia="tr-TR"/>
        </w:rPr>
      </w:pPr>
      <w:r w:rsidRPr="00C743A1">
        <w:rPr>
          <w:rFonts w:ascii="Arial" w:eastAsia="Times New Roman" w:hAnsi="Arial" w:cs="Arial"/>
          <w:color w:val="494949"/>
          <w:sz w:val="24"/>
          <w:szCs w:val="24"/>
          <w:lang w:eastAsia="tr-TR"/>
        </w:rPr>
        <w:t xml:space="preserve">(***) Talebiniz üzerine tayin edilmiş olan bu </w:t>
      </w:r>
      <w:proofErr w:type="spellStart"/>
      <w:r w:rsidRPr="00C743A1">
        <w:rPr>
          <w:rFonts w:ascii="Arial" w:eastAsia="Times New Roman" w:hAnsi="Arial" w:cs="Arial"/>
          <w:color w:val="494949"/>
          <w:sz w:val="24"/>
          <w:szCs w:val="24"/>
          <w:lang w:eastAsia="tr-TR"/>
        </w:rPr>
        <w:t>özelgeye</w:t>
      </w:r>
      <w:proofErr w:type="spellEnd"/>
      <w:r w:rsidRPr="00C743A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41DB3" w:rsidRPr="00C743A1" w:rsidRDefault="00D41DB3" w:rsidP="00C743A1">
      <w:pPr>
        <w:jc w:val="both"/>
        <w:rPr>
          <w:sz w:val="24"/>
          <w:szCs w:val="24"/>
        </w:rPr>
      </w:pPr>
    </w:p>
    <w:sectPr w:rsidR="00D41DB3" w:rsidRPr="00C743A1" w:rsidSect="00D41D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3A1"/>
    <w:rsid w:val="00C743A1"/>
    <w:rsid w:val="00D41D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B3"/>
  </w:style>
  <w:style w:type="paragraph" w:styleId="Balk1">
    <w:name w:val="heading 1"/>
    <w:basedOn w:val="Normal"/>
    <w:link w:val="Balk1Char"/>
    <w:uiPriority w:val="9"/>
    <w:qFormat/>
    <w:rsid w:val="00C743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743A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43A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743A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743A1"/>
    <w:rPr>
      <w:color w:val="0000FF"/>
      <w:u w:val="single"/>
    </w:rPr>
  </w:style>
  <w:style w:type="character" w:customStyle="1" w:styleId="date-display-single">
    <w:name w:val="date-display-single"/>
    <w:basedOn w:val="VarsaylanParagrafYazTipi"/>
    <w:rsid w:val="00C743A1"/>
  </w:style>
  <w:style w:type="paragraph" w:styleId="NormalWeb">
    <w:name w:val="Normal (Web)"/>
    <w:basedOn w:val="Normal"/>
    <w:uiPriority w:val="99"/>
    <w:unhideWhenUsed/>
    <w:rsid w:val="00C743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43A1"/>
    <w:rPr>
      <w:b/>
      <w:bCs/>
    </w:rPr>
  </w:style>
  <w:style w:type="paragraph" w:styleId="BalonMetni">
    <w:name w:val="Balloon Text"/>
    <w:basedOn w:val="Normal"/>
    <w:link w:val="BalonMetniChar"/>
    <w:uiPriority w:val="99"/>
    <w:semiHidden/>
    <w:unhideWhenUsed/>
    <w:rsid w:val="00C743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403896">
      <w:bodyDiv w:val="1"/>
      <w:marLeft w:val="0"/>
      <w:marRight w:val="0"/>
      <w:marTop w:val="0"/>
      <w:marBottom w:val="0"/>
      <w:divBdr>
        <w:top w:val="none" w:sz="0" w:space="0" w:color="auto"/>
        <w:left w:val="none" w:sz="0" w:space="0" w:color="auto"/>
        <w:bottom w:val="none" w:sz="0" w:space="0" w:color="auto"/>
        <w:right w:val="none" w:sz="0" w:space="0" w:color="auto"/>
      </w:divBdr>
      <w:divsChild>
        <w:div w:id="1607999483">
          <w:marLeft w:val="0"/>
          <w:marRight w:val="0"/>
          <w:marTop w:val="0"/>
          <w:marBottom w:val="0"/>
          <w:divBdr>
            <w:top w:val="none" w:sz="0" w:space="0" w:color="auto"/>
            <w:left w:val="none" w:sz="0" w:space="0" w:color="auto"/>
            <w:bottom w:val="none" w:sz="0" w:space="0" w:color="auto"/>
            <w:right w:val="none" w:sz="0" w:space="0" w:color="auto"/>
          </w:divBdr>
          <w:divsChild>
            <w:div w:id="1971982633">
              <w:marLeft w:val="0"/>
              <w:marRight w:val="0"/>
              <w:marTop w:val="0"/>
              <w:marBottom w:val="0"/>
              <w:divBdr>
                <w:top w:val="none" w:sz="0" w:space="0" w:color="auto"/>
                <w:left w:val="none" w:sz="0" w:space="0" w:color="auto"/>
                <w:bottom w:val="none" w:sz="0" w:space="0" w:color="auto"/>
                <w:right w:val="none" w:sz="0" w:space="0" w:color="auto"/>
              </w:divBdr>
              <w:divsChild>
                <w:div w:id="1696997645">
                  <w:marLeft w:val="0"/>
                  <w:marRight w:val="0"/>
                  <w:marTop w:val="0"/>
                  <w:marBottom w:val="0"/>
                  <w:divBdr>
                    <w:top w:val="none" w:sz="0" w:space="0" w:color="auto"/>
                    <w:left w:val="none" w:sz="0" w:space="0" w:color="auto"/>
                    <w:bottom w:val="none" w:sz="0" w:space="0" w:color="auto"/>
                    <w:right w:val="none" w:sz="0" w:space="0" w:color="auto"/>
                  </w:divBdr>
                  <w:divsChild>
                    <w:div w:id="115763176">
                      <w:marLeft w:val="0"/>
                      <w:marRight w:val="0"/>
                      <w:marTop w:val="0"/>
                      <w:marBottom w:val="0"/>
                      <w:divBdr>
                        <w:top w:val="none" w:sz="0" w:space="0" w:color="auto"/>
                        <w:left w:val="none" w:sz="0" w:space="0" w:color="auto"/>
                        <w:bottom w:val="none" w:sz="0" w:space="0" w:color="auto"/>
                        <w:right w:val="none" w:sz="0" w:space="0" w:color="auto"/>
                      </w:divBdr>
                      <w:divsChild>
                        <w:div w:id="964582787">
                          <w:marLeft w:val="0"/>
                          <w:marRight w:val="0"/>
                          <w:marTop w:val="0"/>
                          <w:marBottom w:val="0"/>
                          <w:divBdr>
                            <w:top w:val="none" w:sz="0" w:space="0" w:color="auto"/>
                            <w:left w:val="none" w:sz="0" w:space="0" w:color="auto"/>
                            <w:bottom w:val="none" w:sz="0" w:space="0" w:color="auto"/>
                            <w:right w:val="none" w:sz="0" w:space="0" w:color="auto"/>
                          </w:divBdr>
                          <w:divsChild>
                            <w:div w:id="580022975">
                              <w:marLeft w:val="0"/>
                              <w:marRight w:val="0"/>
                              <w:marTop w:val="0"/>
                              <w:marBottom w:val="0"/>
                              <w:divBdr>
                                <w:top w:val="none" w:sz="0" w:space="0" w:color="auto"/>
                                <w:left w:val="none" w:sz="0" w:space="0" w:color="auto"/>
                                <w:bottom w:val="none" w:sz="0" w:space="0" w:color="auto"/>
                                <w:right w:val="none" w:sz="0" w:space="0" w:color="auto"/>
                              </w:divBdr>
                              <w:divsChild>
                                <w:div w:id="2144420319">
                                  <w:marLeft w:val="0"/>
                                  <w:marRight w:val="0"/>
                                  <w:marTop w:val="0"/>
                                  <w:marBottom w:val="0"/>
                                  <w:divBdr>
                                    <w:top w:val="none" w:sz="0" w:space="0" w:color="auto"/>
                                    <w:left w:val="none" w:sz="0" w:space="0" w:color="auto"/>
                                    <w:bottom w:val="none" w:sz="0" w:space="0" w:color="auto"/>
                                    <w:right w:val="none" w:sz="0" w:space="0" w:color="auto"/>
                                  </w:divBdr>
                                  <w:divsChild>
                                    <w:div w:id="492794681">
                                      <w:marLeft w:val="0"/>
                                      <w:marRight w:val="0"/>
                                      <w:marTop w:val="0"/>
                                      <w:marBottom w:val="0"/>
                                      <w:divBdr>
                                        <w:top w:val="none" w:sz="0" w:space="0" w:color="auto"/>
                                        <w:left w:val="none" w:sz="0" w:space="0" w:color="auto"/>
                                        <w:bottom w:val="none" w:sz="0" w:space="0" w:color="auto"/>
                                        <w:right w:val="none" w:sz="0" w:space="0" w:color="auto"/>
                                      </w:divBdr>
                                      <w:divsChild>
                                        <w:div w:id="2098791512">
                                          <w:marLeft w:val="0"/>
                                          <w:marRight w:val="0"/>
                                          <w:marTop w:val="0"/>
                                          <w:marBottom w:val="0"/>
                                          <w:divBdr>
                                            <w:top w:val="none" w:sz="0" w:space="0" w:color="auto"/>
                                            <w:left w:val="none" w:sz="0" w:space="0" w:color="auto"/>
                                            <w:bottom w:val="none" w:sz="0" w:space="0" w:color="auto"/>
                                            <w:right w:val="none" w:sz="0" w:space="0" w:color="auto"/>
                                          </w:divBdr>
                                          <w:divsChild>
                                            <w:div w:id="560795241">
                                              <w:marLeft w:val="0"/>
                                              <w:marRight w:val="0"/>
                                              <w:marTop w:val="0"/>
                                              <w:marBottom w:val="0"/>
                                              <w:divBdr>
                                                <w:top w:val="none" w:sz="0" w:space="0" w:color="auto"/>
                                                <w:left w:val="none" w:sz="0" w:space="0" w:color="auto"/>
                                                <w:bottom w:val="none" w:sz="0" w:space="0" w:color="auto"/>
                                                <w:right w:val="none" w:sz="0" w:space="0" w:color="auto"/>
                                              </w:divBdr>
                                            </w:div>
                                            <w:div w:id="15958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485500">
              <w:marLeft w:val="300"/>
              <w:marRight w:val="0"/>
              <w:marTop w:val="0"/>
              <w:marBottom w:val="0"/>
              <w:divBdr>
                <w:top w:val="none" w:sz="0" w:space="0" w:color="auto"/>
                <w:left w:val="none" w:sz="0" w:space="0" w:color="auto"/>
                <w:bottom w:val="none" w:sz="0" w:space="0" w:color="auto"/>
                <w:right w:val="none" w:sz="0" w:space="0" w:color="auto"/>
              </w:divBdr>
              <w:divsChild>
                <w:div w:id="1863204382">
                  <w:marLeft w:val="0"/>
                  <w:marRight w:val="0"/>
                  <w:marTop w:val="0"/>
                  <w:marBottom w:val="0"/>
                  <w:divBdr>
                    <w:top w:val="none" w:sz="0" w:space="0" w:color="auto"/>
                    <w:left w:val="none" w:sz="0" w:space="0" w:color="auto"/>
                    <w:bottom w:val="none" w:sz="0" w:space="0" w:color="auto"/>
                    <w:right w:val="none" w:sz="0" w:space="0" w:color="auto"/>
                  </w:divBdr>
                </w:div>
                <w:div w:id="1505394244">
                  <w:marLeft w:val="0"/>
                  <w:marRight w:val="0"/>
                  <w:marTop w:val="0"/>
                  <w:marBottom w:val="0"/>
                  <w:divBdr>
                    <w:top w:val="none" w:sz="0" w:space="0" w:color="auto"/>
                    <w:left w:val="none" w:sz="0" w:space="0" w:color="auto"/>
                    <w:bottom w:val="none" w:sz="0" w:space="0" w:color="auto"/>
                    <w:right w:val="none" w:sz="0" w:space="0" w:color="auto"/>
                  </w:divBdr>
                  <w:divsChild>
                    <w:div w:id="652102200">
                      <w:marLeft w:val="0"/>
                      <w:marRight w:val="0"/>
                      <w:marTop w:val="0"/>
                      <w:marBottom w:val="0"/>
                      <w:divBdr>
                        <w:top w:val="none" w:sz="0" w:space="0" w:color="auto"/>
                        <w:left w:val="none" w:sz="0" w:space="0" w:color="auto"/>
                        <w:bottom w:val="none" w:sz="0" w:space="0" w:color="auto"/>
                        <w:right w:val="none" w:sz="0" w:space="0" w:color="auto"/>
                      </w:divBdr>
                      <w:divsChild>
                        <w:div w:id="1604075262">
                          <w:marLeft w:val="0"/>
                          <w:marRight w:val="0"/>
                          <w:marTop w:val="0"/>
                          <w:marBottom w:val="180"/>
                          <w:divBdr>
                            <w:top w:val="none" w:sz="0" w:space="0" w:color="auto"/>
                            <w:left w:val="none" w:sz="0" w:space="0" w:color="auto"/>
                            <w:bottom w:val="none" w:sz="0" w:space="0" w:color="auto"/>
                            <w:right w:val="none" w:sz="0" w:space="0" w:color="auto"/>
                          </w:divBdr>
                          <w:divsChild>
                            <w:div w:id="440612958">
                              <w:marLeft w:val="0"/>
                              <w:marRight w:val="0"/>
                              <w:marTop w:val="0"/>
                              <w:marBottom w:val="0"/>
                              <w:divBdr>
                                <w:top w:val="none" w:sz="0" w:space="0" w:color="auto"/>
                                <w:left w:val="none" w:sz="0" w:space="0" w:color="auto"/>
                                <w:bottom w:val="none" w:sz="0" w:space="0" w:color="auto"/>
                                <w:right w:val="none" w:sz="0" w:space="0" w:color="auto"/>
                              </w:divBdr>
                            </w:div>
                            <w:div w:id="2094814779">
                              <w:marLeft w:val="0"/>
                              <w:marRight w:val="0"/>
                              <w:marTop w:val="0"/>
                              <w:marBottom w:val="0"/>
                              <w:divBdr>
                                <w:top w:val="none" w:sz="0" w:space="0" w:color="auto"/>
                                <w:left w:val="none" w:sz="0" w:space="0" w:color="auto"/>
                                <w:bottom w:val="none" w:sz="0" w:space="0" w:color="auto"/>
                                <w:right w:val="none" w:sz="0" w:space="0" w:color="auto"/>
                              </w:divBdr>
                            </w:div>
                            <w:div w:id="682128128">
                              <w:marLeft w:val="0"/>
                              <w:marRight w:val="0"/>
                              <w:marTop w:val="0"/>
                              <w:marBottom w:val="0"/>
                              <w:divBdr>
                                <w:top w:val="none" w:sz="0" w:space="0" w:color="auto"/>
                                <w:left w:val="none" w:sz="0" w:space="0" w:color="auto"/>
                                <w:bottom w:val="none" w:sz="0" w:space="0" w:color="auto"/>
                                <w:right w:val="none" w:sz="0" w:space="0" w:color="auto"/>
                              </w:divBdr>
                            </w:div>
                          </w:divsChild>
                        </w:div>
                        <w:div w:id="2135638173">
                          <w:marLeft w:val="0"/>
                          <w:marRight w:val="0"/>
                          <w:marTop w:val="0"/>
                          <w:marBottom w:val="300"/>
                          <w:divBdr>
                            <w:top w:val="none" w:sz="0" w:space="0" w:color="auto"/>
                            <w:left w:val="none" w:sz="0" w:space="0" w:color="auto"/>
                            <w:bottom w:val="none" w:sz="0" w:space="0" w:color="auto"/>
                            <w:right w:val="none" w:sz="0" w:space="0" w:color="auto"/>
                          </w:divBdr>
                          <w:divsChild>
                            <w:div w:id="1273392234">
                              <w:marLeft w:val="0"/>
                              <w:marRight w:val="0"/>
                              <w:marTop w:val="0"/>
                              <w:marBottom w:val="0"/>
                              <w:divBdr>
                                <w:top w:val="none" w:sz="0" w:space="0" w:color="auto"/>
                                <w:left w:val="none" w:sz="0" w:space="0" w:color="auto"/>
                                <w:bottom w:val="none" w:sz="0" w:space="0" w:color="auto"/>
                                <w:right w:val="none" w:sz="0" w:space="0" w:color="auto"/>
                              </w:divBdr>
                              <w:divsChild>
                                <w:div w:id="968241262">
                                  <w:marLeft w:val="0"/>
                                  <w:marRight w:val="0"/>
                                  <w:marTop w:val="0"/>
                                  <w:marBottom w:val="0"/>
                                  <w:divBdr>
                                    <w:top w:val="none" w:sz="0" w:space="0" w:color="auto"/>
                                    <w:left w:val="none" w:sz="0" w:space="0" w:color="auto"/>
                                    <w:bottom w:val="none" w:sz="0" w:space="0" w:color="auto"/>
                                    <w:right w:val="none" w:sz="0" w:space="0" w:color="auto"/>
                                  </w:divBdr>
                                </w:div>
                                <w:div w:id="557210482">
                                  <w:marLeft w:val="0"/>
                                  <w:marRight w:val="0"/>
                                  <w:marTop w:val="0"/>
                                  <w:marBottom w:val="0"/>
                                  <w:divBdr>
                                    <w:top w:val="none" w:sz="0" w:space="0" w:color="auto"/>
                                    <w:left w:val="none" w:sz="0" w:space="0" w:color="auto"/>
                                    <w:bottom w:val="none" w:sz="0" w:space="0" w:color="auto"/>
                                    <w:right w:val="none" w:sz="0" w:space="0" w:color="auto"/>
                                  </w:divBdr>
                                  <w:divsChild>
                                    <w:div w:id="20040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4460">
                              <w:marLeft w:val="0"/>
                              <w:marRight w:val="0"/>
                              <w:marTop w:val="0"/>
                              <w:marBottom w:val="0"/>
                              <w:divBdr>
                                <w:top w:val="none" w:sz="0" w:space="0" w:color="auto"/>
                                <w:left w:val="none" w:sz="0" w:space="0" w:color="auto"/>
                                <w:bottom w:val="none" w:sz="0" w:space="0" w:color="auto"/>
                                <w:right w:val="none" w:sz="0" w:space="0" w:color="auto"/>
                              </w:divBdr>
                              <w:divsChild>
                                <w:div w:id="1328359816">
                                  <w:marLeft w:val="0"/>
                                  <w:marRight w:val="0"/>
                                  <w:marTop w:val="0"/>
                                  <w:marBottom w:val="0"/>
                                  <w:divBdr>
                                    <w:top w:val="none" w:sz="0" w:space="0" w:color="auto"/>
                                    <w:left w:val="none" w:sz="0" w:space="0" w:color="auto"/>
                                    <w:bottom w:val="none" w:sz="0" w:space="0" w:color="auto"/>
                                    <w:right w:val="none" w:sz="0" w:space="0" w:color="auto"/>
                                  </w:divBdr>
                                </w:div>
                                <w:div w:id="147017368">
                                  <w:marLeft w:val="0"/>
                                  <w:marRight w:val="0"/>
                                  <w:marTop w:val="0"/>
                                  <w:marBottom w:val="0"/>
                                  <w:divBdr>
                                    <w:top w:val="none" w:sz="0" w:space="0" w:color="auto"/>
                                    <w:left w:val="none" w:sz="0" w:space="0" w:color="auto"/>
                                    <w:bottom w:val="none" w:sz="0" w:space="0" w:color="auto"/>
                                    <w:right w:val="none" w:sz="0" w:space="0" w:color="auto"/>
                                  </w:divBdr>
                                  <w:divsChild>
                                    <w:div w:id="1245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18935">
                          <w:marLeft w:val="0"/>
                          <w:marRight w:val="0"/>
                          <w:marTop w:val="0"/>
                          <w:marBottom w:val="0"/>
                          <w:divBdr>
                            <w:top w:val="none" w:sz="0" w:space="0" w:color="auto"/>
                            <w:left w:val="none" w:sz="0" w:space="0" w:color="auto"/>
                            <w:bottom w:val="none" w:sz="0" w:space="0" w:color="auto"/>
                            <w:right w:val="none" w:sz="0" w:space="0" w:color="auto"/>
                          </w:divBdr>
                          <w:divsChild>
                            <w:div w:id="53816070">
                              <w:marLeft w:val="0"/>
                              <w:marRight w:val="0"/>
                              <w:marTop w:val="0"/>
                              <w:marBottom w:val="0"/>
                              <w:divBdr>
                                <w:top w:val="none" w:sz="0" w:space="0" w:color="auto"/>
                                <w:left w:val="none" w:sz="0" w:space="0" w:color="auto"/>
                                <w:bottom w:val="none" w:sz="0" w:space="0" w:color="auto"/>
                                <w:right w:val="none" w:sz="0" w:space="0" w:color="auto"/>
                              </w:divBdr>
                              <w:divsChild>
                                <w:div w:id="1019313848">
                                  <w:marLeft w:val="0"/>
                                  <w:marRight w:val="0"/>
                                  <w:marTop w:val="0"/>
                                  <w:marBottom w:val="0"/>
                                  <w:divBdr>
                                    <w:top w:val="none" w:sz="0" w:space="0" w:color="auto"/>
                                    <w:left w:val="none" w:sz="0" w:space="0" w:color="auto"/>
                                    <w:bottom w:val="none" w:sz="0" w:space="0" w:color="auto"/>
                                    <w:right w:val="none" w:sz="0" w:space="0" w:color="auto"/>
                                  </w:divBdr>
                                  <w:divsChild>
                                    <w:div w:id="16537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2022-09-09T09:01:00Z</dcterms:created>
  <dcterms:modified xsi:type="dcterms:W3CDTF">2022-09-09T09:02:00Z</dcterms:modified>
</cp:coreProperties>
</file>