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6A" w:rsidRDefault="00F6316A" w:rsidP="00F6316A">
      <w:pPr>
        <w:spacing w:after="750" w:line="240" w:lineRule="auto"/>
        <w:outlineLvl w:val="0"/>
        <w:rPr>
          <w:rFonts w:ascii="inherit" w:eastAsia="Times New Roman" w:hAnsi="inherit" w:cs="Arial"/>
          <w:b/>
          <w:bCs/>
          <w:color w:val="323232"/>
          <w:kern w:val="36"/>
          <w:sz w:val="24"/>
          <w:szCs w:val="24"/>
          <w:lang w:eastAsia="tr-TR"/>
        </w:rPr>
      </w:pPr>
      <w:r w:rsidRPr="00F6316A">
        <w:rPr>
          <w:rFonts w:ascii="inherit" w:eastAsia="Times New Roman" w:hAnsi="inherit" w:cs="Arial"/>
          <w:b/>
          <w:bCs/>
          <w:color w:val="323232"/>
          <w:kern w:val="36"/>
          <w:sz w:val="24"/>
          <w:szCs w:val="24"/>
          <w:lang w:eastAsia="tr-TR"/>
        </w:rPr>
        <w:t xml:space="preserve">Kooperatife iş yeri karşılığı inşaat sözleşmesi ile yapılacak iş yeri tesliminde faturada esas alınacak bedel </w:t>
      </w:r>
      <w:proofErr w:type="spellStart"/>
      <w:r w:rsidRPr="00F6316A">
        <w:rPr>
          <w:rFonts w:ascii="inherit" w:eastAsia="Times New Roman" w:hAnsi="inherit" w:cs="Arial"/>
          <w:b/>
          <w:bCs/>
          <w:color w:val="323232"/>
          <w:kern w:val="36"/>
          <w:sz w:val="24"/>
          <w:szCs w:val="24"/>
          <w:lang w:eastAsia="tr-TR"/>
        </w:rPr>
        <w:t>hk</w:t>
      </w:r>
      <w:proofErr w:type="spellEnd"/>
      <w:r w:rsidRPr="00F6316A">
        <w:rPr>
          <w:rFonts w:ascii="inherit" w:eastAsia="Times New Roman" w:hAnsi="inherit" w:cs="Arial"/>
          <w:b/>
          <w:bCs/>
          <w:color w:val="323232"/>
          <w:kern w:val="36"/>
          <w:sz w:val="24"/>
          <w:szCs w:val="24"/>
          <w:lang w:eastAsia="tr-TR"/>
        </w:rPr>
        <w:t>.</w:t>
      </w:r>
    </w:p>
    <w:p w:rsidR="00F6316A" w:rsidRPr="00F6316A" w:rsidRDefault="00F6316A" w:rsidP="00F6316A">
      <w:pPr>
        <w:spacing w:after="750" w:line="240" w:lineRule="auto"/>
        <w:outlineLvl w:val="0"/>
        <w:rPr>
          <w:rFonts w:ascii="inherit" w:eastAsia="Times New Roman" w:hAnsi="inherit" w:cs="Arial"/>
          <w:b/>
          <w:bCs/>
          <w:color w:val="323232"/>
          <w:kern w:val="36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575757"/>
          <w:sz w:val="21"/>
          <w:szCs w:val="21"/>
          <w:lang w:eastAsia="tr-TR"/>
        </w:rPr>
        <w:t xml:space="preserve">Sayı:  </w:t>
      </w:r>
      <w:r w:rsidRPr="00F6316A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B.</w:t>
      </w:r>
      <w:proofErr w:type="gramStart"/>
      <w:r w:rsidRPr="00F6316A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07.1</w:t>
      </w:r>
      <w:proofErr w:type="gramEnd"/>
      <w:r w:rsidRPr="00F6316A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.GİB.4.38.15.01-130</w:t>
      </w:r>
      <w:r>
        <w:rPr>
          <w:rFonts w:ascii="Arial" w:eastAsia="Times New Roman" w:hAnsi="Arial" w:cs="Arial"/>
          <w:color w:val="575757"/>
          <w:sz w:val="21"/>
          <w:szCs w:val="21"/>
          <w:lang w:eastAsia="tr-TR"/>
        </w:rPr>
        <w:t>[27-2015/20-1193]-23776</w:t>
      </w:r>
      <w:r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Tarih: </w:t>
      </w:r>
      <w:r w:rsidRPr="00F6316A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14/03/2018</w:t>
      </w:r>
    </w:p>
    <w:p w:rsidR="00F6316A" w:rsidRDefault="00F6316A" w:rsidP="00F6316A">
      <w:pPr>
        <w:spacing w:after="750" w:line="240" w:lineRule="auto"/>
        <w:jc w:val="center"/>
        <w:outlineLvl w:val="0"/>
        <w:rPr>
          <w:rFonts w:ascii="Arial" w:eastAsia="Times New Roman" w:hAnsi="Arial" w:cs="Arial"/>
          <w:color w:val="575757"/>
          <w:sz w:val="21"/>
          <w:szCs w:val="21"/>
          <w:lang w:eastAsia="tr-TR"/>
        </w:rPr>
      </w:pPr>
      <w:r w:rsidRPr="00F6316A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t>T.C.</w:t>
      </w:r>
      <w:r w:rsidRPr="00F6316A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br/>
        <w:t>GELİR İDARESİ BAŞKANLIĞI</w:t>
      </w:r>
      <w:r w:rsidRPr="00F6316A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br/>
        <w:t>KAYSERİ VERGİ DAİRESİ BAŞKANLIĞI</w:t>
      </w:r>
      <w:r w:rsidRPr="00F6316A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br/>
        <w:t>(Mükellef Hizmetleri Grup Müdürlüğü)</w:t>
      </w:r>
    </w:p>
    <w:p w:rsidR="00F6316A" w:rsidRDefault="00F6316A" w:rsidP="00F6316A">
      <w:pPr>
        <w:spacing w:after="750" w:line="240" w:lineRule="auto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F6316A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 </w:t>
      </w:r>
      <w:r w:rsidRPr="00F6316A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   </w:t>
      </w:r>
      <w:r w:rsidRPr="00F6316A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</w:r>
      <w:proofErr w:type="gram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Sayı : 50426076</w:t>
      </w:r>
      <w:proofErr w:type="gram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-130[27-2015/20-1193]-23776 14.03.2018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Konu : Kooperatife iş yeri karşılığı inşaat 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sözleşmesi ile yapılacak iş yeri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tesliminde faturada esas alınacak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bedel </w:t>
      </w:r>
      <w:proofErr w:type="spell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hk</w:t>
      </w:r>
      <w:proofErr w:type="spell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</w:r>
    </w:p>
    <w:p w:rsidR="00F6316A" w:rsidRPr="00F6316A" w:rsidRDefault="00F6316A" w:rsidP="00253D9D">
      <w:pPr>
        <w:spacing w:after="750" w:line="240" w:lineRule="auto"/>
        <w:outlineLvl w:val="0"/>
        <w:rPr>
          <w:rFonts w:ascii="inherit" w:eastAsia="Times New Roman" w:hAnsi="inherit" w:cs="Arial"/>
          <w:b/>
          <w:bCs/>
          <w:color w:val="323232"/>
          <w:kern w:val="36"/>
          <w:sz w:val="24"/>
          <w:szCs w:val="24"/>
          <w:lang w:eastAsia="tr-TR"/>
        </w:rPr>
      </w:pPr>
      <w:proofErr w:type="gram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İlgide kayıtlı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</w:t>
      </w:r>
      <w:proofErr w:type="spell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talep formunuzda,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-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Kooperatifi ile kat karşılığı inşaat yapım sözleşmesi düzenlediğiniz,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- Toplam 20 iş yeri yapılacak olan arsa üzerinde inşaata başla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dığınız ve halen yapımına devam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ettiğiniz,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- İnşaat bitiminde toplam 20 iş yerinden 10 tanesi kooperatifin, 10 tanesi ise şirketinizin olacağı,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Kooperatife iş yeri teslim ederken, 10 iş yerine isabet eden arsanın, bitmiş iş yeri il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 birlikte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kooperatife teslim edileceği, (kooperatife ait arsanın 1/2 sinin yine kooperatif uhdesinde kalacağı,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arsanın diğer yarısının ise 10 iş yerine karşılık olarak şirketinize g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eçeceği, bir başka ifadeyle ½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arsa payına karşılık kooperatife 10 iş yer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 yapılmış olunacağı)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belirtilerek, Şirketiniz tarafından kooperatif adına düzenlenecek fa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turada KDV matrahının ne olması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gerektiği hususunda Başkanlığımız görüşünün talep edildiği anlaşılmıştır.</w:t>
      </w:r>
      <w:proofErr w:type="gram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</w:r>
      <w:proofErr w:type="gramStart"/>
      <w:r w:rsidRPr="00F6316A">
        <w:rPr>
          <w:rFonts w:ascii="Arial" w:eastAsia="Times New Roman" w:hAnsi="Arial" w:cs="Arial"/>
          <w:b/>
          <w:color w:val="575757"/>
          <w:sz w:val="24"/>
          <w:szCs w:val="24"/>
          <w:lang w:eastAsia="tr-TR"/>
        </w:rPr>
        <w:t>VERGİ USUL KANUNU YÖNÜNDEN: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213 sayılı Vergi Usul Kanununun 229 uncu maddesinde faturanın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, satılan emtia veya yapılan iş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karşılığında müşterinin borçlandığı meblağı göstermek üzere emtiayı satan veya işi yapan tüccar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tarafından müşteriye verilen ticari vesika olduğu, 231 inci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lastRenderedPageBreak/>
        <w:t>maddesinin 5 inci fıkrasında fatu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ranın,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malın teslimi veya hizmetin yapıldığı tarihten itibaren azami yedi gün içinde düzenleneceği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belirtilmiştir.</w:t>
      </w:r>
      <w:proofErr w:type="gram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Aynı Kanunun 262 </w:t>
      </w:r>
      <w:proofErr w:type="spell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nci</w:t>
      </w:r>
      <w:proofErr w:type="spell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maddesinde maliyet bedelinin, iktisadi bir kı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ymetin iktisap edilmesi veyahut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değerinin arttırılması münasebetiyle yapılan ödemelerle bunla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ra </w:t>
      </w:r>
      <w:proofErr w:type="spell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müteferri</w:t>
      </w:r>
      <w:proofErr w:type="spell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bilumum giderlerin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toplamını ifade ettiği, 269 uncu maddesinde, iktisadi işletmelere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</w:t>
      </w:r>
      <w:proofErr w:type="gram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dahil</w:t>
      </w:r>
      <w:proofErr w:type="gram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bulunan gayrimenkullerin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maliyet bedeliyle değerleneceği ve 270 inci maddesinde de gayr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imenkullerde, maliyet bedeline,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satın alma bedelinden başka, noter, mahkeme, kıymet takdiri, komi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syon ve tellaliye giderleri ile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Emlak Alım ve Özel Tüketim Vergilerini maliyet bedeline ithal etmek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te veya genel giderler arasında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göstermekte mükelleflerin serbest oldukları hükmü yer almaktadır.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</w:r>
      <w:proofErr w:type="gram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Mezkur</w:t>
      </w:r>
      <w:proofErr w:type="gram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Kanunun 267 </w:t>
      </w:r>
      <w:proofErr w:type="spell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nci</w:t>
      </w:r>
      <w:proofErr w:type="spell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maddesinde; "Emsal bedeli, gerçek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bedeli olmayan veya bilinmeyen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veyahut doğru olarak tespit edilemeyen bir malın, değerleme gün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ünde satılması halinde emsaline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nazaran haiz olacağı değerdir.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</w:r>
      <w:proofErr w:type="gram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Emsal bedeli sıra ile aşağıdaki esaslara göre tayin olunur: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</w:r>
      <w:r w:rsidRPr="00F6316A">
        <w:rPr>
          <w:rFonts w:ascii="Arial" w:eastAsia="Times New Roman" w:hAnsi="Arial" w:cs="Arial"/>
          <w:b/>
          <w:color w:val="575757"/>
          <w:sz w:val="24"/>
          <w:szCs w:val="24"/>
          <w:lang w:eastAsia="tr-TR"/>
        </w:rPr>
        <w:t>Birinci sıra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: (Ortalama fiyat esası) aynı cins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ve nevideki mallardan sıra ile değerlemenin yapılacağı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ayda veya bir evvelki veya bir daha evvelki aylarda satış yapılmı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şsa, emsal bedeli bu satışların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miktar ve tutarına göre mükellef tarafından çıkarılacak olan "Ortalama satış fiyatı" ile hesaplanır.</w:t>
      </w:r>
      <w:proofErr w:type="gram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Bu esasın uygulanması için, aylık satış miktarının, emsal bede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li tayin olunacak her bir malın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miktarına nazaran %25'ten az olmaması şarttır.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</w:r>
      <w:r w:rsidRPr="00F6316A">
        <w:rPr>
          <w:rFonts w:ascii="Arial" w:eastAsia="Times New Roman" w:hAnsi="Arial" w:cs="Arial"/>
          <w:b/>
          <w:color w:val="575757"/>
          <w:sz w:val="24"/>
          <w:szCs w:val="24"/>
          <w:lang w:eastAsia="tr-TR"/>
        </w:rPr>
        <w:t>İkinci sıra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: (Maliyet bedeli esası) Emsal bedeli belli edilecek mal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ın, maliyet bedeli bilinir veya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çıkarılması mümkün olursa, bu takdirde mükellef bu maliyet bed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eline, toptan satışlar için %5,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perakende satışlar için %10 ilave etmek suretiyle emsal bedelini bizzat belli eder.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</w:r>
      <w:r w:rsidRPr="00F6316A">
        <w:rPr>
          <w:rFonts w:ascii="Arial" w:eastAsia="Times New Roman" w:hAnsi="Arial" w:cs="Arial"/>
          <w:b/>
          <w:color w:val="575757"/>
          <w:sz w:val="24"/>
          <w:szCs w:val="24"/>
          <w:lang w:eastAsia="tr-TR"/>
        </w:rPr>
        <w:t>Üçüncü sıra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: (Takdir esası) Yukarıda yazılı esaslara göre belli edileme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yen emsal bedelleri ilgililerin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müracaatı üzerine takdir komisyonunca takdir yolu ile belli edili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r. Takdirler, maliyet bedeli ve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piyasa kıymetleri araştırılmak ve kullanılmış eşya için ayrıca yıpranma dereceleri naz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ara alınmak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suretiyle yapılır. Takdir edilen bedellere mükelleflerin ver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gi mahkemesinde dava açma hakkı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mahfuzdur. Ancak, dava açılması verginin tahakkuk ve tahsilini durdurmaz.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Emsal bedelinin mükellef tarafından bizzat hesaplandığı hallerde, bu hesapla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ra ait kayıt ve cetveller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ispat edici </w:t>
      </w:r>
      <w:proofErr w:type="gram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kağıtlar</w:t>
      </w:r>
      <w:proofErr w:type="gram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olarak muhafaza edilir.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Yukarıdaki esaslarla mukayyet olmaksızın kaza mercilerinin </w:t>
      </w:r>
      <w:proofErr w:type="spell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re'se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n</w:t>
      </w:r>
      <w:proofErr w:type="spell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biçtikleri değerler ile zirai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kazanç ölçülerini tespit eden kararnamelerde yer alan unsurlar emsal bedeli yerine geçer.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Ücretle yapılan imalatta ücretin gerçek miktarının bili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nmemesi veya doğru olarak tayin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edilememesi hallerinde tespit edilecek emsal ücret de ayn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ı esaslara göre tayin olunur." 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hükmü bulunmaktadır.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Genellikle iş yeri/arsa karşılığı inşaatlarda;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lastRenderedPageBreak/>
        <w:t>- İş yeri karşılığı olmak üzere arsa sahibine iş yeri verilmesi du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rumunda karşılığı ayni olan bir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taahhüt söz konusudur. Arsa sahibi arsasının bir kısmını müt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eahhide devretme, </w:t>
      </w:r>
      <w:proofErr w:type="gram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müteahhit</w:t>
      </w:r>
      <w:proofErr w:type="gram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ise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bunun karşılığında inşa edeceği iş yerlerinin bir kısmını arsa sahibi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ne devretme taahhüdünde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bulunmaktadır.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- Arsa sahibi, arsasının belli bir payını devretmiş olup, karşılığında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müteahhidin verdiği dairelere,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işyerlerine veya belli bir nakit paraya sahip olmaktadır. Arsa payın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ın bir kısmı ise arsa sahibinde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kalmakta, bu kalan kısım da </w:t>
      </w:r>
      <w:proofErr w:type="gram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müteahhit</w:t>
      </w:r>
      <w:proofErr w:type="gram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tarafından kendisine verilen 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ş yerlerinin arsa payına isabet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etmektedir.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- Arsa sahibi ticari işletme ise, bu işlem sonucunda arsası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aktifinden çıkmakta olup, bunun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karşılığında dairelere, işyerlerine veya belli bir nakit paraya sahi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p olmaktadır. Ticari işletmenin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müteahhide devretmediği arsa payı, </w:t>
      </w:r>
      <w:proofErr w:type="gram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müteahhitçe</w:t>
      </w:r>
      <w:proofErr w:type="gram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verilen iş yerlerine is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abet ettiği için ticari işletme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bu iktisadi kıymetleri kayıtlarına arsa payı dâhil olarak kaydetmelidir.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</w:r>
      <w:proofErr w:type="gram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Yukarıda yer alan hüküm ve açıklamalar doğrultusunda; Şirketiniz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tarafından arsa karşılığı olmak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üzere arsa sahibi Kooperatife bırakılan iş yerleri için, söz konusu iş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yerlerinin teslim edilmesinden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(inşaatın tamamlanarak iş yerlerinin kooperatifin fiilen kullanımına terk edilmesinden) itibaren ye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di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gün içerisinde arsa sahibi adına Vergi Usul Kanununun 267 </w:t>
      </w:r>
      <w:proofErr w:type="spell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nci</w:t>
      </w:r>
      <w:proofErr w:type="spell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mad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desine göre tespit edilen emsal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bedel üzerinden fatura düzenlemeniz gerekmektedir.</w:t>
      </w:r>
      <w:proofErr w:type="gram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KATMA DEĞER VERGİSİ KANUNU YÖNÜNDEN: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KDV Kanununun;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1/1 inci maddesine göre; Türkiye'de yapılan ticari, </w:t>
      </w:r>
      <w:proofErr w:type="gram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sınai</w:t>
      </w:r>
      <w:proofErr w:type="gram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, zirai faali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yet ve serbest meslek faaliyeti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çerçevesindeki teslim ve hizmetlerin KDV'ye tabi olduğu,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2/5 inci maddesinde trampanın iki ayrı teslim olduğu,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4/2 </w:t>
      </w:r>
      <w:proofErr w:type="spell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nci</w:t>
      </w:r>
      <w:proofErr w:type="spell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maddesinde, bir hizmetin karşılığının bir mal teslimi veya diğer bir hizmet ol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ması halinde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bunların her birinin ayrı işlem olduğu, hizmet veya teslim hükümler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ine göre ayrı </w:t>
      </w:r>
      <w:proofErr w:type="spell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ayrı</w:t>
      </w:r>
      <w:proofErr w:type="spell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vergiye tabi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tutulacağı,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20 </w:t>
      </w:r>
      <w:proofErr w:type="spell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nci</w:t>
      </w:r>
      <w:proofErr w:type="spell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maddesinde, teslim ve hizmet işlemlerinde matrah, bu işlemleri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n karşılığını teşkil eden bedel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olduğu, bedel deyimi, malı teslim alan veya kendisine hizmet yapıl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an veyahut bunlar adına hareket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edenlerden bu işlemler karşılığında her ne suretle olursa olsun 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lınan veya bunlarca borçlanılan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para, mal ve diğer suretlerde sağlanan ve para ile temsil edilebilen menfaat, hizmet ve değ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erler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toplamını ifade ettiği,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27 </w:t>
      </w:r>
      <w:proofErr w:type="spell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nci</w:t>
      </w:r>
      <w:proofErr w:type="spell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maddesinde ise, bedeli bulunmayan veya bilinmeyen işl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emler ile bedelin mal, menfaat,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hizmet gibi paradan başka değerler olması halinde matrahın işlem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in mahiyetine göre emsal bedeli veya emsal ücreti olduğu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hükme bağlanmıştır.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</w:r>
      <w:proofErr w:type="gram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KDV oranları, KDV Kanununun 28 inci maddesinin verdiği yetkiye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istinaden yayımlanan 2007/13033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sayılı Bakanlar Kurulu Kararnamesi ile Kararname eki I sayılı liste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de yer alan teslim ve hizmetler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için % 1, II sayılı listede yer alan teslim ve hizmetler için % 8, lis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telerde yer alanlar hariç olmak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üzere vergiye tabi işlemler için %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lastRenderedPageBreak/>
        <w:t>18 olarak tespit edilmiştir.</w:t>
      </w:r>
      <w:proofErr w:type="gram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Konuya ilişkin gerekli açıklamalara 26.04.2014 tarih ve 28983 sayı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lı Resmi Gazete'de yayımlanarak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01.05.2014 tarihinde yürürlüğe giren KDV Genel Uygulama T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ebliği ile 08.08.2011 tarihinde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yayımlanan 60 No.lu KDV Sirkülerinde yer verilmiştir.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Söz konusu Tebliğin "I/B-8. Arsa Karşılığı İnşaat İşleri" başlıklı bölümünde;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"Arsa karşılığı inşaat işinde iki ayrı teslim söz konusudur. Bunlardan bi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rincisi, arsa sahibi tarafından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müteahhide arsa teslimi; ikincisi ise </w:t>
      </w:r>
      <w:proofErr w:type="gram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müteahhit</w:t>
      </w:r>
      <w:proofErr w:type="gram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tarafından arsay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 karşılık olarak arsa sahibine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verilen konut veya işyeri teslimidir. Karşılıklı olarak gerçekleşen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bu teslimlerin her birinin KDV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karşısındaki durumu aşağıda açıklanmıştır.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I/B-8.1. Arsa Sahibi Taraf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ından Müteahhide Arsa Teslimi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Arsanın bir iktisadi işletmeye </w:t>
      </w:r>
      <w:proofErr w:type="gram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dahil</w:t>
      </w:r>
      <w:proofErr w:type="gram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olması veya arsa sahibinin arsa alım satımını mutat ve sürekli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bir faaliyet olarak sürdürmesi halinde, konut veya işyeri karşılığı müteahhide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yapılan bu arsa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teslimi KDV'ye tabidir.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Ancak arsa sahibinin, gerçek usulde mükellefiyetini gerektirmeye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cek şekilde, arızi bir faaliyet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olarak arsasını daire veya işyeri karşılığında müteahhide tesliminde vergi uygulanmaz.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I/B-</w:t>
      </w:r>
      <w:proofErr w:type="gram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8.2</w:t>
      </w:r>
      <w:proofErr w:type="gram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. Müteahhit Tarafından Arsa Sahib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ine Konut veya İşyeri Teslimi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Müteahhit tarafından arsa sahibine arsanın karşılığı olarak yapılan teslimlerde, emsal be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del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üzerinden KDV uygulanır."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açıklamaları yer almaktadır.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Bu hüküm ve açıklamalar çerçevesinde, Şirketiniz tarafından arsa ka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rşılığı olmak üzere arsa sahibi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Kooperatife bırakılan iş yerleri için, iş yerlerinin emsal bedeli üz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erinden genel oranda (% 18) KDV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hesaplanması gerekmektedir.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Ayrıca, … Kooperatifi tarafından eş zamanlı olarak  aynı bedel üzerinden düzenlenecek ars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faturasında da genel oranda (% 18) KDV hesaplanacağı tabiidir.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Bilgi edinilmesini rica ederim.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(*)     Bu </w:t>
      </w:r>
      <w:proofErr w:type="spell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</w:t>
      </w:r>
      <w:proofErr w:type="spell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213 sayılı Vergi Usul Kanununun 413.maddesine dayanılarak verilmiştir.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(**)   İnceleme, yargı ya da uzlaşmada olduğu halde bu konuya ilişkin olarak yanlış bilgi verilmiş ise bu </w:t>
      </w:r>
      <w:proofErr w:type="spell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</w:t>
      </w:r>
      <w:proofErr w:type="spell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geçersizdir.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(***) Talebiniz üzerine tayin edilmiş olan bu </w:t>
      </w:r>
      <w:proofErr w:type="spellStart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özelgeye</w:t>
      </w:r>
      <w:proofErr w:type="spellEnd"/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uygun işlem y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apmanız hâlinde, bu fiilleriniz </w:t>
      </w:r>
      <w:r w:rsidRPr="00F6316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dolayısıyla vergi tarh edilmesi icap ederse, tarafınıza vergi cezası kesilmeyecek ve tarh edilen vergi için gecikme faizi hesaplanmayacaktır.</w:t>
      </w:r>
    </w:p>
    <w:p w:rsidR="003F5936" w:rsidRPr="00F6316A" w:rsidRDefault="003F5936" w:rsidP="00F6316A">
      <w:pPr>
        <w:rPr>
          <w:sz w:val="24"/>
          <w:szCs w:val="24"/>
        </w:rPr>
      </w:pPr>
    </w:p>
    <w:sectPr w:rsidR="003F5936" w:rsidRPr="00F6316A" w:rsidSect="003F5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7039"/>
    <w:multiLevelType w:val="multilevel"/>
    <w:tmpl w:val="E16C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316A"/>
    <w:rsid w:val="00253D9D"/>
    <w:rsid w:val="003F5936"/>
    <w:rsid w:val="00F63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936"/>
  </w:style>
  <w:style w:type="paragraph" w:styleId="Balk1">
    <w:name w:val="heading 1"/>
    <w:basedOn w:val="Normal"/>
    <w:link w:val="Balk1Char"/>
    <w:uiPriority w:val="9"/>
    <w:qFormat/>
    <w:rsid w:val="00F631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316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6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631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0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37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900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8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3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7" w:color="F1F1F1"/>
                            <w:left w:val="single" w:sz="6" w:space="17" w:color="F1F1F1"/>
                            <w:bottom w:val="single" w:sz="6" w:space="17" w:color="F1F1F1"/>
                            <w:right w:val="single" w:sz="6" w:space="17" w:color="F1F1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2022-09-07T13:06:00Z</dcterms:created>
  <dcterms:modified xsi:type="dcterms:W3CDTF">2022-09-07T13:18:00Z</dcterms:modified>
</cp:coreProperties>
</file>