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80" w:rsidRPr="007D2780" w:rsidRDefault="007D2780" w:rsidP="007D2780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7D2780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Kooperatifin Üyelerine Yapacağı İşyeri Satış Sözleşmelerinde Noter Harcı Muafiyeti</w:t>
      </w:r>
    </w:p>
    <w:p w:rsidR="007D2780" w:rsidRPr="007D2780" w:rsidRDefault="007D2780" w:rsidP="007D2780">
      <w:pPr>
        <w:spacing w:after="180" w:line="240" w:lineRule="auto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 </w:t>
      </w:r>
    </w:p>
    <w:p w:rsidR="007D2780" w:rsidRPr="007D2780" w:rsidRDefault="007D2780" w:rsidP="007D2780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7D2780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Sayı: </w:t>
      </w:r>
      <w:proofErr w:type="gramStart"/>
      <w:r w:rsidRPr="007D2780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31435689</w:t>
      </w:r>
      <w:proofErr w:type="gramEnd"/>
      <w:r w:rsidRPr="007D2780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-140.02[324446]-62920</w:t>
      </w:r>
    </w:p>
    <w:p w:rsidR="007D2780" w:rsidRPr="007D2780" w:rsidRDefault="007D2780" w:rsidP="007D2780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7D2780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Tarih: </w:t>
      </w:r>
      <w:proofErr w:type="gramStart"/>
      <w:r w:rsidRPr="007D2780">
        <w:rPr>
          <w:rFonts w:ascii="Arial" w:eastAsia="Times New Roman" w:hAnsi="Arial" w:cs="Arial"/>
          <w:color w:val="494949"/>
          <w:sz w:val="20"/>
          <w:lang w:eastAsia="tr-TR"/>
        </w:rPr>
        <w:t>19/04/2022</w:t>
      </w:r>
      <w:proofErr w:type="gramEnd"/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1927"/>
        <w:gridCol w:w="6599"/>
        <w:gridCol w:w="1974"/>
      </w:tblGrid>
      <w:tr w:rsidR="007D2780" w:rsidRPr="007D2780" w:rsidTr="007D2780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HAZİNE VE MALİYE BAKANLIĞI</w:t>
            </w:r>
          </w:p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Gelir İdaresi Başkanlığı</w:t>
            </w:r>
          </w:p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Konya Vergi Dairesi Başkanlığı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635"/>
            </w:tblGrid>
            <w:tr w:rsidR="007D2780" w:rsidRPr="007D2780"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2780" w:rsidRPr="007D2780" w:rsidRDefault="007D2780" w:rsidP="007D2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D2780" w:rsidRPr="007D2780" w:rsidRDefault="007D2780" w:rsidP="007D2780">
      <w:pPr>
        <w:spacing w:before="240" w:after="150" w:line="240" w:lineRule="auto"/>
        <w:jc w:val="center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7D2780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756"/>
        <w:gridCol w:w="139"/>
        <w:gridCol w:w="4394"/>
        <w:gridCol w:w="2405"/>
        <w:gridCol w:w="2806"/>
      </w:tblGrid>
      <w:tr w:rsidR="007D2780" w:rsidRPr="007D2780" w:rsidTr="007D2780">
        <w:tc>
          <w:tcPr>
            <w:tcW w:w="5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D2780" w:rsidRPr="007D2780" w:rsidTr="007D278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</w:t>
            </w:r>
            <w:proofErr w:type="gramStart"/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31435689</w:t>
            </w:r>
            <w:proofErr w:type="gramEnd"/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-140.02[324446]-62920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19.04.2022</w:t>
            </w:r>
          </w:p>
        </w:tc>
      </w:tr>
      <w:tr w:rsidR="007D2780" w:rsidRPr="007D2780" w:rsidTr="007D278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Kooperatifin Üyelerine Yapacağı İşyeri Satış Sözleşmelerinde Noter Harcı Muafiyeti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D2780" w:rsidRPr="007D2780" w:rsidTr="007D278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7D2780" w:rsidRPr="007D2780" w:rsidRDefault="007D2780" w:rsidP="007D2780">
      <w:pPr>
        <w:spacing w:after="150" w:line="240" w:lineRule="auto"/>
        <w:jc w:val="center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757"/>
        <w:gridCol w:w="139"/>
        <w:gridCol w:w="9604"/>
      </w:tblGrid>
      <w:tr w:rsidR="007D2780" w:rsidRPr="007D2780" w:rsidTr="007D278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780" w:rsidRPr="007D2780" w:rsidRDefault="007D2780" w:rsidP="007D27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D27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400"/>
            </w:tblGrid>
            <w:tr w:rsidR="007D2780" w:rsidRPr="007D2780"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2780" w:rsidRPr="007D2780" w:rsidRDefault="007D2780" w:rsidP="007D27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D2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14.07.2021 tarihli </w:t>
                  </w:r>
                  <w:proofErr w:type="spellStart"/>
                  <w:r w:rsidRPr="007D2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özelge</w:t>
                  </w:r>
                  <w:proofErr w:type="spellEnd"/>
                  <w:r w:rsidRPr="007D2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başvurunuz.</w:t>
                  </w:r>
                </w:p>
              </w:tc>
            </w:tr>
          </w:tbl>
          <w:p w:rsidR="007D2780" w:rsidRPr="007D2780" w:rsidRDefault="007D2780" w:rsidP="007D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İlgide kayıtlı </w:t>
      </w:r>
      <w:proofErr w:type="spell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talep formunuzun incelenmesinden, Kooperatifinizin üyeleri ile yapacağı işyeri satış sözleşmelerinden doğacak noter harçlarından muaf olup olmadığı hususunda görüş talep edildiği anlaşılmıştır.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proofErr w:type="gram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492 sayılı Harçlar Kanununun 38 inci maddesinde, noter işlemlerinden bu kanuna bağlı (2) sayılı tarifede yazılı olanların noter harçlarına tabi olduğu; 40 </w:t>
      </w:r>
      <w:proofErr w:type="spell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ıncı</w:t>
      </w:r>
      <w:proofErr w:type="spellEnd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maddesinde, noter harçlarını, harca mevzu olan işlemin yapılmasını isteyen kişilerin ödemekle mükellef oldukları; 41 inci maddesinde, noter harçlarının (2) sayılı tarifede yazılı işlemlerden değer veya ağırlık ölçüsüne göre nispi, işlemin nevi ve mahiyetine göre maktu esas üzerinden alınacağı hükme bağlanmıştır.</w:t>
      </w:r>
      <w:proofErr w:type="gramEnd"/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Aynı Kanunun 123 üncü maddesinin birinci fıkrasında ise özel kanunlarla harçtan muaf tutulan kişilerle, istisna edilen işlemlerden harç alınmayacağı hüküm altına alınmıştır.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Öte yandan, 1163 sayılı Kooperatifler Kanununun "Muaflıklar" başlıklı 93 üncü maddesinde;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"</w:t>
      </w: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1. Kooperatifler, kooperatif birlikleri, kooperatif merkez birlikleri ve Türkiye Milli Kooperatifler Birliği;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lastRenderedPageBreak/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a) Birbirlerinden ve ortaklarından aldıkları faiz ve </w:t>
      </w:r>
      <w:proofErr w:type="spellStart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komüsyonlar</w:t>
      </w:r>
      <w:proofErr w:type="spellEnd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 ile ortaklarına kefalet  etmeleri </w:t>
      </w:r>
      <w:proofErr w:type="spellStart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dolayısiyle</w:t>
      </w:r>
      <w:proofErr w:type="spellEnd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 bunlardan aldıkları paralar, banka ve Sigorta Muameleleri Vergisinden,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b) Her nevi defterlerin ve ana sözleşmelerin tasdiki ve açılış tasdiklerinde sayfalarının  mühürlenmesi her nevi harçtan ve Damga Vergisinden,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c) Kiraya verilmediği veya irat </w:t>
      </w:r>
      <w:proofErr w:type="spellStart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getirmiyen</w:t>
      </w:r>
      <w:proofErr w:type="spellEnd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 bir cihete tahsis edilmediği müddetçe sahip  oldukları gayrimenkul mallar üzerinden alınacak her türlü vergilerden,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d) Ortakların temlik edecekleri gayrimenkuller her türlü vergi ve harcından,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Muaftır.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e) 13 üncü madde gereğince verilecek bildiri Damga Vergisine, diğer harç ve resimlere tabi değildir.</w:t>
      </w: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"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proofErr w:type="gram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hükmü</w:t>
      </w:r>
      <w:proofErr w:type="gramEnd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ile aynı maddenin 4 üncü fıkrasında da "</w:t>
      </w:r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Kooperatifler, kooperatif birlikleri ve kooperatifler merkez birlikleri faaliyete geçen üst kuruluşlara girmedikleri takdirde, bu maddenin 1 </w:t>
      </w:r>
      <w:proofErr w:type="spellStart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nolu</w:t>
      </w:r>
      <w:proofErr w:type="spellEnd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 fıkrasının (b) bendi ile 2 </w:t>
      </w:r>
      <w:proofErr w:type="spellStart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>nolu</w:t>
      </w:r>
      <w:proofErr w:type="spellEnd"/>
      <w:r w:rsidRPr="007D2780">
        <w:rPr>
          <w:rFonts w:ascii="Arial" w:eastAsia="Times New Roman" w:hAnsi="Arial" w:cs="Arial"/>
          <w:i/>
          <w:iCs/>
          <w:color w:val="494949"/>
          <w:sz w:val="24"/>
          <w:szCs w:val="24"/>
          <w:lang w:eastAsia="tr-TR"/>
        </w:rPr>
        <w:t xml:space="preserve"> fıkrasından gayri fıkralarında yazılı muaflıklardan istifade edemezler.</w:t>
      </w: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" hükmü yer almaktadır.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Yukarıda yer alan hükümlerden de anlaşılacağı üzere, gerek 492 sayılı Kanunda, gerekse 1163 sayılı Kanunda kooperatiflerin üyeleri ile yapacakları işyeri satış sözleşmeleri nedeniyle kooperatiflerden harç alınmayacağına dair bir hüküm bulunmamaktadır.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Bu itibarla, Kooperatifinizin noterde üyeleri ile yapacağı işyeri satış sözleşmeleri için 492 sayılı Kanuna bağlı (2) sayılı tarife gereğince noter harcı aranılması gerekmektedir.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Bilgi edinilmesini rica ederim.</w:t>
      </w:r>
    </w:p>
    <w:p w:rsidR="007D2780" w:rsidRPr="007D2780" w:rsidRDefault="007D2780" w:rsidP="007D2780">
      <w:pPr>
        <w:spacing w:after="150" w:line="240" w:lineRule="auto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7D2780" w:rsidRPr="007D2780" w:rsidRDefault="007D2780" w:rsidP="007D2780">
      <w:pPr>
        <w:spacing w:after="150" w:line="240" w:lineRule="auto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(</w:t>
      </w:r>
      <w:r w:rsidRPr="007D2780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*</w:t>
      </w: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)     Bu </w:t>
      </w:r>
      <w:proofErr w:type="spell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213 sayılı Vergi Usul Kanununun 413.maddesine dayanılarak verilmiştir.</w:t>
      </w:r>
    </w:p>
    <w:p w:rsidR="007D2780" w:rsidRPr="007D2780" w:rsidRDefault="007D2780" w:rsidP="007D2780">
      <w:pPr>
        <w:spacing w:after="150" w:line="240" w:lineRule="auto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(</w:t>
      </w:r>
      <w:r w:rsidRPr="007D2780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**</w:t>
      </w: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)   İnceleme, yargı ya da uzlaşmada olduğu halde bu konuya ilişkin olarak yanlış bilgi verilmiş ise bu </w:t>
      </w:r>
      <w:proofErr w:type="spell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geçersizdir.</w:t>
      </w:r>
    </w:p>
    <w:p w:rsidR="007D2780" w:rsidRPr="007D2780" w:rsidRDefault="007D2780" w:rsidP="007D2780">
      <w:pPr>
        <w:spacing w:after="150" w:line="240" w:lineRule="auto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lastRenderedPageBreak/>
        <w:t xml:space="preserve">(***) Talebiniz üzerine tayin edilmiş olan bu </w:t>
      </w:r>
      <w:proofErr w:type="spellStart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özelgeye</w:t>
      </w:r>
      <w:proofErr w:type="spellEnd"/>
      <w:r w:rsidRPr="007D2780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uygun işlem yapmanız hâlinde, bu fiilleriniz dolayısıyla vergi tarh edilmesi icap ederse, tarafınıza vergi cezası kesilmeyecek ve tarh edilen vergi için gecikme faizi hesaplanmayacaktır.</w:t>
      </w:r>
    </w:p>
    <w:p w:rsidR="00A77CCD" w:rsidRDefault="00A77CCD"/>
    <w:sectPr w:rsidR="00A77CCD" w:rsidSect="00A7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780"/>
    <w:rsid w:val="007D2780"/>
    <w:rsid w:val="00A7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CD"/>
  </w:style>
  <w:style w:type="paragraph" w:styleId="Balk1">
    <w:name w:val="heading 1"/>
    <w:basedOn w:val="Normal"/>
    <w:link w:val="Balk1Char"/>
    <w:uiPriority w:val="9"/>
    <w:qFormat/>
    <w:rsid w:val="007D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D2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278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D278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D2780"/>
    <w:rPr>
      <w:color w:val="0000FF"/>
      <w:u w:val="single"/>
    </w:rPr>
  </w:style>
  <w:style w:type="character" w:customStyle="1" w:styleId="date-display-single">
    <w:name w:val="date-display-single"/>
    <w:basedOn w:val="VarsaylanParagrafYazTipi"/>
    <w:rsid w:val="007D2780"/>
  </w:style>
  <w:style w:type="paragraph" w:customStyle="1" w:styleId="tablecontents">
    <w:name w:val="tablecontents"/>
    <w:basedOn w:val="Normal"/>
    <w:rsid w:val="007D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D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2780"/>
    <w:rPr>
      <w:b/>
      <w:bCs/>
    </w:rPr>
  </w:style>
  <w:style w:type="character" w:styleId="Vurgu">
    <w:name w:val="Emphasis"/>
    <w:basedOn w:val="VarsaylanParagrafYazTipi"/>
    <w:uiPriority w:val="20"/>
    <w:qFormat/>
    <w:rsid w:val="007D2780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38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22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23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5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4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2022-09-09T11:08:00Z</dcterms:created>
  <dcterms:modified xsi:type="dcterms:W3CDTF">2022-09-09T11:09:00Z</dcterms:modified>
</cp:coreProperties>
</file>