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B6A" w:rsidRPr="00EE7B6A" w:rsidRDefault="00EE7B6A" w:rsidP="00EE7B6A">
      <w:pPr>
        <w:spacing w:after="225" w:line="240" w:lineRule="auto"/>
        <w:jc w:val="both"/>
        <w:outlineLvl w:val="1"/>
        <w:rPr>
          <w:rFonts w:ascii="Arial" w:eastAsia="Times New Roman" w:hAnsi="Arial" w:cs="Arial"/>
          <w:b/>
          <w:bCs/>
          <w:color w:val="09376B"/>
          <w:sz w:val="39"/>
          <w:szCs w:val="39"/>
          <w:lang w:eastAsia="tr-TR"/>
        </w:rPr>
      </w:pPr>
      <w:r w:rsidRPr="00EE7B6A">
        <w:rPr>
          <w:rFonts w:ascii="Arial" w:eastAsia="Times New Roman" w:hAnsi="Arial" w:cs="Arial"/>
          <w:b/>
          <w:bCs/>
          <w:color w:val="09376B"/>
          <w:sz w:val="39"/>
          <w:szCs w:val="39"/>
          <w:lang w:eastAsia="tr-TR"/>
        </w:rPr>
        <w:t>Denetim İşlemleri</w:t>
      </w:r>
    </w:p>
    <w:p w:rsidR="00EE7B6A" w:rsidRPr="00EE7B6A" w:rsidRDefault="00EE7B6A" w:rsidP="00EE7B6A">
      <w:pPr>
        <w:spacing w:after="0" w:line="240" w:lineRule="auto"/>
        <w:jc w:val="both"/>
        <w:rPr>
          <w:rFonts w:ascii="Arial" w:eastAsia="Times New Roman" w:hAnsi="Arial" w:cs="Arial"/>
          <w:color w:val="212529"/>
          <w:sz w:val="24"/>
          <w:szCs w:val="24"/>
          <w:lang w:eastAsia="tr-TR"/>
        </w:rPr>
      </w:pPr>
      <w:r w:rsidRPr="00EE7B6A">
        <w:rPr>
          <w:rFonts w:ascii="Arial" w:eastAsia="Times New Roman" w:hAnsi="Arial" w:cs="Arial"/>
          <w:b/>
          <w:bCs/>
          <w:color w:val="745E36"/>
          <w:sz w:val="20"/>
          <w:szCs w:val="20"/>
          <w:lang w:eastAsia="tr-TR"/>
        </w:rPr>
        <w:t>02 Ağustos 2019</w:t>
      </w:r>
    </w:p>
    <w:p w:rsidR="00EE7B6A" w:rsidRDefault="00EE7B6A" w:rsidP="00EE7B6A">
      <w:pPr>
        <w:shd w:val="clear" w:color="auto" w:fill="FFFFFF"/>
        <w:spacing w:after="100" w:afterAutospacing="1" w:line="240" w:lineRule="auto"/>
        <w:jc w:val="both"/>
        <w:rPr>
          <w:rFonts w:ascii="Arial" w:eastAsia="Times New Roman" w:hAnsi="Arial" w:cs="Arial"/>
          <w:color w:val="212529"/>
          <w:sz w:val="24"/>
          <w:szCs w:val="24"/>
          <w:lang w:eastAsia="tr-TR"/>
        </w:rPr>
      </w:pPr>
      <w:r w:rsidRPr="00EE7B6A">
        <w:rPr>
          <w:rFonts w:ascii="Times New Roman" w:eastAsia="Times New Roman" w:hAnsi="Times New Roman" w:cs="Times New Roman"/>
          <w:color w:val="212529"/>
          <w:sz w:val="24"/>
          <w:szCs w:val="24"/>
          <w:lang w:eastAsia="tr-TR"/>
        </w:rPr>
        <w:t>Ticaret Bakanlığı, kooperatifleri, birlikleri, merkez birliklerini ve Türkiye Milli Kooperatifler Birliğini teftiş etmek, denetlemek veya denetlettirmek ile görevli ve yetkilidir.</w:t>
      </w:r>
      <w:r w:rsidRPr="00EE7B6A">
        <w:rPr>
          <w:rFonts w:ascii="Arial" w:eastAsia="Times New Roman" w:hAnsi="Arial" w:cs="Arial"/>
          <w:color w:val="212529"/>
          <w:sz w:val="24"/>
          <w:szCs w:val="24"/>
          <w:lang w:eastAsia="tr-TR"/>
        </w:rPr>
        <w:br/>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1163 sayılı Kooperatifler Kanunu </w:t>
      </w:r>
      <w:r w:rsidRPr="00EE7B6A">
        <w:rPr>
          <w:rFonts w:ascii="Arial" w:eastAsia="Times New Roman" w:hAnsi="Arial" w:cs="Arial"/>
          <w:color w:val="212529"/>
          <w:sz w:val="24"/>
          <w:szCs w:val="24"/>
          <w:lang w:eastAsia="tr-TR"/>
        </w:rPr>
        <w:t> </w:t>
      </w:r>
      <w:r w:rsidRPr="00EE7B6A">
        <w:rPr>
          <w:rFonts w:ascii="Times New Roman" w:eastAsia="Times New Roman" w:hAnsi="Times New Roman" w:cs="Times New Roman"/>
          <w:color w:val="212529"/>
          <w:sz w:val="24"/>
          <w:szCs w:val="24"/>
          <w:lang w:eastAsia="tr-TR"/>
        </w:rPr>
        <w:t>90. maddesi uyarınca Bakanlık; kooperatiflerin, kooperatif birliklerinin, kooperatif merkez birliklerinin ve Türkiye Milli Kooperatifler Birliğinin işlem ve hesaplarını ve varlıklarını müfettişlere, kooperatif kontrolörlerine veya denetim için görevlendirilecek olan personele denetlettirebilir. Kooperatifler; denetim sonuçlarına göre ilgili bakanlıkça verilecek talimata uymak zorundadırlar.</w:t>
      </w:r>
    </w:p>
    <w:p w:rsidR="00EE7B6A" w:rsidRDefault="00EE7B6A" w:rsidP="00EE7B6A">
      <w:pPr>
        <w:shd w:val="clear" w:color="auto" w:fill="FFFFFF"/>
        <w:spacing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K</w:t>
      </w:r>
      <w:r w:rsidRPr="00EE7B6A">
        <w:rPr>
          <w:rFonts w:ascii="Times New Roman" w:eastAsia="Times New Roman" w:hAnsi="Times New Roman" w:cs="Times New Roman"/>
          <w:color w:val="212529"/>
          <w:sz w:val="24"/>
          <w:szCs w:val="24"/>
          <w:lang w:eastAsia="tr-TR"/>
        </w:rPr>
        <w:t>ooperatifler ve üst kuruluşlarına kredi veren kamu kurum ve kuruluşları ile belediyeler ve ilgili bakanlıklar; verilen kredilerin açılış gayesine uygun olarak kullanılıp kullanılmadığını, plan ve projesine uygunluğu, teknik özellikleri ve kalite açısından denetleyebilirler.</w:t>
      </w:r>
      <w:r w:rsidRPr="00EE7B6A">
        <w:rPr>
          <w:rFonts w:ascii="Arial" w:eastAsia="Times New Roman" w:hAnsi="Arial" w:cs="Arial"/>
          <w:color w:val="212529"/>
          <w:sz w:val="24"/>
          <w:szCs w:val="24"/>
          <w:lang w:eastAsia="tr-TR"/>
        </w:rPr>
        <w:br/>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 xml:space="preserve">Kooperatiflerde ve üst kuruluşlarında görevli bulunanlar bu kuruluşlara ait mal, para ve para hükmündeki </w:t>
      </w:r>
      <w:proofErr w:type="gramStart"/>
      <w:r w:rsidRPr="00EE7B6A">
        <w:rPr>
          <w:rFonts w:ascii="Times New Roman" w:eastAsia="Times New Roman" w:hAnsi="Times New Roman" w:cs="Times New Roman"/>
          <w:color w:val="212529"/>
          <w:sz w:val="24"/>
          <w:szCs w:val="24"/>
          <w:lang w:eastAsia="tr-TR"/>
        </w:rPr>
        <w:t>kağıtları</w:t>
      </w:r>
      <w:proofErr w:type="gramEnd"/>
      <w:r w:rsidRPr="00EE7B6A">
        <w:rPr>
          <w:rFonts w:ascii="Times New Roman" w:eastAsia="Times New Roman" w:hAnsi="Times New Roman" w:cs="Times New Roman"/>
          <w:color w:val="212529"/>
          <w:sz w:val="24"/>
          <w:szCs w:val="24"/>
          <w:lang w:eastAsia="tr-TR"/>
        </w:rPr>
        <w:t xml:space="preserve"> ve gizli de olsa bunlarla ilgili defter ve belgeleri istenildiğinde müfettişlere, kooperatif kontrolörlerine, denetimle görevlendirilen personele ve kredi kuruluşlarının denetim görevlilerine göstermek, saymasına ve incelemesine yardımda bulunmak, istenilen bilgileri gerçeğe uygun ve eksiksiz olarak vermek ve doğru beyanda bulunmakla yükümlüdürler. Anılan kişiler, Bakanlıkça teşekküle ilişkin olarak istenilen her türlü bilgi, belge ve kayıtları, tanınan süre içinde tam olarak vermek zorundadır.</w:t>
      </w:r>
      <w:r w:rsidRPr="00EE7B6A">
        <w:rPr>
          <w:rFonts w:ascii="Arial" w:eastAsia="Times New Roman" w:hAnsi="Arial" w:cs="Arial"/>
          <w:color w:val="212529"/>
          <w:sz w:val="24"/>
          <w:szCs w:val="24"/>
          <w:lang w:eastAsia="tr-TR"/>
        </w:rPr>
        <w:br/>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Bakanlıkça ortak sayısı ve ciro gibi kıstaslar dikkate alınarak belirlenen Tarım Satış Kooperatif Birlikleri ilgili hükümlere göre bağımsız denetime tabidir.</w:t>
      </w:r>
    </w:p>
    <w:p w:rsidR="00EE7B6A" w:rsidRDefault="00EE7B6A" w:rsidP="00EE7B6A">
      <w:pPr>
        <w:shd w:val="clear" w:color="auto" w:fill="FFFFFF"/>
        <w:spacing w:after="100" w:afterAutospacing="1" w:line="240" w:lineRule="auto"/>
        <w:jc w:val="both"/>
        <w:rPr>
          <w:rFonts w:ascii="Arial" w:eastAsia="Times New Roman" w:hAnsi="Arial" w:cs="Arial"/>
          <w:color w:val="212529"/>
          <w:sz w:val="24"/>
          <w:szCs w:val="24"/>
          <w:lang w:eastAsia="tr-TR"/>
        </w:rPr>
      </w:pPr>
      <w:r w:rsidRPr="00EE7B6A">
        <w:rPr>
          <w:rFonts w:ascii="Times New Roman" w:eastAsia="Times New Roman" w:hAnsi="Times New Roman" w:cs="Times New Roman"/>
          <w:b/>
          <w:bCs/>
          <w:color w:val="212529"/>
          <w:sz w:val="24"/>
          <w:szCs w:val="24"/>
          <w:lang w:eastAsia="tr-TR"/>
        </w:rPr>
        <w:t>Genel Olarak Kooperatif Denetimde En Sık Karşılaşılan Hususlar:</w:t>
      </w:r>
    </w:p>
    <w:p w:rsidR="00EE7B6A" w:rsidRPr="00EE7B6A" w:rsidRDefault="00EE7B6A" w:rsidP="00EE7B6A">
      <w:pPr>
        <w:shd w:val="clear" w:color="auto" w:fill="FFFFFF"/>
        <w:spacing w:after="100" w:afterAutospacing="1" w:line="240" w:lineRule="auto"/>
        <w:rPr>
          <w:rFonts w:ascii="Arial" w:eastAsia="Times New Roman" w:hAnsi="Arial" w:cs="Arial"/>
          <w:color w:val="212529"/>
          <w:sz w:val="24"/>
          <w:szCs w:val="24"/>
          <w:lang w:eastAsia="tr-TR"/>
        </w:rPr>
      </w:pPr>
      <w:proofErr w:type="gramStart"/>
      <w:r w:rsidRPr="00EE7B6A">
        <w:rPr>
          <w:rFonts w:ascii="Times New Roman" w:eastAsia="Times New Roman" w:hAnsi="Times New Roman" w:cs="Times New Roman"/>
          <w:color w:val="212529"/>
          <w:sz w:val="24"/>
          <w:szCs w:val="24"/>
          <w:lang w:eastAsia="tr-TR"/>
        </w:rPr>
        <w:t>-Kooperatifler tarafından tutulması zorunlu olan ticari defterlerin açılış ve kapanış tasdiklerinin yaptırılmaması</w:t>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-Yönetim Kurulunun, genel kurulun devir ve terk edemeyeceği yetkilerini kullanması,</w:t>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-Ortaklık şartlarının araştırılmaması, ortaklık şartlarını taşımayanların ortak olarak kaydedilmesi,</w:t>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-Makbuz kesilmeden elden para toplanması</w:t>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-Olağan genel kurulun ilk altı ay içerisinde yapılmaması, yönetim kurulunun olağan genel kurulu toplantıya çağırmaması,</w:t>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-Yönetim Kurulunca, Denetim Kurulunun, kooperatif evrakını incelemesine izin verilmemesi, denetim kurulunun işini yapmasına müsaade edilmemesi</w:t>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-Yönetim Kurulu üyelerinin şahsi harcamalarını kooperatif hesaplarından karşılamaları,</w:t>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-Genel Kurul toplantısında kanuna uygun olarak talep edilen gündem maddelerinin eklenmemesi</w:t>
      </w:r>
      <w:r w:rsidRPr="00EE7B6A">
        <w:rPr>
          <w:rFonts w:ascii="Arial" w:eastAsia="Times New Roman" w:hAnsi="Arial" w:cs="Arial"/>
          <w:color w:val="212529"/>
          <w:sz w:val="24"/>
          <w:szCs w:val="24"/>
          <w:lang w:eastAsia="tr-TR"/>
        </w:rPr>
        <w:br/>
      </w:r>
      <w:proofErr w:type="gramEnd"/>
      <w:r w:rsidRPr="00EE7B6A">
        <w:rPr>
          <w:rFonts w:ascii="Times New Roman" w:eastAsia="Times New Roman" w:hAnsi="Times New Roman" w:cs="Times New Roman"/>
          <w:color w:val="212529"/>
          <w:sz w:val="24"/>
          <w:szCs w:val="24"/>
          <w:lang w:eastAsia="tr-TR"/>
        </w:rPr>
        <w:t>-Yönetim Kurulu tarafından yapılan harcamalarda belirsizlikler ve usulsüzlükler bulunması</w:t>
      </w:r>
      <w:r w:rsidRPr="00EE7B6A">
        <w:rPr>
          <w:rFonts w:ascii="Arial" w:eastAsia="Times New Roman" w:hAnsi="Arial" w:cs="Arial"/>
          <w:color w:val="212529"/>
          <w:sz w:val="24"/>
          <w:szCs w:val="24"/>
          <w:lang w:eastAsia="tr-TR"/>
        </w:rPr>
        <w:br/>
      </w:r>
      <w:r w:rsidRPr="00EE7B6A">
        <w:rPr>
          <w:rFonts w:ascii="Times New Roman" w:eastAsia="Times New Roman" w:hAnsi="Times New Roman" w:cs="Times New Roman"/>
          <w:color w:val="212529"/>
          <w:sz w:val="24"/>
          <w:szCs w:val="24"/>
          <w:lang w:eastAsia="tr-TR"/>
        </w:rPr>
        <w:t>-Mahkeme kararlarının Yönetim kurulunca uygulanmaması</w:t>
      </w:r>
      <w:r w:rsidRPr="00EE7B6A">
        <w:rPr>
          <w:rFonts w:ascii="Arial" w:eastAsia="Times New Roman" w:hAnsi="Arial" w:cs="Arial"/>
          <w:color w:val="212529"/>
          <w:sz w:val="24"/>
          <w:szCs w:val="24"/>
          <w:lang w:eastAsia="tr-TR"/>
        </w:rPr>
        <w:br/>
        <w:t>-</w:t>
      </w:r>
      <w:r w:rsidRPr="00EE7B6A">
        <w:rPr>
          <w:rFonts w:ascii="Times New Roman" w:eastAsia="Times New Roman" w:hAnsi="Times New Roman" w:cs="Times New Roman"/>
          <w:color w:val="212529"/>
          <w:sz w:val="24"/>
          <w:szCs w:val="24"/>
          <w:lang w:eastAsia="tr-TR"/>
        </w:rPr>
        <w:t>Yönetim Kurulu üyelerinin şahsi harcamalarını kooperatif hesaplarından karşılamaları,</w:t>
      </w:r>
    </w:p>
    <w:p w:rsidR="004754FA" w:rsidRDefault="004754FA" w:rsidP="00EE7B6A"/>
    <w:sectPr w:rsidR="004754FA" w:rsidSect="004754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7B6A"/>
    <w:rsid w:val="004754FA"/>
    <w:rsid w:val="00EE7B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FA"/>
  </w:style>
  <w:style w:type="paragraph" w:styleId="Balk2">
    <w:name w:val="heading 2"/>
    <w:basedOn w:val="Normal"/>
    <w:link w:val="Balk2Char"/>
    <w:uiPriority w:val="9"/>
    <w:qFormat/>
    <w:rsid w:val="00EE7B6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E7B6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E7B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7B6A"/>
    <w:rPr>
      <w:b/>
      <w:bCs/>
    </w:rPr>
  </w:style>
</w:styles>
</file>

<file path=word/webSettings.xml><?xml version="1.0" encoding="utf-8"?>
<w:webSettings xmlns:r="http://schemas.openxmlformats.org/officeDocument/2006/relationships" xmlns:w="http://schemas.openxmlformats.org/wordprocessingml/2006/main">
  <w:divs>
    <w:div w:id="14690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2022-11-04T10:49:00Z</dcterms:created>
  <dcterms:modified xsi:type="dcterms:W3CDTF">2022-11-04T10:50:00Z</dcterms:modified>
</cp:coreProperties>
</file>