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85" w:rsidRPr="00E07F85" w:rsidRDefault="00E07F85" w:rsidP="00E07F85">
      <w:pPr>
        <w:shd w:val="clear" w:color="auto" w:fill="FFFFFF"/>
        <w:spacing w:before="90" w:after="105" w:line="600" w:lineRule="atLeast"/>
        <w:outlineLvl w:val="0"/>
        <w:rPr>
          <w:rFonts w:ascii="Arial" w:eastAsia="Times New Roman" w:hAnsi="Arial" w:cs="Arial"/>
          <w:color w:val="1E73BE"/>
          <w:spacing w:val="-5"/>
          <w:kern w:val="36"/>
          <w:sz w:val="28"/>
          <w:szCs w:val="28"/>
          <w:lang w:eastAsia="tr-TR"/>
        </w:rPr>
      </w:pPr>
      <w:r w:rsidRPr="00E07F85">
        <w:rPr>
          <w:rFonts w:ascii="Arial" w:eastAsia="Times New Roman" w:hAnsi="Arial" w:cs="Arial"/>
          <w:color w:val="1E73BE"/>
          <w:spacing w:val="-5"/>
          <w:kern w:val="36"/>
          <w:sz w:val="28"/>
          <w:szCs w:val="28"/>
          <w:lang w:eastAsia="tr-TR"/>
        </w:rPr>
        <w:t>Üye olmayanlardan bağış alan kooperatif kurumlar vergisi öder mi?</w:t>
      </w:r>
    </w:p>
    <w:p w:rsidR="00E07F85" w:rsidRPr="00E07F85" w:rsidRDefault="00E07F85" w:rsidP="00E07F85">
      <w:pPr>
        <w:pBdr>
          <w:top w:val="dashed" w:sz="6" w:space="4" w:color="F1F1F1"/>
          <w:bottom w:val="dashed" w:sz="6" w:space="6" w:color="F1F1F1"/>
        </w:pBdr>
        <w:shd w:val="clear" w:color="auto" w:fill="FFFFFF"/>
        <w:spacing w:before="195" w:after="195" w:line="240" w:lineRule="auto"/>
        <w:rPr>
          <w:rFonts w:ascii="Arial" w:eastAsia="Times New Roman" w:hAnsi="Arial" w:cs="Arial"/>
          <w:i/>
          <w:iCs/>
          <w:color w:val="999999"/>
          <w:sz w:val="20"/>
          <w:szCs w:val="20"/>
          <w:lang w:eastAsia="tr-TR"/>
        </w:rPr>
      </w:pPr>
      <w:r w:rsidRPr="00E07F85">
        <w:rPr>
          <w:rFonts w:ascii="Arial" w:eastAsia="Times New Roman" w:hAnsi="Arial" w:cs="Arial"/>
          <w:i/>
          <w:iCs/>
          <w:color w:val="999999"/>
          <w:sz w:val="20"/>
          <w:szCs w:val="20"/>
          <w:lang w:eastAsia="tr-TR"/>
        </w:rPr>
        <w:t>Kooperatifinizin bağış veya yardım adı altında tahsil ettiği tutarlar herhangi bir teslim veya hizmetin karşılığını teşkil etmemesi şartıyla KDV'nin konusuna girmeyecektir.</w:t>
      </w:r>
    </w:p>
    <w:p w:rsidR="00E07F85" w:rsidRPr="00E07F85" w:rsidRDefault="00E07F85" w:rsidP="00E07F85">
      <w:pPr>
        <w:shd w:val="clear" w:color="auto" w:fill="FFFFFF"/>
        <w:spacing w:after="360" w:line="240" w:lineRule="auto"/>
        <w:jc w:val="center"/>
        <w:rPr>
          <w:rFonts w:ascii="Verdana" w:eastAsia="Times New Roman" w:hAnsi="Verdana" w:cs="Times New Roman"/>
          <w:color w:val="222222"/>
          <w:sz w:val="21"/>
          <w:szCs w:val="21"/>
          <w:lang w:eastAsia="tr-TR"/>
        </w:rPr>
      </w:pPr>
      <w:r w:rsidRPr="00E07F85">
        <w:rPr>
          <w:rFonts w:ascii="Verdana" w:eastAsia="Times New Roman" w:hAnsi="Verdana" w:cs="Times New Roman"/>
          <w:b/>
          <w:bCs/>
          <w:color w:val="222222"/>
          <w:sz w:val="21"/>
          <w:szCs w:val="21"/>
          <w:lang w:eastAsia="tr-TR"/>
        </w:rPr>
        <w:t>T.C.</w:t>
      </w:r>
      <w:r w:rsidRPr="00E07F85">
        <w:rPr>
          <w:rFonts w:ascii="Verdana" w:eastAsia="Times New Roman" w:hAnsi="Verdana" w:cs="Times New Roman"/>
          <w:b/>
          <w:bCs/>
          <w:color w:val="222222"/>
          <w:sz w:val="21"/>
          <w:szCs w:val="21"/>
          <w:lang w:eastAsia="tr-TR"/>
        </w:rPr>
        <w:br/>
        <w:t>GELİR İDARESİ BAŞKANLIĞI</w:t>
      </w:r>
      <w:r w:rsidRPr="00E07F85">
        <w:rPr>
          <w:rFonts w:ascii="Verdana" w:eastAsia="Times New Roman" w:hAnsi="Verdana" w:cs="Times New Roman"/>
          <w:b/>
          <w:bCs/>
          <w:color w:val="222222"/>
          <w:sz w:val="21"/>
          <w:szCs w:val="21"/>
          <w:lang w:eastAsia="tr-TR"/>
        </w:rPr>
        <w:br/>
        <w:t>Samsun Vergi Dairesi Başkanlığı</w:t>
      </w:r>
      <w:r w:rsidRPr="00E07F85">
        <w:rPr>
          <w:rFonts w:ascii="Verdana" w:eastAsia="Times New Roman" w:hAnsi="Verdana" w:cs="Times New Roman"/>
          <w:b/>
          <w:bCs/>
          <w:color w:val="222222"/>
          <w:sz w:val="21"/>
          <w:szCs w:val="21"/>
          <w:lang w:eastAsia="tr-TR"/>
        </w:rPr>
        <w:br/>
        <w:t>Mükellef Hizmetleri Grup Müdürlüğü</w:t>
      </w:r>
    </w:p>
    <w:tbl>
      <w:tblPr>
        <w:tblW w:w="9600" w:type="dxa"/>
        <w:tblCellMar>
          <w:left w:w="0" w:type="dxa"/>
          <w:right w:w="0" w:type="dxa"/>
        </w:tblCellMar>
        <w:tblLook w:val="04A0"/>
      </w:tblPr>
      <w:tblGrid>
        <w:gridCol w:w="810"/>
        <w:gridCol w:w="336"/>
        <w:gridCol w:w="4023"/>
        <w:gridCol w:w="1875"/>
        <w:gridCol w:w="2556"/>
      </w:tblGrid>
      <w:tr w:rsidR="00E07F85" w:rsidRPr="00E07F85" w:rsidTr="00E07F85">
        <w:tc>
          <w:tcPr>
            <w:tcW w:w="4635" w:type="dxa"/>
            <w:gridSpan w:val="3"/>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c>
          <w:tcPr>
            <w:tcW w:w="4560" w:type="dxa"/>
            <w:gridSpan w:val="2"/>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r>
      <w:tr w:rsidR="00E07F85" w:rsidRPr="00E07F85" w:rsidTr="00E07F85">
        <w:tc>
          <w:tcPr>
            <w:tcW w:w="66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Sayı</w:t>
            </w:r>
          </w:p>
        </w:tc>
        <w:tc>
          <w:tcPr>
            <w:tcW w:w="12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jc w:val="center"/>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w:t>
            </w:r>
          </w:p>
        </w:tc>
        <w:tc>
          <w:tcPr>
            <w:tcW w:w="5955" w:type="dxa"/>
            <w:gridSpan w:val="2"/>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rPr>
                <w:rFonts w:ascii="Verdana" w:eastAsia="Times New Roman" w:hAnsi="Verdana" w:cs="Times New Roman"/>
                <w:color w:val="222222"/>
                <w:sz w:val="21"/>
                <w:szCs w:val="21"/>
                <w:lang w:eastAsia="tr-TR"/>
              </w:rPr>
            </w:pPr>
            <w:proofErr w:type="gramStart"/>
            <w:r w:rsidRPr="00E07F85">
              <w:rPr>
                <w:rFonts w:ascii="Verdana" w:eastAsia="Times New Roman" w:hAnsi="Verdana" w:cs="Times New Roman"/>
                <w:color w:val="222222"/>
                <w:sz w:val="21"/>
                <w:szCs w:val="21"/>
                <w:lang w:eastAsia="tr-TR"/>
              </w:rPr>
              <w:t>13649056</w:t>
            </w:r>
            <w:proofErr w:type="gramEnd"/>
            <w:r w:rsidRPr="00E07F85">
              <w:rPr>
                <w:rFonts w:ascii="Verdana" w:eastAsia="Times New Roman" w:hAnsi="Verdana" w:cs="Times New Roman"/>
                <w:color w:val="222222"/>
                <w:sz w:val="21"/>
                <w:szCs w:val="21"/>
                <w:lang w:eastAsia="tr-TR"/>
              </w:rPr>
              <w:t>-125.04.02[04-2018-ÖZE-01]-E.45229</w:t>
            </w:r>
          </w:p>
        </w:tc>
        <w:tc>
          <w:tcPr>
            <w:tcW w:w="246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03.09.2020</w:t>
            </w:r>
          </w:p>
        </w:tc>
      </w:tr>
      <w:tr w:rsidR="00E07F85" w:rsidRPr="00E07F85" w:rsidTr="00E07F85">
        <w:tc>
          <w:tcPr>
            <w:tcW w:w="66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Konu</w:t>
            </w:r>
          </w:p>
        </w:tc>
        <w:tc>
          <w:tcPr>
            <w:tcW w:w="12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jc w:val="center"/>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w:t>
            </w:r>
          </w:p>
        </w:tc>
        <w:tc>
          <w:tcPr>
            <w:tcW w:w="384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360" w:line="240" w:lineRule="auto"/>
              <w:rPr>
                <w:rFonts w:ascii="Verdana" w:eastAsia="Times New Roman" w:hAnsi="Verdana" w:cs="Times New Roman"/>
                <w:color w:val="222222"/>
                <w:sz w:val="21"/>
                <w:szCs w:val="21"/>
                <w:lang w:eastAsia="tr-TR"/>
              </w:rPr>
            </w:pPr>
            <w:r w:rsidRPr="00E07F85">
              <w:rPr>
                <w:rFonts w:ascii="Verdana" w:eastAsia="Times New Roman" w:hAnsi="Verdana" w:cs="Times New Roman"/>
                <w:b/>
                <w:bCs/>
                <w:color w:val="222222"/>
                <w:sz w:val="21"/>
                <w:lang w:eastAsia="tr-TR"/>
              </w:rPr>
              <w:t>Kalkınma kooperatifine yapılan bağış ve yardımın vergilendirilmesi.</w:t>
            </w:r>
          </w:p>
        </w:tc>
        <w:tc>
          <w:tcPr>
            <w:tcW w:w="4560" w:type="dxa"/>
            <w:gridSpan w:val="2"/>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r>
      <w:tr w:rsidR="00E07F85" w:rsidRPr="00E07F85" w:rsidTr="00E07F85">
        <w:tc>
          <w:tcPr>
            <w:tcW w:w="825"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c>
          <w:tcPr>
            <w:tcW w:w="15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c>
          <w:tcPr>
            <w:tcW w:w="4815"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c>
          <w:tcPr>
            <w:tcW w:w="2625"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c>
          <w:tcPr>
            <w:tcW w:w="3060" w:type="dxa"/>
            <w:tcBorders>
              <w:top w:val="single" w:sz="6" w:space="0" w:color="E6E6E6"/>
              <w:left w:val="single" w:sz="6" w:space="0" w:color="E6E6E6"/>
              <w:bottom w:val="single" w:sz="6" w:space="0" w:color="E6E6E6"/>
              <w:right w:val="single" w:sz="6" w:space="0" w:color="E6E6E6"/>
            </w:tcBorders>
            <w:tcMar>
              <w:top w:w="30" w:type="dxa"/>
              <w:left w:w="120" w:type="dxa"/>
              <w:bottom w:w="30" w:type="dxa"/>
              <w:right w:w="120" w:type="dxa"/>
            </w:tcMar>
            <w:vAlign w:val="center"/>
            <w:hideMark/>
          </w:tcPr>
          <w:p w:rsidR="00E07F85" w:rsidRPr="00E07F85" w:rsidRDefault="00E07F85" w:rsidP="00E07F85">
            <w:pPr>
              <w:spacing w:after="0" w:line="240" w:lineRule="auto"/>
              <w:rPr>
                <w:rFonts w:ascii="Times New Roman" w:eastAsia="Times New Roman" w:hAnsi="Times New Roman" w:cs="Times New Roman"/>
                <w:sz w:val="24"/>
                <w:szCs w:val="24"/>
                <w:lang w:eastAsia="tr-TR"/>
              </w:rPr>
            </w:pPr>
          </w:p>
        </w:tc>
      </w:tr>
    </w:tbl>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proofErr w:type="gramStart"/>
      <w:r w:rsidRPr="00E07F85">
        <w:rPr>
          <w:rFonts w:ascii="Verdana" w:eastAsia="Times New Roman" w:hAnsi="Verdana" w:cs="Times New Roman"/>
          <w:color w:val="222222"/>
          <w:sz w:val="21"/>
          <w:szCs w:val="21"/>
          <w:lang w:eastAsia="tr-TR"/>
        </w:rPr>
        <w:t xml:space="preserve">İlgide kayıtlı </w:t>
      </w:r>
      <w:proofErr w:type="spellStart"/>
      <w:r w:rsidRPr="00E07F85">
        <w:rPr>
          <w:rFonts w:ascii="Verdana" w:eastAsia="Times New Roman" w:hAnsi="Verdana" w:cs="Times New Roman"/>
          <w:color w:val="222222"/>
          <w:sz w:val="21"/>
          <w:szCs w:val="21"/>
          <w:lang w:eastAsia="tr-TR"/>
        </w:rPr>
        <w:t>özelge</w:t>
      </w:r>
      <w:proofErr w:type="spellEnd"/>
      <w:r w:rsidRPr="00E07F85">
        <w:rPr>
          <w:rFonts w:ascii="Verdana" w:eastAsia="Times New Roman" w:hAnsi="Verdana" w:cs="Times New Roman"/>
          <w:color w:val="222222"/>
          <w:sz w:val="21"/>
          <w:szCs w:val="21"/>
          <w:lang w:eastAsia="tr-TR"/>
        </w:rPr>
        <w:t xml:space="preserve"> talep formunuzda, </w:t>
      </w:r>
      <w:r w:rsidRPr="00E07F85">
        <w:rPr>
          <w:rFonts w:ascii="Verdana" w:eastAsia="Times New Roman" w:hAnsi="Verdana" w:cs="Times New Roman"/>
          <w:b/>
          <w:bCs/>
          <w:color w:val="222222"/>
          <w:sz w:val="21"/>
          <w:lang w:eastAsia="tr-TR"/>
        </w:rPr>
        <w:t>ticari faaliyetinde üye dışı işlem yapan Kooperatifinizin mevcut borçlarını ödemek ve tasfiye işlemleri ile ilgili giderlerini karşılamak için üyelerden ve üye dışı kişilerden bağış geliri elde ettiği belirtilerek, Kooperatifinizin elde ettiği bağış gelirinin kurumlar vergisi ve katma değer vergisine tabi olup olmadığı hususunda Başkanlığımız görüşü istenilmektedir.</w:t>
      </w:r>
      <w:proofErr w:type="gramEnd"/>
    </w:p>
    <w:p w:rsidR="00E07F85" w:rsidRPr="00E07F85" w:rsidRDefault="00E07F85" w:rsidP="00E07F85">
      <w:pPr>
        <w:shd w:val="clear" w:color="auto" w:fill="FFFFFF"/>
        <w:spacing w:before="405" w:after="255" w:line="450" w:lineRule="atLeast"/>
        <w:jc w:val="both"/>
        <w:outlineLvl w:val="2"/>
        <w:rPr>
          <w:rFonts w:ascii="Arial" w:eastAsia="Times New Roman" w:hAnsi="Arial" w:cs="Arial"/>
          <w:color w:val="222222"/>
          <w:sz w:val="33"/>
          <w:szCs w:val="33"/>
          <w:lang w:eastAsia="tr-TR"/>
        </w:rPr>
      </w:pPr>
      <w:r w:rsidRPr="00E07F85">
        <w:rPr>
          <w:rFonts w:ascii="Arial" w:eastAsia="Times New Roman" w:hAnsi="Arial" w:cs="Arial"/>
          <w:b/>
          <w:bCs/>
          <w:color w:val="222222"/>
          <w:sz w:val="33"/>
          <w:lang w:eastAsia="tr-TR"/>
        </w:rPr>
        <w:t>KURUMLAR VERGİSİ KANUNU YÖNÜNDEN:</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 xml:space="preserve">5520 sayılı Kurumlar Vergisi Kanununun; 1 inci maddesinin birinci fıkrasının (b) bendinde kooperatiflerin kazançlarının kurumlar vergisine tabi olduğu, 2 </w:t>
      </w:r>
      <w:proofErr w:type="spellStart"/>
      <w:r w:rsidRPr="00E07F85">
        <w:rPr>
          <w:rFonts w:ascii="Verdana" w:eastAsia="Times New Roman" w:hAnsi="Verdana" w:cs="Times New Roman"/>
          <w:color w:val="222222"/>
          <w:sz w:val="21"/>
          <w:szCs w:val="21"/>
          <w:lang w:eastAsia="tr-TR"/>
        </w:rPr>
        <w:t>nci</w:t>
      </w:r>
      <w:proofErr w:type="spellEnd"/>
      <w:r w:rsidRPr="00E07F85">
        <w:rPr>
          <w:rFonts w:ascii="Verdana" w:eastAsia="Times New Roman" w:hAnsi="Verdana" w:cs="Times New Roman"/>
          <w:color w:val="222222"/>
          <w:sz w:val="21"/>
          <w:szCs w:val="21"/>
          <w:lang w:eastAsia="tr-TR"/>
        </w:rPr>
        <w:t xml:space="preserve"> maddesinin ikinci fıkrasında kooperatiflerin </w:t>
      </w:r>
      <w:proofErr w:type="gramStart"/>
      <w:r w:rsidRPr="00E07F85">
        <w:rPr>
          <w:rFonts w:ascii="Verdana" w:eastAsia="Times New Roman" w:hAnsi="Verdana" w:cs="Times New Roman"/>
          <w:color w:val="222222"/>
          <w:sz w:val="21"/>
          <w:szCs w:val="21"/>
          <w:lang w:eastAsia="tr-TR"/>
        </w:rPr>
        <w:t>24/4/1969</w:t>
      </w:r>
      <w:proofErr w:type="gramEnd"/>
      <w:r w:rsidRPr="00E07F85">
        <w:rPr>
          <w:rFonts w:ascii="Verdana" w:eastAsia="Times New Roman" w:hAnsi="Verdana" w:cs="Times New Roman"/>
          <w:color w:val="222222"/>
          <w:sz w:val="21"/>
          <w:szCs w:val="21"/>
          <w:lang w:eastAsia="tr-TR"/>
        </w:rPr>
        <w:t xml:space="preserve"> tarihli ve 1163 sayılı Kooperatifler Kanununa veya özel kanunlarına göre kurulan kooperatifler ile benzer nitelikteki yabancı kooperatifleri ifade ettiği, 4 üncü maddesinin birinci fıkrasının (k) bendinde;</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w:t>
      </w:r>
      <w:proofErr w:type="gramStart"/>
      <w:r w:rsidRPr="00E07F85">
        <w:rPr>
          <w:rFonts w:ascii="Verdana" w:eastAsia="Times New Roman" w:hAnsi="Verdana" w:cs="Times New Roman"/>
          <w:i/>
          <w:iCs/>
          <w:color w:val="222222"/>
          <w:sz w:val="21"/>
          <w:lang w:eastAsia="tr-TR"/>
        </w:rPr>
        <w:t>“Tüketim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w:t>
      </w:r>
      <w:proofErr w:type="gramEnd"/>
      <w:r w:rsidRPr="00E07F85">
        <w:rPr>
          <w:rFonts w:ascii="Verdana" w:eastAsia="Times New Roman" w:hAnsi="Verdana" w:cs="Times New Roman"/>
          <w:i/>
          <w:iCs/>
          <w:color w:val="222222"/>
          <w:sz w:val="21"/>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E07F85">
        <w:rPr>
          <w:rFonts w:ascii="Verdana" w:eastAsia="Times New Roman" w:hAnsi="Verdana" w:cs="Times New Roman"/>
          <w:i/>
          <w:iCs/>
          <w:color w:val="222222"/>
          <w:sz w:val="21"/>
          <w:lang w:eastAsia="tr-TR"/>
        </w:rPr>
        <w:t>amortismana</w:t>
      </w:r>
      <w:proofErr w:type="gramEnd"/>
      <w:r w:rsidRPr="00E07F85">
        <w:rPr>
          <w:rFonts w:ascii="Verdana" w:eastAsia="Times New Roman" w:hAnsi="Verdana" w:cs="Times New Roman"/>
          <w:i/>
          <w:iCs/>
          <w:color w:val="222222"/>
          <w:sz w:val="21"/>
          <w:lang w:eastAsia="tr-TR"/>
        </w:rPr>
        <w:t xml:space="preserve"> tabi iktisadi kıymetleri elden çıkarmaları ile yapı kooperatiflerinin kendilerine ait arsalarını kat karşılığı vererek her bir hisse için bir işyeri veya konut elde etmeleri ortak dışı işlem sayılmaz. </w:t>
      </w:r>
      <w:r w:rsidRPr="00E07F85">
        <w:rPr>
          <w:rFonts w:ascii="Verdana" w:eastAsia="Times New Roman" w:hAnsi="Verdana" w:cs="Times New Roman"/>
          <w:i/>
          <w:iCs/>
          <w:color w:val="222222"/>
          <w:sz w:val="21"/>
          <w:lang w:eastAsia="tr-TR"/>
        </w:rPr>
        <w:lastRenderedPageBreak/>
        <w:t>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E07F85">
        <w:rPr>
          <w:rFonts w:ascii="Verdana" w:eastAsia="Times New Roman" w:hAnsi="Verdana" w:cs="Times New Roman"/>
          <w:i/>
          <w:iCs/>
          <w:color w:val="222222"/>
          <w:sz w:val="21"/>
          <w:lang w:eastAsia="tr-TR"/>
        </w:rPr>
        <w:t>)</w:t>
      </w:r>
      <w:proofErr w:type="gramEnd"/>
      <w:r w:rsidRPr="00E07F85">
        <w:rPr>
          <w:rFonts w:ascii="Verdana" w:eastAsia="Times New Roman" w:hAnsi="Verdana" w:cs="Times New Roman"/>
          <w:i/>
          <w:iCs/>
          <w:color w:val="222222"/>
          <w:sz w:val="21"/>
          <w:lang w:eastAsia="tr-TR"/>
        </w:rPr>
        <w:t>”</w:t>
      </w:r>
      <w:r w:rsidRPr="00E07F85">
        <w:rPr>
          <w:rFonts w:ascii="Verdana" w:eastAsia="Times New Roman" w:hAnsi="Verdana" w:cs="Times New Roman"/>
          <w:color w:val="222222"/>
          <w:sz w:val="21"/>
          <w:szCs w:val="21"/>
          <w:lang w:eastAsia="tr-TR"/>
        </w:rPr>
        <w:t> hükümlerine yer verilmiştir.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 xml:space="preserve">Aynı Kanunun 6 </w:t>
      </w:r>
      <w:proofErr w:type="spellStart"/>
      <w:r w:rsidRPr="00E07F85">
        <w:rPr>
          <w:rFonts w:ascii="Verdana" w:eastAsia="Times New Roman" w:hAnsi="Verdana" w:cs="Times New Roman"/>
          <w:color w:val="222222"/>
          <w:sz w:val="21"/>
          <w:szCs w:val="21"/>
          <w:lang w:eastAsia="tr-TR"/>
        </w:rPr>
        <w:t>ncı</w:t>
      </w:r>
      <w:proofErr w:type="spellEnd"/>
      <w:r w:rsidRPr="00E07F85">
        <w:rPr>
          <w:rFonts w:ascii="Verdana" w:eastAsia="Times New Roman" w:hAnsi="Verdana" w:cs="Times New Roman"/>
          <w:color w:val="222222"/>
          <w:sz w:val="21"/>
          <w:szCs w:val="21"/>
          <w:lang w:eastAsia="tr-TR"/>
        </w:rPr>
        <w:t xml:space="preserve"> maddesinde ise kurumlar vergisinin, mükelleflerin bir hesap dönemi içinde elde ettikleri safi kurum kazancı üzerinden hesaplanacağı ve safi kurum kazancının tespitinde Gelir Vergisi Kanununun ticari kazanç hakkındaki hükümlerinin uygulanacağı hükme bağlanmıştır.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Ayrıca, 1 seri no.lu Kurumlar Vergisi Genel Tebliğinin “4.13.3. Kurumlar vergisinden muaf olan kooperatiflerde ortak dışı işlemlerin vergilendirilmesi” başlıklı bölümünde;</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xml:space="preserve">“7061 sayılı Kanunla 5520 sayılı Kanunun 4 üncü maddesinin birinci fıkrasının (k) bendine eklenen parantez içi hükümle </w:t>
      </w:r>
      <w:proofErr w:type="gramStart"/>
      <w:r w:rsidRPr="00E07F85">
        <w:rPr>
          <w:rFonts w:ascii="Verdana" w:eastAsia="Times New Roman" w:hAnsi="Verdana" w:cs="Times New Roman"/>
          <w:i/>
          <w:iCs/>
          <w:color w:val="222222"/>
          <w:sz w:val="21"/>
          <w:lang w:eastAsia="tr-TR"/>
        </w:rPr>
        <w:t>1/1/2018</w:t>
      </w:r>
      <w:proofErr w:type="gramEnd"/>
      <w:r w:rsidRPr="00E07F85">
        <w:rPr>
          <w:rFonts w:ascii="Verdana" w:eastAsia="Times New Roman" w:hAnsi="Verdana" w:cs="Times New Roman"/>
          <w:i/>
          <w:iCs/>
          <w:color w:val="222222"/>
          <w:sz w:val="21"/>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xml:space="preserve">            Bu suretle kooperatiflerin, </w:t>
      </w:r>
      <w:proofErr w:type="gramStart"/>
      <w:r w:rsidRPr="00E07F85">
        <w:rPr>
          <w:rFonts w:ascii="Verdana" w:eastAsia="Times New Roman" w:hAnsi="Verdana" w:cs="Times New Roman"/>
          <w:i/>
          <w:iCs/>
          <w:color w:val="222222"/>
          <w:sz w:val="21"/>
          <w:lang w:eastAsia="tr-TR"/>
        </w:rPr>
        <w:t>1/1/2018</w:t>
      </w:r>
      <w:proofErr w:type="gramEnd"/>
      <w:r w:rsidRPr="00E07F85">
        <w:rPr>
          <w:rFonts w:ascii="Verdana" w:eastAsia="Times New Roman" w:hAnsi="Verdana" w:cs="Times New Roman"/>
          <w:i/>
          <w:iCs/>
          <w:color w:val="222222"/>
          <w:sz w:val="21"/>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Ortak dışı işlemlerle ilgili olarak kooperatif tüzel kişiliğine bağlı oluştuğu kabul edilen iktisadi işletme adına gerekli kurumlar vergisi mükellefiyeti tesis edilecektir.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xml:space="preserve">            Öte yandan, ortak dışı işlemlerde bulunmaları nedeniyle </w:t>
      </w:r>
      <w:proofErr w:type="gramStart"/>
      <w:r w:rsidRPr="00E07F85">
        <w:rPr>
          <w:rFonts w:ascii="Verdana" w:eastAsia="Times New Roman" w:hAnsi="Verdana" w:cs="Times New Roman"/>
          <w:i/>
          <w:iCs/>
          <w:color w:val="222222"/>
          <w:sz w:val="21"/>
          <w:lang w:eastAsia="tr-TR"/>
        </w:rPr>
        <w:t>1/1/2018</w:t>
      </w:r>
      <w:proofErr w:type="gramEnd"/>
      <w:r w:rsidRPr="00E07F85">
        <w:rPr>
          <w:rFonts w:ascii="Verdana" w:eastAsia="Times New Roman" w:hAnsi="Verdana" w:cs="Times New Roman"/>
          <w:i/>
          <w:iCs/>
          <w:color w:val="222222"/>
          <w:sz w:val="21"/>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E07F85">
        <w:rPr>
          <w:rFonts w:ascii="Verdana" w:eastAsia="Times New Roman" w:hAnsi="Verdana" w:cs="Times New Roman"/>
          <w:i/>
          <w:iCs/>
          <w:color w:val="222222"/>
          <w:sz w:val="21"/>
          <w:lang w:eastAsia="tr-TR"/>
        </w:rPr>
        <w:t>1/1/2018</w:t>
      </w:r>
      <w:proofErr w:type="gramEnd"/>
      <w:r w:rsidRPr="00E07F85">
        <w:rPr>
          <w:rFonts w:ascii="Verdana" w:eastAsia="Times New Roman" w:hAnsi="Verdana" w:cs="Times New Roman"/>
          <w:i/>
          <w:iCs/>
          <w:color w:val="222222"/>
          <w:sz w:val="21"/>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xml:space="preserve">            </w:t>
      </w:r>
      <w:proofErr w:type="gramStart"/>
      <w:r w:rsidRPr="00E07F85">
        <w:rPr>
          <w:rFonts w:ascii="Verdana" w:eastAsia="Times New Roman" w:hAnsi="Verdana" w:cs="Times New Roman"/>
          <w:i/>
          <w:iCs/>
          <w:color w:val="222222"/>
          <w:sz w:val="21"/>
          <w:lang w:eastAsia="tr-TR"/>
        </w:rPr>
        <w:t>(</w:t>
      </w:r>
      <w:proofErr w:type="gramEnd"/>
      <w:r w:rsidRPr="00E07F85">
        <w:rPr>
          <w:rFonts w:ascii="Verdana" w:eastAsia="Times New Roman" w:hAnsi="Verdana" w:cs="Times New Roman"/>
          <w:i/>
          <w:iCs/>
          <w:color w:val="222222"/>
          <w:sz w:val="21"/>
          <w:lang w:eastAsia="tr-TR"/>
        </w:rPr>
        <w:t xml:space="preserve">17 Seri No.lu Kurumlar Vergisi Genel Tebliği ile değiştirilmiştir. Değişen paragraf: RG15/02/2019-30687) Kurumlar vergisinden muaf olan kooperatiflerce, ortak dışı işlemlerden doğan kazancın ve kurumlar vergisi matrahının tespiti açısından ortak dışı işlem kapsamında bulunan ve bulunmayan </w:t>
      </w:r>
      <w:proofErr w:type="gramStart"/>
      <w:r w:rsidRPr="00E07F85">
        <w:rPr>
          <w:rFonts w:ascii="Verdana" w:eastAsia="Times New Roman" w:hAnsi="Verdana" w:cs="Times New Roman"/>
          <w:i/>
          <w:iCs/>
          <w:color w:val="222222"/>
          <w:sz w:val="21"/>
          <w:lang w:eastAsia="tr-TR"/>
        </w:rPr>
        <w:t>hasılat</w:t>
      </w:r>
      <w:proofErr w:type="gramEnd"/>
      <w:r w:rsidRPr="00E07F85">
        <w:rPr>
          <w:rFonts w:ascii="Verdana" w:eastAsia="Times New Roman" w:hAnsi="Verdana" w:cs="Times New Roman"/>
          <w:i/>
          <w:iCs/>
          <w:color w:val="222222"/>
          <w:sz w:val="21"/>
          <w:lang w:eastAsia="tr-TR"/>
        </w:rPr>
        <w:t xml:space="preserve">, maliyet ve gider unsurlarının ayrı </w:t>
      </w:r>
      <w:proofErr w:type="spellStart"/>
      <w:r w:rsidRPr="00E07F85">
        <w:rPr>
          <w:rFonts w:ascii="Verdana" w:eastAsia="Times New Roman" w:hAnsi="Verdana" w:cs="Times New Roman"/>
          <w:i/>
          <w:iCs/>
          <w:color w:val="222222"/>
          <w:sz w:val="21"/>
          <w:lang w:eastAsia="tr-TR"/>
        </w:rPr>
        <w:t>ayrı</w:t>
      </w:r>
      <w:proofErr w:type="spellEnd"/>
      <w:r w:rsidRPr="00E07F85">
        <w:rPr>
          <w:rFonts w:ascii="Verdana" w:eastAsia="Times New Roman" w:hAnsi="Verdana" w:cs="Times New Roman"/>
          <w:i/>
          <w:iCs/>
          <w:color w:val="222222"/>
          <w:sz w:val="21"/>
          <w:lang w:eastAsia="tr-TR"/>
        </w:rPr>
        <w:t xml:space="preserve"> izlenmesi, ortak dışı işlemlere ait hasılat, maliyet ve gider </w:t>
      </w:r>
      <w:r w:rsidRPr="00E07F85">
        <w:rPr>
          <w:rFonts w:ascii="Verdana" w:eastAsia="Times New Roman" w:hAnsi="Verdana" w:cs="Times New Roman"/>
          <w:i/>
          <w:iCs/>
          <w:color w:val="222222"/>
          <w:sz w:val="21"/>
          <w:lang w:eastAsia="tr-TR"/>
        </w:rPr>
        <w:lastRenderedPageBreak/>
        <w:t>unsurlarının diğer işlemlerle ilişkilendirilmemesi ve kooperatif tarafından tutulan defterlere, bu ayrımı sağlayacak şekilde kaydedilmesi gerekmektedir.”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proofErr w:type="gramStart"/>
      <w:r w:rsidRPr="00E07F85">
        <w:rPr>
          <w:rFonts w:ascii="Verdana" w:eastAsia="Times New Roman" w:hAnsi="Verdana" w:cs="Times New Roman"/>
          <w:color w:val="222222"/>
          <w:sz w:val="21"/>
          <w:szCs w:val="21"/>
          <w:lang w:eastAsia="tr-TR"/>
        </w:rPr>
        <w:t>açıklamalarına</w:t>
      </w:r>
      <w:proofErr w:type="gramEnd"/>
      <w:r w:rsidRPr="00E07F85">
        <w:rPr>
          <w:rFonts w:ascii="Verdana" w:eastAsia="Times New Roman" w:hAnsi="Verdana" w:cs="Times New Roman"/>
          <w:color w:val="222222"/>
          <w:sz w:val="21"/>
          <w:szCs w:val="21"/>
          <w:lang w:eastAsia="tr-TR"/>
        </w:rPr>
        <w:t xml:space="preserve"> yer verilmiştir.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b/>
          <w:bCs/>
          <w:color w:val="222222"/>
          <w:sz w:val="21"/>
          <w:lang w:eastAsia="tr-TR"/>
        </w:rPr>
        <w:t xml:space="preserve">Bu hüküm ve açıklamalara göre, ticari faaliyeti nedeniyle </w:t>
      </w:r>
      <w:proofErr w:type="gramStart"/>
      <w:r w:rsidRPr="00E07F85">
        <w:rPr>
          <w:rFonts w:ascii="Verdana" w:eastAsia="Times New Roman" w:hAnsi="Verdana" w:cs="Times New Roman"/>
          <w:b/>
          <w:bCs/>
          <w:color w:val="222222"/>
          <w:sz w:val="21"/>
          <w:lang w:eastAsia="tr-TR"/>
        </w:rPr>
        <w:t>1/1/2002</w:t>
      </w:r>
      <w:proofErr w:type="gramEnd"/>
      <w:r w:rsidRPr="00E07F85">
        <w:rPr>
          <w:rFonts w:ascii="Verdana" w:eastAsia="Times New Roman" w:hAnsi="Verdana" w:cs="Times New Roman"/>
          <w:b/>
          <w:bCs/>
          <w:color w:val="222222"/>
          <w:sz w:val="21"/>
          <w:lang w:eastAsia="tr-TR"/>
        </w:rPr>
        <w:t xml:space="preserve"> tarihi itibariyle kurumlar vergisi mükellefiyeti tesis ettirilmiş olan Kooperatifinizin, Kurumlar Vergisi Kanununun 4 üncü maddesinin birinci fıkrasının (k) bendinde yer alan şartları taşıması halinde, ortak dışı işlemleriniz nedeniyle 1/1/2018 tarihinden itibaren Kooperatifinize bağlı bir iktisadi işletme nezdinde kurumlar vergisi mükellefiyeti tesis edilecektir. Kooperatifinizin bağış veya yardım adı altında tahsil ettiği paralar ortak dışı işlem olarak değerlendirilecek olup </w:t>
      </w:r>
      <w:proofErr w:type="gramStart"/>
      <w:r w:rsidRPr="00E07F85">
        <w:rPr>
          <w:rFonts w:ascii="Verdana" w:eastAsia="Times New Roman" w:hAnsi="Verdana" w:cs="Times New Roman"/>
          <w:b/>
          <w:bCs/>
          <w:color w:val="222222"/>
          <w:sz w:val="21"/>
          <w:lang w:eastAsia="tr-TR"/>
        </w:rPr>
        <w:t>1/1/2018</w:t>
      </w:r>
      <w:proofErr w:type="gramEnd"/>
      <w:r w:rsidRPr="00E07F85">
        <w:rPr>
          <w:rFonts w:ascii="Verdana" w:eastAsia="Times New Roman" w:hAnsi="Verdana" w:cs="Times New Roman"/>
          <w:b/>
          <w:bCs/>
          <w:color w:val="222222"/>
          <w:sz w:val="21"/>
          <w:lang w:eastAsia="tr-TR"/>
        </w:rPr>
        <w:t xml:space="preserve"> tarihinden itibaren ortak dışı işlemlerden elde edilen kazançların tamamı söz konusu iktisadi işletme nezdinde vergiye tabi kurum kazancının tespitinde dikkate alınacaktır.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 </w:t>
      </w:r>
    </w:p>
    <w:p w:rsidR="00E07F85" w:rsidRPr="00E07F85" w:rsidRDefault="00E07F85" w:rsidP="00E07F85">
      <w:pPr>
        <w:shd w:val="clear" w:color="auto" w:fill="FFFFFF"/>
        <w:spacing w:before="405" w:after="255" w:line="450" w:lineRule="atLeast"/>
        <w:jc w:val="both"/>
        <w:outlineLvl w:val="2"/>
        <w:rPr>
          <w:rFonts w:ascii="Arial" w:eastAsia="Times New Roman" w:hAnsi="Arial" w:cs="Arial"/>
          <w:color w:val="222222"/>
          <w:sz w:val="33"/>
          <w:szCs w:val="33"/>
          <w:lang w:eastAsia="tr-TR"/>
        </w:rPr>
      </w:pPr>
      <w:r w:rsidRPr="00E07F85">
        <w:rPr>
          <w:rFonts w:ascii="Arial" w:eastAsia="Times New Roman" w:hAnsi="Arial" w:cs="Arial"/>
          <w:b/>
          <w:bCs/>
          <w:color w:val="222222"/>
          <w:sz w:val="33"/>
          <w:lang w:eastAsia="tr-TR"/>
        </w:rPr>
        <w:t>KATMA DEĞER VERGİSİ (KDV) KANUNU YÖNÜNDEN:</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3065 sayılı KDV Kanununun;</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 xml:space="preserve">-1/1 inci maddesinde, ticari, </w:t>
      </w:r>
      <w:proofErr w:type="gramStart"/>
      <w:r w:rsidRPr="00E07F85">
        <w:rPr>
          <w:rFonts w:ascii="Verdana" w:eastAsia="Times New Roman" w:hAnsi="Verdana" w:cs="Times New Roman"/>
          <w:color w:val="222222"/>
          <w:sz w:val="21"/>
          <w:szCs w:val="21"/>
          <w:lang w:eastAsia="tr-TR"/>
        </w:rPr>
        <w:t>sınai</w:t>
      </w:r>
      <w:proofErr w:type="gramEnd"/>
      <w:r w:rsidRPr="00E07F85">
        <w:rPr>
          <w:rFonts w:ascii="Verdana" w:eastAsia="Times New Roman" w:hAnsi="Verdana" w:cs="Times New Roman"/>
          <w:color w:val="222222"/>
          <w:sz w:val="21"/>
          <w:szCs w:val="21"/>
          <w:lang w:eastAsia="tr-TR"/>
        </w:rPr>
        <w:t>, zirai faaliyet ve serbest meslek faaliyeti çerçevesinde Türkiye’de yapılan teslim ve hizmetlerin KDV’ye tabi olduğu,</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-20/1 inci maddesinde, vergi matrahının teslim ve hizmet işlemlerinin karşılığını teşkil eden bedel olduğu,</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 xml:space="preserve">-20/2 </w:t>
      </w:r>
      <w:proofErr w:type="spellStart"/>
      <w:r w:rsidRPr="00E07F85">
        <w:rPr>
          <w:rFonts w:ascii="Verdana" w:eastAsia="Times New Roman" w:hAnsi="Verdana" w:cs="Times New Roman"/>
          <w:color w:val="222222"/>
          <w:sz w:val="21"/>
          <w:szCs w:val="21"/>
          <w:lang w:eastAsia="tr-TR"/>
        </w:rPr>
        <w:t>nci</w:t>
      </w:r>
      <w:proofErr w:type="spellEnd"/>
      <w:r w:rsidRPr="00E07F85">
        <w:rPr>
          <w:rFonts w:ascii="Verdana" w:eastAsia="Times New Roman" w:hAnsi="Verdana" w:cs="Times New Roman"/>
          <w:color w:val="222222"/>
          <w:sz w:val="21"/>
          <w:szCs w:val="21"/>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proofErr w:type="gramStart"/>
      <w:r w:rsidRPr="00E07F85">
        <w:rPr>
          <w:rFonts w:ascii="Verdana" w:eastAsia="Times New Roman" w:hAnsi="Verdana" w:cs="Times New Roman"/>
          <w:color w:val="222222"/>
          <w:sz w:val="21"/>
          <w:szCs w:val="21"/>
          <w:lang w:eastAsia="tr-TR"/>
        </w:rPr>
        <w:t>hüküm</w:t>
      </w:r>
      <w:proofErr w:type="gramEnd"/>
      <w:r w:rsidRPr="00E07F85">
        <w:rPr>
          <w:rFonts w:ascii="Verdana" w:eastAsia="Times New Roman" w:hAnsi="Verdana" w:cs="Times New Roman"/>
          <w:color w:val="222222"/>
          <w:sz w:val="21"/>
          <w:szCs w:val="21"/>
          <w:lang w:eastAsia="tr-TR"/>
        </w:rPr>
        <w:t xml:space="preserve"> altına alınmıştır.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color w:val="222222"/>
          <w:sz w:val="21"/>
          <w:szCs w:val="21"/>
          <w:lang w:eastAsia="tr-TR"/>
        </w:rPr>
        <w:t>60 No.lu KDV Sirkülerinin “</w:t>
      </w:r>
      <w:proofErr w:type="gramStart"/>
      <w:r w:rsidRPr="00E07F85">
        <w:rPr>
          <w:rFonts w:ascii="Verdana" w:eastAsia="Times New Roman" w:hAnsi="Verdana" w:cs="Times New Roman"/>
          <w:color w:val="222222"/>
          <w:sz w:val="21"/>
          <w:szCs w:val="21"/>
          <w:lang w:eastAsia="tr-TR"/>
        </w:rPr>
        <w:t>1.3</w:t>
      </w:r>
      <w:proofErr w:type="gramEnd"/>
      <w:r w:rsidRPr="00E07F85">
        <w:rPr>
          <w:rFonts w:ascii="Verdana" w:eastAsia="Times New Roman" w:hAnsi="Verdana" w:cs="Times New Roman"/>
          <w:color w:val="222222"/>
          <w:sz w:val="21"/>
          <w:szCs w:val="21"/>
          <w:lang w:eastAsia="tr-TR"/>
        </w:rPr>
        <w:t>. Aidatlar” başlıklı bölümünde;</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“Üyelerden veya katılımcılardan alınan aidatlar, herhangi bir teslim veya hizmetin karşılığını teşkil etmemek şartıyla KDV’nin konusuna girmemektedir. Örneğin dernek tüzüğünde belirtilen gelirlerden olan üye aidatları KDV’ye tabi tutulmayacaktır.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i/>
          <w:iCs/>
          <w:color w:val="222222"/>
          <w:sz w:val="21"/>
          <w:lang w:eastAsia="tr-TR"/>
        </w:rPr>
        <w:t xml:space="preserve">            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w:t>
      </w:r>
      <w:r w:rsidRPr="00E07F85">
        <w:rPr>
          <w:rFonts w:ascii="Verdana" w:eastAsia="Times New Roman" w:hAnsi="Verdana" w:cs="Times New Roman"/>
          <w:i/>
          <w:iCs/>
          <w:color w:val="222222"/>
          <w:sz w:val="21"/>
          <w:lang w:eastAsia="tr-TR"/>
        </w:rPr>
        <w:lastRenderedPageBreak/>
        <w:t>ihtiyaçlarının giderilmesi) amacıyla tahsil ettiği aidatlar ise ticari mahiyet arz etmediğinden KDV’ye tabi tutulmayacaktır.”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proofErr w:type="gramStart"/>
      <w:r w:rsidRPr="00E07F85">
        <w:rPr>
          <w:rFonts w:ascii="Verdana" w:eastAsia="Times New Roman" w:hAnsi="Verdana" w:cs="Times New Roman"/>
          <w:color w:val="222222"/>
          <w:sz w:val="21"/>
          <w:szCs w:val="21"/>
          <w:lang w:eastAsia="tr-TR"/>
        </w:rPr>
        <w:t>açıklamalarına</w:t>
      </w:r>
      <w:proofErr w:type="gramEnd"/>
      <w:r w:rsidRPr="00E07F85">
        <w:rPr>
          <w:rFonts w:ascii="Verdana" w:eastAsia="Times New Roman" w:hAnsi="Verdana" w:cs="Times New Roman"/>
          <w:color w:val="222222"/>
          <w:sz w:val="21"/>
          <w:szCs w:val="21"/>
          <w:lang w:eastAsia="tr-TR"/>
        </w:rPr>
        <w:t xml:space="preserve"> yer verilmiştir.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b/>
          <w:bCs/>
          <w:color w:val="222222"/>
          <w:sz w:val="21"/>
          <w:lang w:eastAsia="tr-TR"/>
        </w:rPr>
        <w:t>Buna göre, Kooperatifinizin bağış veya yardım adı altında tahsil ettiği tutarlar herhangi bir teslim veya hizmetin karşılığını teşkil etmemesi şartıyla KDV’nin konusuna girmeyecektir.</w:t>
      </w:r>
    </w:p>
    <w:p w:rsidR="00E07F85" w:rsidRPr="00E07F85" w:rsidRDefault="00E07F85" w:rsidP="00E07F85">
      <w:pPr>
        <w:shd w:val="clear" w:color="auto" w:fill="FFFFFF"/>
        <w:spacing w:after="360" w:line="240" w:lineRule="auto"/>
        <w:jc w:val="both"/>
        <w:rPr>
          <w:rFonts w:ascii="Verdana" w:eastAsia="Times New Roman" w:hAnsi="Verdana" w:cs="Times New Roman"/>
          <w:color w:val="222222"/>
          <w:sz w:val="21"/>
          <w:szCs w:val="21"/>
          <w:lang w:eastAsia="tr-TR"/>
        </w:rPr>
      </w:pPr>
      <w:r w:rsidRPr="00E07F85">
        <w:rPr>
          <w:rFonts w:ascii="Verdana" w:eastAsia="Times New Roman" w:hAnsi="Verdana" w:cs="Times New Roman"/>
          <w:b/>
          <w:bCs/>
          <w:color w:val="222222"/>
          <w:sz w:val="21"/>
          <w:lang w:eastAsia="tr-TR"/>
        </w:rPr>
        <w:t>Ancak, bağış veya yardım adı altında tahsil edilen tutarların Kooperatifinizin teslim veya hizmetlerine ilişkin olması halinde bu tutarların KDV’ye tabi tutulacağı tabiidir.</w:t>
      </w:r>
    </w:p>
    <w:p w:rsidR="001853E2" w:rsidRDefault="001853E2"/>
    <w:sectPr w:rsidR="001853E2" w:rsidSect="001853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7F85"/>
    <w:rsid w:val="001853E2"/>
    <w:rsid w:val="00E07F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E2"/>
  </w:style>
  <w:style w:type="paragraph" w:styleId="Balk1">
    <w:name w:val="heading 1"/>
    <w:basedOn w:val="Normal"/>
    <w:link w:val="Balk1Char"/>
    <w:uiPriority w:val="9"/>
    <w:qFormat/>
    <w:rsid w:val="00E07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E07F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7F85"/>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E07F85"/>
    <w:rPr>
      <w:rFonts w:ascii="Times New Roman" w:eastAsia="Times New Roman" w:hAnsi="Times New Roman" w:cs="Times New Roman"/>
      <w:b/>
      <w:bCs/>
      <w:sz w:val="27"/>
      <w:szCs w:val="27"/>
      <w:lang w:eastAsia="tr-TR"/>
    </w:rPr>
  </w:style>
  <w:style w:type="paragraph" w:customStyle="1" w:styleId="td-post-sub-title">
    <w:name w:val="td-post-sub-title"/>
    <w:basedOn w:val="Normal"/>
    <w:rsid w:val="00E07F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07F85"/>
    <w:rPr>
      <w:color w:val="0000FF"/>
      <w:u w:val="single"/>
    </w:rPr>
  </w:style>
  <w:style w:type="character" w:customStyle="1" w:styleId="td-post-date">
    <w:name w:val="td-post-date"/>
    <w:basedOn w:val="VarsaylanParagrafYazTipi"/>
    <w:rsid w:val="00E07F85"/>
  </w:style>
  <w:style w:type="character" w:customStyle="1" w:styleId="td-nr-views-101984">
    <w:name w:val="td-nr-views-101984"/>
    <w:basedOn w:val="VarsaylanParagrafYazTipi"/>
    <w:rsid w:val="00E07F85"/>
  </w:style>
  <w:style w:type="paragraph" w:styleId="NormalWeb">
    <w:name w:val="Normal (Web)"/>
    <w:basedOn w:val="Normal"/>
    <w:uiPriority w:val="99"/>
    <w:semiHidden/>
    <w:unhideWhenUsed/>
    <w:rsid w:val="00E07F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E07F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7F85"/>
    <w:rPr>
      <w:b/>
      <w:bCs/>
    </w:rPr>
  </w:style>
  <w:style w:type="character" w:styleId="Vurgu">
    <w:name w:val="Emphasis"/>
    <w:basedOn w:val="VarsaylanParagrafYazTipi"/>
    <w:uiPriority w:val="20"/>
    <w:qFormat/>
    <w:rsid w:val="00E07F85"/>
    <w:rPr>
      <w:i/>
      <w:iCs/>
    </w:rPr>
  </w:style>
</w:styles>
</file>

<file path=word/webSettings.xml><?xml version="1.0" encoding="utf-8"?>
<w:webSettings xmlns:r="http://schemas.openxmlformats.org/officeDocument/2006/relationships" xmlns:w="http://schemas.openxmlformats.org/wordprocessingml/2006/main">
  <w:divs>
    <w:div w:id="652411671">
      <w:bodyDiv w:val="1"/>
      <w:marLeft w:val="0"/>
      <w:marRight w:val="0"/>
      <w:marTop w:val="0"/>
      <w:marBottom w:val="0"/>
      <w:divBdr>
        <w:top w:val="none" w:sz="0" w:space="0" w:color="auto"/>
        <w:left w:val="none" w:sz="0" w:space="0" w:color="auto"/>
        <w:bottom w:val="none" w:sz="0" w:space="0" w:color="auto"/>
        <w:right w:val="none" w:sz="0" w:space="0" w:color="auto"/>
      </w:divBdr>
      <w:divsChild>
        <w:div w:id="103967683">
          <w:marLeft w:val="0"/>
          <w:marRight w:val="0"/>
          <w:marTop w:val="0"/>
          <w:marBottom w:val="0"/>
          <w:divBdr>
            <w:top w:val="none" w:sz="0" w:space="0" w:color="auto"/>
            <w:left w:val="none" w:sz="0" w:space="0" w:color="auto"/>
            <w:bottom w:val="none" w:sz="0" w:space="0" w:color="auto"/>
            <w:right w:val="none" w:sz="0" w:space="0" w:color="auto"/>
          </w:divBdr>
          <w:divsChild>
            <w:div w:id="1563712121">
              <w:marLeft w:val="0"/>
              <w:marRight w:val="0"/>
              <w:marTop w:val="0"/>
              <w:marBottom w:val="225"/>
              <w:divBdr>
                <w:top w:val="none" w:sz="0" w:space="0" w:color="auto"/>
                <w:left w:val="none" w:sz="0" w:space="0" w:color="auto"/>
                <w:bottom w:val="none" w:sz="0" w:space="0" w:color="auto"/>
                <w:right w:val="none" w:sz="0" w:space="0" w:color="auto"/>
              </w:divBdr>
              <w:divsChild>
                <w:div w:id="309404572">
                  <w:marLeft w:val="0"/>
                  <w:marRight w:val="45"/>
                  <w:marTop w:val="0"/>
                  <w:marBottom w:val="0"/>
                  <w:divBdr>
                    <w:top w:val="none" w:sz="0" w:space="0" w:color="auto"/>
                    <w:left w:val="none" w:sz="0" w:space="0" w:color="auto"/>
                    <w:bottom w:val="none" w:sz="0" w:space="0" w:color="auto"/>
                    <w:right w:val="none" w:sz="0" w:space="0" w:color="auto"/>
                  </w:divBdr>
                  <w:divsChild>
                    <w:div w:id="1643002712">
                      <w:marLeft w:val="0"/>
                      <w:marRight w:val="0"/>
                      <w:marTop w:val="0"/>
                      <w:marBottom w:val="0"/>
                      <w:divBdr>
                        <w:top w:val="none" w:sz="0" w:space="0" w:color="auto"/>
                        <w:left w:val="none" w:sz="0" w:space="0" w:color="auto"/>
                        <w:bottom w:val="none" w:sz="0" w:space="0" w:color="auto"/>
                        <w:right w:val="none" w:sz="0" w:space="0" w:color="auto"/>
                      </w:divBdr>
                    </w:div>
                    <w:div w:id="1042361554">
                      <w:marLeft w:val="0"/>
                      <w:marRight w:val="0"/>
                      <w:marTop w:val="0"/>
                      <w:marBottom w:val="0"/>
                      <w:divBdr>
                        <w:top w:val="none" w:sz="0" w:space="0" w:color="auto"/>
                        <w:left w:val="none" w:sz="0" w:space="0" w:color="auto"/>
                        <w:bottom w:val="none" w:sz="0" w:space="0" w:color="auto"/>
                        <w:right w:val="none" w:sz="0" w:space="0" w:color="auto"/>
                      </w:divBdr>
                    </w:div>
                  </w:divsChild>
                </w:div>
                <w:div w:id="593511021">
                  <w:marLeft w:val="135"/>
                  <w:marRight w:val="0"/>
                  <w:marTop w:val="0"/>
                  <w:marBottom w:val="0"/>
                  <w:divBdr>
                    <w:top w:val="none" w:sz="0" w:space="0" w:color="auto"/>
                    <w:left w:val="none" w:sz="0" w:space="0" w:color="auto"/>
                    <w:bottom w:val="none" w:sz="0" w:space="0" w:color="auto"/>
                    <w:right w:val="none" w:sz="0" w:space="0" w:color="auto"/>
                  </w:divBdr>
                </w:div>
                <w:div w:id="199263181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150054776">
          <w:marLeft w:val="0"/>
          <w:marRight w:val="0"/>
          <w:marTop w:val="0"/>
          <w:marBottom w:val="0"/>
          <w:divBdr>
            <w:top w:val="single" w:sz="6" w:space="15" w:color="E6E6E6"/>
            <w:left w:val="none" w:sz="0" w:space="15" w:color="E6E6E6"/>
            <w:bottom w:val="none" w:sz="0" w:space="0" w:color="E6E6E6"/>
            <w:right w:val="none" w:sz="0" w:space="14" w:color="E6E6E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2022-11-04T11:06:00Z</dcterms:created>
  <dcterms:modified xsi:type="dcterms:W3CDTF">2022-11-04T11:09:00Z</dcterms:modified>
</cp:coreProperties>
</file>