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BB" w:rsidRPr="00C553BB" w:rsidRDefault="00C553BB" w:rsidP="00C553BB">
      <w:pPr>
        <w:shd w:val="clear" w:color="auto" w:fill="FFFFFF"/>
        <w:spacing w:after="0" w:line="332" w:lineRule="atLeast"/>
        <w:textAlignment w:val="baseline"/>
        <w:outlineLvl w:val="1"/>
        <w:rPr>
          <w:rFonts w:ascii="Arial" w:eastAsia="Times New Roman" w:hAnsi="Arial" w:cs="Arial"/>
          <w:b/>
          <w:bCs/>
          <w:caps/>
          <w:color w:val="FF0000"/>
          <w:spacing w:val="15"/>
          <w:sz w:val="24"/>
          <w:szCs w:val="24"/>
          <w:lang w:eastAsia="tr-TR"/>
        </w:rPr>
      </w:pPr>
      <w:r w:rsidRPr="00C553BB">
        <w:rPr>
          <w:rFonts w:ascii="Arial" w:eastAsia="Times New Roman" w:hAnsi="Arial" w:cs="Arial"/>
          <w:b/>
          <w:bCs/>
          <w:caps/>
          <w:color w:val="FF0000"/>
          <w:spacing w:val="15"/>
          <w:sz w:val="24"/>
          <w:szCs w:val="24"/>
          <w:lang w:eastAsia="tr-TR"/>
        </w:rPr>
        <w:t>MAL PAYLAŞIMI DAVASI-KOOPERATİF- KATKI VE KATILMA PAYI ALACAĞININ HESAPLANMASI</w:t>
      </w:r>
    </w:p>
    <w:p w:rsidR="00C553BB" w:rsidRPr="00C553BB" w:rsidRDefault="00C553BB" w:rsidP="00C553BB">
      <w:pPr>
        <w:shd w:val="clear" w:color="auto" w:fill="FFFFFF"/>
        <w:spacing w:after="0" w:line="300" w:lineRule="atLeast"/>
        <w:textAlignment w:val="baseline"/>
        <w:outlineLvl w:val="0"/>
        <w:rPr>
          <w:rFonts w:ascii="Arial" w:eastAsia="Times New Roman" w:hAnsi="Arial" w:cs="Arial"/>
          <w:b/>
          <w:bCs/>
          <w:color w:val="303030"/>
          <w:kern w:val="36"/>
          <w:sz w:val="45"/>
          <w:szCs w:val="45"/>
          <w:lang w:eastAsia="tr-TR"/>
        </w:rPr>
      </w:pPr>
      <w:r w:rsidRPr="00C553BB">
        <w:rPr>
          <w:rFonts w:ascii="Arial" w:eastAsia="Times New Roman" w:hAnsi="Arial" w:cs="Arial"/>
          <w:b/>
          <w:bCs/>
          <w:color w:val="303030"/>
          <w:kern w:val="36"/>
          <w:sz w:val="45"/>
          <w:szCs w:val="45"/>
          <w:lang w:eastAsia="tr-TR"/>
        </w:rPr>
        <w:t>Yargıtay Kararı – 8.HD, E. 2015/3568 K. 2016/11032 T. 22.6.2016</w:t>
      </w:r>
    </w:p>
    <w:p w:rsidR="00C553BB" w:rsidRPr="00C553BB" w:rsidRDefault="00C553BB" w:rsidP="00C553BB">
      <w:pPr>
        <w:shd w:val="clear" w:color="auto" w:fill="FFFFFF"/>
        <w:spacing w:after="0" w:line="375" w:lineRule="atLeast"/>
        <w:jc w:val="both"/>
        <w:textAlignment w:val="baseline"/>
        <w:rPr>
          <w:rFonts w:ascii="Arial" w:eastAsia="Times New Roman" w:hAnsi="Arial" w:cs="Arial"/>
          <w:color w:val="858483"/>
          <w:sz w:val="28"/>
          <w:szCs w:val="28"/>
          <w:lang w:eastAsia="tr-TR"/>
        </w:rPr>
      </w:pPr>
      <w:proofErr w:type="gramStart"/>
      <w:r w:rsidRPr="00C553BB">
        <w:rPr>
          <w:rFonts w:ascii="Arial" w:eastAsia="Times New Roman" w:hAnsi="Arial" w:cs="Arial"/>
          <w:color w:val="858483"/>
          <w:sz w:val="28"/>
          <w:szCs w:val="28"/>
          <w:lang w:eastAsia="tr-TR"/>
        </w:rPr>
        <w:t>MAHKEMESİ :Aile</w:t>
      </w:r>
      <w:proofErr w:type="gramEnd"/>
      <w:r w:rsidRPr="00C553BB">
        <w:rPr>
          <w:rFonts w:ascii="Arial" w:eastAsia="Times New Roman" w:hAnsi="Arial" w:cs="Arial"/>
          <w:color w:val="858483"/>
          <w:sz w:val="28"/>
          <w:szCs w:val="28"/>
          <w:lang w:eastAsia="tr-TR"/>
        </w:rPr>
        <w:t xml:space="preserve"> Mahkemesi</w:t>
      </w:r>
    </w:p>
    <w:p w:rsidR="00C553BB" w:rsidRPr="00C553BB" w:rsidRDefault="00C553BB" w:rsidP="00C553BB">
      <w:pPr>
        <w:shd w:val="clear" w:color="auto" w:fill="FFFFFF"/>
        <w:spacing w:after="0" w:line="375" w:lineRule="atLeast"/>
        <w:jc w:val="both"/>
        <w:textAlignment w:val="baseline"/>
        <w:rPr>
          <w:rFonts w:ascii="Arial" w:eastAsia="Times New Roman" w:hAnsi="Arial" w:cs="Arial"/>
          <w:color w:val="858483"/>
          <w:sz w:val="28"/>
          <w:szCs w:val="28"/>
          <w:lang w:eastAsia="tr-TR"/>
        </w:rPr>
      </w:pPr>
      <w:r w:rsidRPr="00C553BB">
        <w:rPr>
          <w:rFonts w:ascii="Arial" w:eastAsia="Times New Roman" w:hAnsi="Arial" w:cs="Arial"/>
          <w:color w:val="858483"/>
          <w:sz w:val="28"/>
          <w:szCs w:val="28"/>
          <w:lang w:eastAsia="tr-TR"/>
        </w:rPr>
        <w:t xml:space="preserve">… </w:t>
      </w:r>
      <w:proofErr w:type="gramStart"/>
      <w:r w:rsidRPr="00C553BB">
        <w:rPr>
          <w:rFonts w:ascii="Arial" w:eastAsia="Times New Roman" w:hAnsi="Arial" w:cs="Arial"/>
          <w:color w:val="858483"/>
          <w:sz w:val="28"/>
          <w:szCs w:val="28"/>
          <w:lang w:eastAsia="tr-TR"/>
        </w:rPr>
        <w:t>ile …</w:t>
      </w:r>
      <w:proofErr w:type="gramEnd"/>
      <w:r w:rsidRPr="00C553BB">
        <w:rPr>
          <w:rFonts w:ascii="Arial" w:eastAsia="Times New Roman" w:hAnsi="Arial" w:cs="Arial"/>
          <w:color w:val="858483"/>
          <w:sz w:val="28"/>
          <w:szCs w:val="28"/>
          <w:lang w:eastAsia="tr-TR"/>
        </w:rPr>
        <w:t xml:space="preserve"> aralarındaki mal rejiminden kaynaklanan alacak davasının reddine </w:t>
      </w:r>
      <w:proofErr w:type="gramStart"/>
      <w:r w:rsidRPr="00C553BB">
        <w:rPr>
          <w:rFonts w:ascii="Arial" w:eastAsia="Times New Roman" w:hAnsi="Arial" w:cs="Arial"/>
          <w:color w:val="858483"/>
          <w:sz w:val="28"/>
          <w:szCs w:val="28"/>
          <w:lang w:eastAsia="tr-TR"/>
        </w:rPr>
        <w:t>dair …</w:t>
      </w:r>
      <w:proofErr w:type="gramEnd"/>
      <w:r w:rsidRPr="00C553BB">
        <w:rPr>
          <w:rFonts w:ascii="Arial" w:eastAsia="Times New Roman" w:hAnsi="Arial" w:cs="Arial"/>
          <w:color w:val="858483"/>
          <w:sz w:val="28"/>
          <w:szCs w:val="28"/>
          <w:lang w:eastAsia="tr-TR"/>
        </w:rPr>
        <w:t xml:space="preserve"> Mahkemesi’nden verilen 26.09.2014 gün ve 174/699 sayılı hükmün Yargıtay’ca incelenmesi davacı vekili tarafından süresinde istenilmiş olmakla; dosya incelendi, gereği düşünüldü:</w:t>
      </w:r>
    </w:p>
    <w:p w:rsidR="00C553BB" w:rsidRPr="00C553BB" w:rsidRDefault="00C553BB" w:rsidP="00C553BB">
      <w:pPr>
        <w:shd w:val="clear" w:color="auto" w:fill="FFFFFF"/>
        <w:spacing w:after="0" w:line="375" w:lineRule="atLeast"/>
        <w:jc w:val="both"/>
        <w:textAlignment w:val="baseline"/>
        <w:rPr>
          <w:rFonts w:ascii="Arial" w:eastAsia="Times New Roman" w:hAnsi="Arial" w:cs="Arial"/>
          <w:color w:val="858483"/>
          <w:sz w:val="28"/>
          <w:szCs w:val="28"/>
          <w:lang w:eastAsia="tr-TR"/>
        </w:rPr>
      </w:pPr>
      <w:r w:rsidRPr="00C553BB">
        <w:rPr>
          <w:rFonts w:ascii="Arial" w:eastAsia="Times New Roman" w:hAnsi="Arial" w:cs="Arial"/>
          <w:color w:val="858483"/>
          <w:sz w:val="28"/>
          <w:szCs w:val="28"/>
          <w:lang w:eastAsia="tr-TR"/>
        </w:rPr>
        <w:t>KARAR</w:t>
      </w:r>
    </w:p>
    <w:p w:rsidR="00C553BB" w:rsidRPr="00C553BB" w:rsidRDefault="00C553BB" w:rsidP="00C553BB">
      <w:pPr>
        <w:shd w:val="clear" w:color="auto" w:fill="FFFFFF"/>
        <w:spacing w:after="0" w:line="375" w:lineRule="atLeast"/>
        <w:jc w:val="both"/>
        <w:textAlignment w:val="baseline"/>
        <w:rPr>
          <w:rFonts w:ascii="Arial" w:eastAsia="Times New Roman" w:hAnsi="Arial" w:cs="Arial"/>
          <w:color w:val="858483"/>
          <w:sz w:val="28"/>
          <w:szCs w:val="28"/>
          <w:lang w:eastAsia="tr-TR"/>
        </w:rPr>
      </w:pPr>
      <w:proofErr w:type="gramStart"/>
      <w:r w:rsidRPr="00C553BB">
        <w:rPr>
          <w:rFonts w:ascii="Arial" w:eastAsia="Times New Roman" w:hAnsi="Arial" w:cs="Arial"/>
          <w:color w:val="858483"/>
          <w:sz w:val="28"/>
          <w:szCs w:val="28"/>
          <w:lang w:eastAsia="tr-TR"/>
        </w:rPr>
        <w:t>Davacı …</w:t>
      </w:r>
      <w:proofErr w:type="gramEnd"/>
      <w:r w:rsidRPr="00C553BB">
        <w:rPr>
          <w:rFonts w:ascii="Arial" w:eastAsia="Times New Roman" w:hAnsi="Arial" w:cs="Arial"/>
          <w:color w:val="858483"/>
          <w:sz w:val="28"/>
          <w:szCs w:val="28"/>
          <w:lang w:eastAsia="tr-TR"/>
        </w:rPr>
        <w:t xml:space="preserve"> </w:t>
      </w:r>
      <w:proofErr w:type="gramStart"/>
      <w:r w:rsidRPr="00C553BB">
        <w:rPr>
          <w:rFonts w:ascii="Arial" w:eastAsia="Times New Roman" w:hAnsi="Arial" w:cs="Arial"/>
          <w:color w:val="858483"/>
          <w:sz w:val="28"/>
          <w:szCs w:val="28"/>
          <w:lang w:eastAsia="tr-TR"/>
        </w:rPr>
        <w:t>vekili</w:t>
      </w:r>
      <w:proofErr w:type="gramEnd"/>
      <w:r w:rsidRPr="00C553BB">
        <w:rPr>
          <w:rFonts w:ascii="Arial" w:eastAsia="Times New Roman" w:hAnsi="Arial" w:cs="Arial"/>
          <w:color w:val="858483"/>
          <w:sz w:val="28"/>
          <w:szCs w:val="28"/>
          <w:lang w:eastAsia="tr-TR"/>
        </w:rPr>
        <w:t>, dava dilekçesinde belirtilen taşınmaz nedeniyle mal rejiminin tasfiyesi ile alacak isteğinde bulunmuştur.</w:t>
      </w:r>
    </w:p>
    <w:p w:rsidR="00C553BB" w:rsidRPr="00C553BB" w:rsidRDefault="00C553BB" w:rsidP="00C553BB">
      <w:pPr>
        <w:shd w:val="clear" w:color="auto" w:fill="FFFFFF"/>
        <w:spacing w:after="0" w:line="375" w:lineRule="atLeast"/>
        <w:jc w:val="both"/>
        <w:textAlignment w:val="baseline"/>
        <w:rPr>
          <w:rFonts w:ascii="Arial" w:eastAsia="Times New Roman" w:hAnsi="Arial" w:cs="Arial"/>
          <w:color w:val="858483"/>
          <w:sz w:val="28"/>
          <w:szCs w:val="28"/>
          <w:lang w:eastAsia="tr-TR"/>
        </w:rPr>
      </w:pPr>
      <w:proofErr w:type="gramStart"/>
      <w:r w:rsidRPr="00C553BB">
        <w:rPr>
          <w:rFonts w:ascii="Arial" w:eastAsia="Times New Roman" w:hAnsi="Arial" w:cs="Arial"/>
          <w:color w:val="858483"/>
          <w:sz w:val="28"/>
          <w:szCs w:val="28"/>
          <w:lang w:eastAsia="tr-TR"/>
        </w:rPr>
        <w:t>Davalı …</w:t>
      </w:r>
      <w:proofErr w:type="gramEnd"/>
      <w:r w:rsidRPr="00C553BB">
        <w:rPr>
          <w:rFonts w:ascii="Arial" w:eastAsia="Times New Roman" w:hAnsi="Arial" w:cs="Arial"/>
          <w:color w:val="858483"/>
          <w:sz w:val="28"/>
          <w:szCs w:val="28"/>
          <w:lang w:eastAsia="tr-TR"/>
        </w:rPr>
        <w:t xml:space="preserve"> </w:t>
      </w:r>
      <w:proofErr w:type="gramStart"/>
      <w:r w:rsidRPr="00C553BB">
        <w:rPr>
          <w:rFonts w:ascii="Arial" w:eastAsia="Times New Roman" w:hAnsi="Arial" w:cs="Arial"/>
          <w:color w:val="858483"/>
          <w:sz w:val="28"/>
          <w:szCs w:val="28"/>
          <w:lang w:eastAsia="tr-TR"/>
        </w:rPr>
        <w:t>vekili</w:t>
      </w:r>
      <w:proofErr w:type="gramEnd"/>
      <w:r w:rsidRPr="00C553BB">
        <w:rPr>
          <w:rFonts w:ascii="Arial" w:eastAsia="Times New Roman" w:hAnsi="Arial" w:cs="Arial"/>
          <w:color w:val="858483"/>
          <w:sz w:val="28"/>
          <w:szCs w:val="28"/>
          <w:lang w:eastAsia="tr-TR"/>
        </w:rPr>
        <w:t>, davanın reddini savunmuştur.</w:t>
      </w:r>
    </w:p>
    <w:p w:rsidR="00C553BB" w:rsidRPr="00C553BB" w:rsidRDefault="00C553BB" w:rsidP="00C553BB">
      <w:pPr>
        <w:shd w:val="clear" w:color="auto" w:fill="FFFFFF"/>
        <w:spacing w:after="0" w:line="375" w:lineRule="atLeast"/>
        <w:jc w:val="both"/>
        <w:textAlignment w:val="baseline"/>
        <w:rPr>
          <w:rFonts w:ascii="Arial" w:eastAsia="Times New Roman" w:hAnsi="Arial" w:cs="Arial"/>
          <w:color w:val="858483"/>
          <w:sz w:val="28"/>
          <w:szCs w:val="28"/>
          <w:lang w:eastAsia="tr-TR"/>
        </w:rPr>
      </w:pPr>
      <w:r w:rsidRPr="00C553BB">
        <w:rPr>
          <w:rFonts w:ascii="Arial" w:eastAsia="Times New Roman" w:hAnsi="Arial" w:cs="Arial"/>
          <w:color w:val="858483"/>
          <w:sz w:val="28"/>
          <w:szCs w:val="28"/>
          <w:lang w:eastAsia="tr-TR"/>
        </w:rPr>
        <w:t>Mahkemece, dava konusu taşınmaz edinilmiş mal niteliğinde olmadığından tasfiyesinin de olamayacağı, katkı payı alacağı yönünden davacının talep ve davası bulunmadığı, davalıya ait kişisel mal olduğundan değer artış payı da olamayacağı gerekçesiyle davanın reddine karar verilmesi üzerine; hüküm, davacı vekili tarafından temyiz edilmiştir.</w:t>
      </w:r>
    </w:p>
    <w:p w:rsidR="00C553BB" w:rsidRPr="00C553BB" w:rsidRDefault="00C553BB" w:rsidP="00C553BB">
      <w:pPr>
        <w:shd w:val="clear" w:color="auto" w:fill="FFFFFF"/>
        <w:spacing w:after="0" w:line="375" w:lineRule="atLeast"/>
        <w:jc w:val="both"/>
        <w:textAlignment w:val="baseline"/>
        <w:rPr>
          <w:rFonts w:ascii="Arial" w:eastAsia="Times New Roman" w:hAnsi="Arial" w:cs="Arial"/>
          <w:color w:val="858483"/>
          <w:sz w:val="28"/>
          <w:szCs w:val="28"/>
          <w:lang w:eastAsia="tr-TR"/>
        </w:rPr>
      </w:pPr>
      <w:r w:rsidRPr="00C553BB">
        <w:rPr>
          <w:rFonts w:ascii="Arial" w:eastAsia="Times New Roman" w:hAnsi="Arial" w:cs="Arial"/>
          <w:color w:val="858483"/>
          <w:sz w:val="28"/>
          <w:szCs w:val="28"/>
          <w:lang w:eastAsia="tr-TR"/>
        </w:rPr>
        <w:t>Davacı vekili, dava dilekçesinin sonuç bölümünde “tasfiyeye konu </w:t>
      </w:r>
      <w:proofErr w:type="gramStart"/>
      <w:r w:rsidRPr="00C553BB">
        <w:rPr>
          <w:rFonts w:ascii="Arial" w:eastAsia="Times New Roman" w:hAnsi="Arial" w:cs="Arial"/>
          <w:color w:val="858483"/>
          <w:sz w:val="28"/>
          <w:szCs w:val="28"/>
          <w:lang w:eastAsia="tr-TR"/>
        </w:rPr>
        <w:t>malın …</w:t>
      </w:r>
      <w:proofErr w:type="gramEnd"/>
      <w:r w:rsidRPr="00C553BB">
        <w:rPr>
          <w:rFonts w:ascii="Arial" w:eastAsia="Times New Roman" w:hAnsi="Arial" w:cs="Arial"/>
          <w:color w:val="858483"/>
          <w:sz w:val="28"/>
          <w:szCs w:val="28"/>
          <w:lang w:eastAsia="tr-TR"/>
        </w:rPr>
        <w:t xml:space="preserve"> </w:t>
      </w:r>
      <w:proofErr w:type="gramStart"/>
      <w:r w:rsidRPr="00C553BB">
        <w:rPr>
          <w:rFonts w:ascii="Arial" w:eastAsia="Times New Roman" w:hAnsi="Arial" w:cs="Arial"/>
          <w:color w:val="858483"/>
          <w:sz w:val="28"/>
          <w:szCs w:val="28"/>
          <w:lang w:eastAsia="tr-TR"/>
        </w:rPr>
        <w:t>edinilmiş</w:t>
      </w:r>
      <w:proofErr w:type="gramEnd"/>
      <w:r w:rsidRPr="00C553BB">
        <w:rPr>
          <w:rFonts w:ascii="Arial" w:eastAsia="Times New Roman" w:hAnsi="Arial" w:cs="Arial"/>
          <w:color w:val="858483"/>
          <w:sz w:val="28"/>
          <w:szCs w:val="28"/>
          <w:lang w:eastAsia="tr-TR"/>
        </w:rPr>
        <w:t xml:space="preserve"> mallara katılma ile ilgili mal rejimine göre paylaştırılmasına”, 11.10.2012 tarihli yargılama oturumunda “iş bu davamız, evlilik birliği içinde edinilmiş mallardan… </w:t>
      </w:r>
      <w:proofErr w:type="gramStart"/>
      <w:r w:rsidRPr="00C553BB">
        <w:rPr>
          <w:rFonts w:ascii="Arial" w:eastAsia="Times New Roman" w:hAnsi="Arial" w:cs="Arial"/>
          <w:color w:val="858483"/>
          <w:sz w:val="28"/>
          <w:szCs w:val="28"/>
          <w:lang w:eastAsia="tr-TR"/>
        </w:rPr>
        <w:t>bulunan</w:t>
      </w:r>
      <w:proofErr w:type="gramEnd"/>
      <w:r w:rsidRPr="00C553BB">
        <w:rPr>
          <w:rFonts w:ascii="Arial" w:eastAsia="Times New Roman" w:hAnsi="Arial" w:cs="Arial"/>
          <w:color w:val="858483"/>
          <w:sz w:val="28"/>
          <w:szCs w:val="28"/>
          <w:lang w:eastAsia="tr-TR"/>
        </w:rPr>
        <w:t xml:space="preserve"> dairenin paylaşımına ilişkindir”, 26.09.2014 tarihli yargılama oturumunda ise “…bu malın elde edilmesinde davalı kadar müvekkilin de yarı yarıya payı vardır” demiştir. Diğer yandan ise, yargılamanın değişik aşamalarında davacının çalışması karşılığı elde ettiği geliri eşine vermek suretiyle dava konusu kooperatif dairesinin edinilmesine katkıda bulunduğunu ileri sürmüştür. 6100 sayılı </w:t>
      </w:r>
      <w:proofErr w:type="spellStart"/>
      <w:r w:rsidRPr="00C553BB">
        <w:rPr>
          <w:rFonts w:ascii="Arial" w:eastAsia="Times New Roman" w:hAnsi="Arial" w:cs="Arial"/>
          <w:color w:val="858483"/>
          <w:sz w:val="28"/>
          <w:szCs w:val="28"/>
          <w:lang w:eastAsia="tr-TR"/>
        </w:rPr>
        <w:t>HMK’nun</w:t>
      </w:r>
      <w:proofErr w:type="spellEnd"/>
      <w:r w:rsidRPr="00C553BB">
        <w:rPr>
          <w:rFonts w:ascii="Arial" w:eastAsia="Times New Roman" w:hAnsi="Arial" w:cs="Arial"/>
          <w:color w:val="858483"/>
          <w:sz w:val="28"/>
          <w:szCs w:val="28"/>
          <w:lang w:eastAsia="tr-TR"/>
        </w:rPr>
        <w:t xml:space="preserve"> 33.maddesine göre hukuki niteleme </w:t>
      </w:r>
      <w:proofErr w:type="gramStart"/>
      <w:r w:rsidRPr="00C553BB">
        <w:rPr>
          <w:rFonts w:ascii="Arial" w:eastAsia="Times New Roman" w:hAnsi="Arial" w:cs="Arial"/>
          <w:color w:val="858483"/>
          <w:sz w:val="28"/>
          <w:szCs w:val="28"/>
          <w:lang w:eastAsia="tr-TR"/>
        </w:rPr>
        <w:t>hakime</w:t>
      </w:r>
      <w:proofErr w:type="gramEnd"/>
      <w:r w:rsidRPr="00C553BB">
        <w:rPr>
          <w:rFonts w:ascii="Arial" w:eastAsia="Times New Roman" w:hAnsi="Arial" w:cs="Arial"/>
          <w:color w:val="858483"/>
          <w:sz w:val="28"/>
          <w:szCs w:val="28"/>
          <w:lang w:eastAsia="tr-TR"/>
        </w:rPr>
        <w:t xml:space="preserve"> aittir. İddianın ileri sürülüş şekline göre dava, değer artış payı alacağı ve artık değere katılma alacağı isteğine ilişkindir.</w:t>
      </w:r>
    </w:p>
    <w:p w:rsidR="00C553BB" w:rsidRPr="00C553BB" w:rsidRDefault="00C553BB" w:rsidP="00C553BB">
      <w:pPr>
        <w:shd w:val="clear" w:color="auto" w:fill="FFFFFF"/>
        <w:spacing w:after="0" w:line="375" w:lineRule="atLeast"/>
        <w:jc w:val="both"/>
        <w:textAlignment w:val="baseline"/>
        <w:rPr>
          <w:rFonts w:ascii="Arial" w:eastAsia="Times New Roman" w:hAnsi="Arial" w:cs="Arial"/>
          <w:color w:val="858483"/>
          <w:sz w:val="28"/>
          <w:szCs w:val="28"/>
          <w:lang w:eastAsia="tr-TR"/>
        </w:rPr>
      </w:pPr>
      <w:r w:rsidRPr="00C553BB">
        <w:rPr>
          <w:rFonts w:ascii="Arial" w:eastAsia="Times New Roman" w:hAnsi="Arial" w:cs="Arial"/>
          <w:color w:val="858483"/>
          <w:sz w:val="28"/>
          <w:szCs w:val="28"/>
          <w:lang w:eastAsia="tr-TR"/>
        </w:rPr>
        <w:t xml:space="preserve">Değer artış payı alacağı; eşlerden birinin diğerine ait malın edinilmesine, iyileştirilmesine veya korunmasına hiç ya da uygun karşılık almaksızın esaslı katkıda bulunması durumunda, tasfiye sırasında bu malda meydana gelebilecek değer artışı için katkısı oranında sahip olduğu alacak hakkıdır(4721 sayılı TMK 227 m). Denkleştirme(TMK 230 m) </w:t>
      </w:r>
      <w:r w:rsidRPr="00C553BB">
        <w:rPr>
          <w:rFonts w:ascii="Arial" w:eastAsia="Times New Roman" w:hAnsi="Arial" w:cs="Arial"/>
          <w:color w:val="858483"/>
          <w:sz w:val="28"/>
          <w:szCs w:val="28"/>
          <w:lang w:eastAsia="tr-TR"/>
        </w:rPr>
        <w:lastRenderedPageBreak/>
        <w:t xml:space="preserve">hariç, tasfiyeye konu malvarlığında katkı tarihine göre değer kaybı söz konusu ise, katkının başlangıçtaki değeri esas alınır(TMK 227/1 m). Böyle bir malın daha önceden elden çıkarılmış olması halinde </w:t>
      </w:r>
      <w:proofErr w:type="gramStart"/>
      <w:r w:rsidRPr="00C553BB">
        <w:rPr>
          <w:rFonts w:ascii="Arial" w:eastAsia="Times New Roman" w:hAnsi="Arial" w:cs="Arial"/>
          <w:color w:val="858483"/>
          <w:sz w:val="28"/>
          <w:szCs w:val="28"/>
          <w:lang w:eastAsia="tr-TR"/>
        </w:rPr>
        <w:t>hakim</w:t>
      </w:r>
      <w:proofErr w:type="gramEnd"/>
      <w:r w:rsidRPr="00C553BB">
        <w:rPr>
          <w:rFonts w:ascii="Arial" w:eastAsia="Times New Roman" w:hAnsi="Arial" w:cs="Arial"/>
          <w:color w:val="858483"/>
          <w:sz w:val="28"/>
          <w:szCs w:val="28"/>
          <w:lang w:eastAsia="tr-TR"/>
        </w:rPr>
        <w:t>, diğer eşe ödenecek alacağı hakkaniyete uygun olarak belirler(TMK 227/2 m). Değer artış payı alacağı talep edebilmek için, parasal ya da para ile ölçülebilen maddi veya hizmet değeriyle katkıda bulunulmalıdır.</w:t>
      </w:r>
    </w:p>
    <w:p w:rsidR="00C553BB" w:rsidRPr="00C553BB" w:rsidRDefault="00C553BB" w:rsidP="00C553BB">
      <w:pPr>
        <w:shd w:val="clear" w:color="auto" w:fill="FFFFFF"/>
        <w:spacing w:after="0" w:line="375" w:lineRule="atLeast"/>
        <w:jc w:val="both"/>
        <w:textAlignment w:val="baseline"/>
        <w:rPr>
          <w:rFonts w:ascii="Arial" w:eastAsia="Times New Roman" w:hAnsi="Arial" w:cs="Arial"/>
          <w:color w:val="858483"/>
          <w:sz w:val="28"/>
          <w:szCs w:val="28"/>
          <w:lang w:eastAsia="tr-TR"/>
        </w:rPr>
      </w:pPr>
      <w:r w:rsidRPr="00C553BB">
        <w:rPr>
          <w:rFonts w:ascii="Arial" w:eastAsia="Times New Roman" w:hAnsi="Arial" w:cs="Arial"/>
          <w:color w:val="858483"/>
          <w:sz w:val="28"/>
          <w:szCs w:val="28"/>
          <w:lang w:eastAsia="tr-TR"/>
        </w:rPr>
        <w:t xml:space="preserve">Artık değere katılma alacağı ise; eklenecek değerlerden (TMK 229.m) ve denkleştirmeden (TMK 230.m) elde edilen miktarlar da </w:t>
      </w:r>
      <w:proofErr w:type="gramStart"/>
      <w:r w:rsidRPr="00C553BB">
        <w:rPr>
          <w:rFonts w:ascii="Arial" w:eastAsia="Times New Roman" w:hAnsi="Arial" w:cs="Arial"/>
          <w:color w:val="858483"/>
          <w:sz w:val="28"/>
          <w:szCs w:val="28"/>
          <w:lang w:eastAsia="tr-TR"/>
        </w:rPr>
        <w:t>dahil</w:t>
      </w:r>
      <w:proofErr w:type="gramEnd"/>
      <w:r w:rsidRPr="00C553BB">
        <w:rPr>
          <w:rFonts w:ascii="Arial" w:eastAsia="Times New Roman" w:hAnsi="Arial" w:cs="Arial"/>
          <w:color w:val="858483"/>
          <w:sz w:val="28"/>
          <w:szCs w:val="28"/>
          <w:lang w:eastAsia="tr-TR"/>
        </w:rPr>
        <w:t xml:space="preserve"> olmak üzere, eşin edinilmiş mallarının(TMK 219.m) toplam değerinden, bu mallara ilişkin borçlar çıktıktan sonra kalan artık değerin(TMK 231.m) yarısı üzerindeki diğer eşin alacak hakkıdır(TMK 236/1.m). Katılma alacağı Yasa’dan kaynaklanan bir hak olup, bu hakkı talep eden eşin gelirinin olmasına veya söz konusu mal varlığının edinilmesine, iyileştirilmesine ya da korunmasına katkıda bulunulmasına gerek yoktur.</w:t>
      </w:r>
    </w:p>
    <w:p w:rsidR="00C553BB" w:rsidRPr="00C553BB" w:rsidRDefault="00C553BB" w:rsidP="00C553BB">
      <w:pPr>
        <w:shd w:val="clear" w:color="auto" w:fill="FFFFFF"/>
        <w:spacing w:after="0" w:line="375" w:lineRule="atLeast"/>
        <w:jc w:val="both"/>
        <w:textAlignment w:val="baseline"/>
        <w:rPr>
          <w:rFonts w:ascii="Arial" w:eastAsia="Times New Roman" w:hAnsi="Arial" w:cs="Arial"/>
          <w:color w:val="858483"/>
          <w:sz w:val="28"/>
          <w:szCs w:val="28"/>
          <w:lang w:eastAsia="tr-TR"/>
        </w:rPr>
      </w:pPr>
      <w:r w:rsidRPr="00C553BB">
        <w:rPr>
          <w:rFonts w:ascii="Arial" w:eastAsia="Times New Roman" w:hAnsi="Arial" w:cs="Arial"/>
          <w:color w:val="858483"/>
          <w:sz w:val="28"/>
          <w:szCs w:val="28"/>
          <w:lang w:eastAsia="tr-TR"/>
        </w:rPr>
        <w:t>Kooperatif ödemelerinin bir kısmının mal ayrılığı bir kısmının da edinilmiş mallara katılma rejiminin geçerli olduğu dönemlerde yapılmasında; mal ayrılığı dönemindeki ödemelere her bir eşin yaptığı katkı oranı, daha sonra geçerli olacak edinilmiş mallara katılma rejimine kişisel mal olarak geçeceği kabul edilmektedir.</w:t>
      </w:r>
    </w:p>
    <w:p w:rsidR="00C553BB" w:rsidRPr="00C553BB" w:rsidRDefault="00C553BB" w:rsidP="00C553BB">
      <w:pPr>
        <w:shd w:val="clear" w:color="auto" w:fill="FFFFFF"/>
        <w:spacing w:after="0" w:line="375" w:lineRule="atLeast"/>
        <w:jc w:val="both"/>
        <w:textAlignment w:val="baseline"/>
        <w:rPr>
          <w:rFonts w:ascii="Arial" w:eastAsia="Times New Roman" w:hAnsi="Arial" w:cs="Arial"/>
          <w:color w:val="858483"/>
          <w:sz w:val="28"/>
          <w:szCs w:val="28"/>
          <w:lang w:eastAsia="tr-TR"/>
        </w:rPr>
      </w:pPr>
      <w:r w:rsidRPr="00C553BB">
        <w:rPr>
          <w:rFonts w:ascii="Arial" w:eastAsia="Times New Roman" w:hAnsi="Arial" w:cs="Arial"/>
          <w:color w:val="858483"/>
          <w:sz w:val="28"/>
          <w:szCs w:val="28"/>
          <w:lang w:eastAsia="tr-TR"/>
        </w:rPr>
        <w:t>Buna göre; mal ayrılığı rejiminin geçerli olduğu dönemde(01.01.2002 tarihine kadar) eşlerin kooperatif ödemelerine yaptıkları katkı oranı, 743 sayılı TKM, Borçlar Kanunu’nun genel hükümleri ile Yargıtay ve Dairemizce kabul edilen “katkı payı alacağı” hesaplama yöntemi göz önünde bulundurularak belirlenmelidir. Kişisel mal olarak kabul edilen bu katkı oranı, 01.01.2002 tarihinden sonra geçerli olacak edinilmiş mallara katılma rejimi kurallarına göre, hesap edilecek “değer artış payı ve artık değere katılma alacak” miktarlarının tespitinde gözetilecektir.</w:t>
      </w:r>
    </w:p>
    <w:p w:rsidR="00C553BB" w:rsidRPr="00C553BB" w:rsidRDefault="00C553BB" w:rsidP="00C553BB">
      <w:pPr>
        <w:shd w:val="clear" w:color="auto" w:fill="FFFFFF"/>
        <w:spacing w:after="0" w:line="375" w:lineRule="atLeast"/>
        <w:jc w:val="both"/>
        <w:textAlignment w:val="baseline"/>
        <w:rPr>
          <w:rFonts w:ascii="Arial" w:eastAsia="Times New Roman" w:hAnsi="Arial" w:cs="Arial"/>
          <w:color w:val="858483"/>
          <w:sz w:val="28"/>
          <w:szCs w:val="28"/>
          <w:lang w:eastAsia="tr-TR"/>
        </w:rPr>
      </w:pPr>
      <w:r w:rsidRPr="00C553BB">
        <w:rPr>
          <w:rFonts w:ascii="Arial" w:eastAsia="Times New Roman" w:hAnsi="Arial" w:cs="Arial"/>
          <w:color w:val="858483"/>
          <w:sz w:val="28"/>
          <w:szCs w:val="28"/>
          <w:lang w:eastAsia="tr-TR"/>
        </w:rPr>
        <w:t>Bunun için, öncelikle iddia ve savunmalar doğrultusunda kooperatif üyeliğine ve ödemelere ilişkin belgeler, eşlerin katkıda kullandıklarını ileri sürdükleri malvarlıkları(miras, ziynet, bağış vs) ile mal ayrılığı dönemine ilişkin düzenli ve sürekli gelirlerine(maaş, gündelik, kar payı vs) ilişkin belgeler bulundukları yerlerden eksiksiz olarak getirtilerek uyuşmazlığın çözümünde göz önünde bulundurulmalıdır. İhtiyaç duyulması halinde, değer tespiti, belirleme ve hesaplamaların yapılabilmesi için konusunun uzmanı bilirkişi veya bilirkişilerden de yardım alınmalıdır.</w:t>
      </w:r>
    </w:p>
    <w:p w:rsidR="00C553BB" w:rsidRPr="00C553BB" w:rsidRDefault="00C553BB" w:rsidP="00C553BB">
      <w:pPr>
        <w:shd w:val="clear" w:color="auto" w:fill="FFFFFF"/>
        <w:spacing w:after="0" w:line="375" w:lineRule="atLeast"/>
        <w:jc w:val="both"/>
        <w:textAlignment w:val="baseline"/>
        <w:rPr>
          <w:rFonts w:ascii="Arial" w:eastAsia="Times New Roman" w:hAnsi="Arial" w:cs="Arial"/>
          <w:color w:val="858483"/>
          <w:sz w:val="28"/>
          <w:szCs w:val="28"/>
          <w:lang w:eastAsia="tr-TR"/>
        </w:rPr>
      </w:pPr>
      <w:r w:rsidRPr="00C553BB">
        <w:rPr>
          <w:rFonts w:ascii="Arial" w:eastAsia="Times New Roman" w:hAnsi="Arial" w:cs="Arial"/>
          <w:color w:val="858483"/>
          <w:sz w:val="28"/>
          <w:szCs w:val="28"/>
          <w:lang w:eastAsia="tr-TR"/>
        </w:rPr>
        <w:t xml:space="preserve">Buna göre iddia ve savunma çerçevesinde toplanmış ve toplanacak delilleri göre yukarıda belirtilen ilke esaslar uyarınca karar verilmesi </w:t>
      </w:r>
      <w:r w:rsidRPr="00C553BB">
        <w:rPr>
          <w:rFonts w:ascii="Arial" w:eastAsia="Times New Roman" w:hAnsi="Arial" w:cs="Arial"/>
          <w:color w:val="858483"/>
          <w:sz w:val="28"/>
          <w:szCs w:val="28"/>
          <w:lang w:eastAsia="tr-TR"/>
        </w:rPr>
        <w:lastRenderedPageBreak/>
        <w:t>gerekirken talebin yanlış değerlendirilmesi sonucu yazılı gerekçe ile ret kararı verilmesi doğru olmamıştır.</w:t>
      </w:r>
    </w:p>
    <w:p w:rsidR="00C553BB" w:rsidRPr="00C553BB" w:rsidRDefault="00C553BB" w:rsidP="00C553BB">
      <w:pPr>
        <w:shd w:val="clear" w:color="auto" w:fill="FFFFFF"/>
        <w:spacing w:after="0" w:line="375" w:lineRule="atLeast"/>
        <w:jc w:val="both"/>
        <w:textAlignment w:val="baseline"/>
        <w:rPr>
          <w:rFonts w:ascii="Arial" w:eastAsia="Times New Roman" w:hAnsi="Arial" w:cs="Arial"/>
          <w:color w:val="858483"/>
          <w:sz w:val="28"/>
          <w:szCs w:val="28"/>
          <w:lang w:eastAsia="tr-TR"/>
        </w:rPr>
      </w:pPr>
      <w:proofErr w:type="gramStart"/>
      <w:r w:rsidRPr="00C553BB">
        <w:rPr>
          <w:rFonts w:ascii="Arial" w:eastAsia="Times New Roman" w:hAnsi="Arial" w:cs="Arial"/>
          <w:color w:val="858483"/>
          <w:sz w:val="28"/>
          <w:szCs w:val="28"/>
          <w:lang w:eastAsia="tr-TR"/>
        </w:rPr>
        <w:t xml:space="preserve">SONUÇ: Davacı vekilinin temyiz itirazlarının bu nedenle kabulüyle hükmün 6100 sayılı </w:t>
      </w:r>
      <w:proofErr w:type="spellStart"/>
      <w:r w:rsidRPr="00C553BB">
        <w:rPr>
          <w:rFonts w:ascii="Arial" w:eastAsia="Times New Roman" w:hAnsi="Arial" w:cs="Arial"/>
          <w:color w:val="858483"/>
          <w:sz w:val="28"/>
          <w:szCs w:val="28"/>
          <w:lang w:eastAsia="tr-TR"/>
        </w:rPr>
        <w:t>HMK’nun</w:t>
      </w:r>
      <w:proofErr w:type="spellEnd"/>
      <w:r w:rsidRPr="00C553BB">
        <w:rPr>
          <w:rFonts w:ascii="Arial" w:eastAsia="Times New Roman" w:hAnsi="Arial" w:cs="Arial"/>
          <w:color w:val="858483"/>
          <w:sz w:val="28"/>
          <w:szCs w:val="28"/>
          <w:lang w:eastAsia="tr-TR"/>
        </w:rPr>
        <w:t xml:space="preserve"> Geçici 3. maddesi yollamasıyla 1086 sayılı </w:t>
      </w:r>
      <w:proofErr w:type="spellStart"/>
      <w:r w:rsidRPr="00C553BB">
        <w:rPr>
          <w:rFonts w:ascii="Arial" w:eastAsia="Times New Roman" w:hAnsi="Arial" w:cs="Arial"/>
          <w:color w:val="858483"/>
          <w:sz w:val="28"/>
          <w:szCs w:val="28"/>
          <w:lang w:eastAsia="tr-TR"/>
        </w:rPr>
        <w:t>HUMK’nun</w:t>
      </w:r>
      <w:proofErr w:type="spellEnd"/>
      <w:r w:rsidRPr="00C553BB">
        <w:rPr>
          <w:rFonts w:ascii="Arial" w:eastAsia="Times New Roman" w:hAnsi="Arial" w:cs="Arial"/>
          <w:color w:val="858483"/>
          <w:sz w:val="28"/>
          <w:szCs w:val="28"/>
          <w:lang w:eastAsia="tr-TR"/>
        </w:rPr>
        <w:t xml:space="preserve"> 428. maddesi uyarınca BOZULMASINA, taraflarca </w:t>
      </w:r>
      <w:proofErr w:type="spellStart"/>
      <w:r w:rsidRPr="00C553BB">
        <w:rPr>
          <w:rFonts w:ascii="Arial" w:eastAsia="Times New Roman" w:hAnsi="Arial" w:cs="Arial"/>
          <w:color w:val="858483"/>
          <w:sz w:val="28"/>
          <w:szCs w:val="28"/>
          <w:lang w:eastAsia="tr-TR"/>
        </w:rPr>
        <w:t>HUMK’nun</w:t>
      </w:r>
      <w:proofErr w:type="spellEnd"/>
      <w:r w:rsidRPr="00C553BB">
        <w:rPr>
          <w:rFonts w:ascii="Arial" w:eastAsia="Times New Roman" w:hAnsi="Arial" w:cs="Arial"/>
          <w:color w:val="858483"/>
          <w:sz w:val="28"/>
          <w:szCs w:val="28"/>
          <w:lang w:eastAsia="tr-TR"/>
        </w:rPr>
        <w:t xml:space="preserve"> 440/I maddesi gereğince Yargıtay Daire ilamının tebliğinden itibaren ilama karşı 15 gün içinde karar düzeltme isteğinde bulunulabileceğine, 25,20 TL peşin harcın istek halinde temyiz eden davacıya iadesine,</w:t>
      </w:r>
      <w:proofErr w:type="gramEnd"/>
    </w:p>
    <w:p w:rsidR="00C553BB" w:rsidRPr="00C553BB" w:rsidRDefault="00C553BB" w:rsidP="00C553BB">
      <w:pPr>
        <w:shd w:val="clear" w:color="auto" w:fill="FFFFFF"/>
        <w:spacing w:after="0" w:line="375" w:lineRule="atLeast"/>
        <w:jc w:val="both"/>
        <w:textAlignment w:val="baseline"/>
        <w:rPr>
          <w:rFonts w:ascii="Arial" w:eastAsia="Times New Roman" w:hAnsi="Arial" w:cs="Arial"/>
          <w:color w:val="858483"/>
          <w:sz w:val="28"/>
          <w:szCs w:val="28"/>
          <w:lang w:eastAsia="tr-TR"/>
        </w:rPr>
      </w:pPr>
      <w:r w:rsidRPr="00C553BB">
        <w:rPr>
          <w:rFonts w:ascii="Arial" w:eastAsia="Times New Roman" w:hAnsi="Arial" w:cs="Arial"/>
          <w:color w:val="858483"/>
          <w:sz w:val="28"/>
          <w:szCs w:val="28"/>
          <w:lang w:eastAsia="tr-TR"/>
        </w:rPr>
        <w:t>22.06.2016 tarihinde oybirliğiyle karar verildi.</w:t>
      </w:r>
    </w:p>
    <w:p w:rsidR="006C0019" w:rsidRDefault="006C0019"/>
    <w:sectPr w:rsidR="006C0019" w:rsidSect="006C00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B0DBA"/>
    <w:multiLevelType w:val="multilevel"/>
    <w:tmpl w:val="3272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53BB"/>
    <w:rsid w:val="006C0019"/>
    <w:rsid w:val="00C553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019"/>
  </w:style>
  <w:style w:type="paragraph" w:styleId="Balk1">
    <w:name w:val="heading 1"/>
    <w:basedOn w:val="Normal"/>
    <w:link w:val="Balk1Char"/>
    <w:uiPriority w:val="9"/>
    <w:qFormat/>
    <w:rsid w:val="00C553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553B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53B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553BB"/>
    <w:rPr>
      <w:rFonts w:ascii="Times New Roman" w:eastAsia="Times New Roman" w:hAnsi="Times New Roman" w:cs="Times New Roman"/>
      <w:b/>
      <w:bCs/>
      <w:sz w:val="36"/>
      <w:szCs w:val="36"/>
      <w:lang w:eastAsia="tr-TR"/>
    </w:rPr>
  </w:style>
  <w:style w:type="character" w:customStyle="1" w:styleId="time">
    <w:name w:val="time"/>
    <w:basedOn w:val="VarsaylanParagrafYazTipi"/>
    <w:rsid w:val="00C553BB"/>
  </w:style>
  <w:style w:type="character" w:styleId="Kpr">
    <w:name w:val="Hyperlink"/>
    <w:basedOn w:val="VarsaylanParagrafYazTipi"/>
    <w:uiPriority w:val="99"/>
    <w:semiHidden/>
    <w:unhideWhenUsed/>
    <w:rsid w:val="00C553BB"/>
    <w:rPr>
      <w:color w:val="0000FF"/>
      <w:u w:val="single"/>
    </w:rPr>
  </w:style>
  <w:style w:type="character" w:customStyle="1" w:styleId="postauthor">
    <w:name w:val="post_author"/>
    <w:basedOn w:val="VarsaylanParagrafYazTipi"/>
    <w:rsid w:val="00C553BB"/>
  </w:style>
  <w:style w:type="character" w:customStyle="1" w:styleId="socialsharetitle">
    <w:name w:val="social_share_title"/>
    <w:basedOn w:val="VarsaylanParagrafYazTipi"/>
    <w:rsid w:val="00C553BB"/>
  </w:style>
  <w:style w:type="paragraph" w:customStyle="1" w:styleId="grounds-paragraph">
    <w:name w:val="grounds-paragraph"/>
    <w:basedOn w:val="Normal"/>
    <w:rsid w:val="00C553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ighlighted">
    <w:name w:val="highlighted"/>
    <w:basedOn w:val="VarsaylanParagrafYazTipi"/>
    <w:rsid w:val="00C553BB"/>
  </w:style>
  <w:style w:type="paragraph" w:customStyle="1" w:styleId="verdict-paragraph">
    <w:name w:val="verdict-paragraph"/>
    <w:basedOn w:val="Normal"/>
    <w:rsid w:val="00C553B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17524781">
      <w:bodyDiv w:val="1"/>
      <w:marLeft w:val="0"/>
      <w:marRight w:val="0"/>
      <w:marTop w:val="0"/>
      <w:marBottom w:val="0"/>
      <w:divBdr>
        <w:top w:val="none" w:sz="0" w:space="0" w:color="auto"/>
        <w:left w:val="none" w:sz="0" w:space="0" w:color="auto"/>
        <w:bottom w:val="none" w:sz="0" w:space="0" w:color="auto"/>
        <w:right w:val="none" w:sz="0" w:space="0" w:color="auto"/>
      </w:divBdr>
      <w:divsChild>
        <w:div w:id="1357658107">
          <w:marLeft w:val="0"/>
          <w:marRight w:val="0"/>
          <w:marTop w:val="0"/>
          <w:marBottom w:val="270"/>
          <w:divBdr>
            <w:top w:val="none" w:sz="0" w:space="0" w:color="auto"/>
            <w:left w:val="none" w:sz="0" w:space="0" w:color="auto"/>
            <w:bottom w:val="none" w:sz="0" w:space="0" w:color="auto"/>
            <w:right w:val="none" w:sz="0" w:space="0" w:color="auto"/>
          </w:divBdr>
          <w:divsChild>
            <w:div w:id="2102138435">
              <w:marLeft w:val="0"/>
              <w:marRight w:val="0"/>
              <w:marTop w:val="0"/>
              <w:marBottom w:val="0"/>
              <w:divBdr>
                <w:top w:val="none" w:sz="0" w:space="0" w:color="auto"/>
                <w:left w:val="none" w:sz="0" w:space="0" w:color="auto"/>
                <w:bottom w:val="none" w:sz="0" w:space="0" w:color="auto"/>
                <w:right w:val="none" w:sz="0" w:space="0" w:color="auto"/>
              </w:divBdr>
            </w:div>
            <w:div w:id="1761875034">
              <w:marLeft w:val="0"/>
              <w:marRight w:val="0"/>
              <w:marTop w:val="0"/>
              <w:marBottom w:val="0"/>
              <w:divBdr>
                <w:top w:val="none" w:sz="0" w:space="0" w:color="auto"/>
                <w:left w:val="none" w:sz="0" w:space="0" w:color="auto"/>
                <w:bottom w:val="none" w:sz="0" w:space="0" w:color="auto"/>
                <w:right w:val="none" w:sz="0" w:space="0" w:color="auto"/>
              </w:divBdr>
              <w:divsChild>
                <w:div w:id="1141190832">
                  <w:marLeft w:val="0"/>
                  <w:marRight w:val="0"/>
                  <w:marTop w:val="0"/>
                  <w:marBottom w:val="0"/>
                  <w:divBdr>
                    <w:top w:val="none" w:sz="0" w:space="0" w:color="auto"/>
                    <w:left w:val="none" w:sz="0" w:space="0" w:color="auto"/>
                    <w:bottom w:val="none" w:sz="0" w:space="0" w:color="auto"/>
                    <w:right w:val="none" w:sz="0" w:space="0" w:color="auto"/>
                  </w:divBdr>
                  <w:divsChild>
                    <w:div w:id="7496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56181">
          <w:marLeft w:val="0"/>
          <w:marRight w:val="0"/>
          <w:marTop w:val="0"/>
          <w:marBottom w:val="0"/>
          <w:divBdr>
            <w:top w:val="none" w:sz="0" w:space="0" w:color="auto"/>
            <w:left w:val="none" w:sz="0" w:space="0" w:color="auto"/>
            <w:bottom w:val="none" w:sz="0" w:space="0" w:color="auto"/>
            <w:right w:val="none" w:sz="0" w:space="0" w:color="auto"/>
          </w:divBdr>
          <w:divsChild>
            <w:div w:id="324095052">
              <w:marLeft w:val="0"/>
              <w:marRight w:val="0"/>
              <w:marTop w:val="0"/>
              <w:marBottom w:val="0"/>
              <w:divBdr>
                <w:top w:val="none" w:sz="0" w:space="0" w:color="auto"/>
                <w:left w:val="none" w:sz="0" w:space="0" w:color="auto"/>
                <w:bottom w:val="none" w:sz="0" w:space="0" w:color="auto"/>
                <w:right w:val="none" w:sz="0" w:space="0" w:color="auto"/>
              </w:divBdr>
              <w:divsChild>
                <w:div w:id="948051757">
                  <w:marLeft w:val="0"/>
                  <w:marRight w:val="0"/>
                  <w:marTop w:val="0"/>
                  <w:marBottom w:val="0"/>
                  <w:divBdr>
                    <w:top w:val="none" w:sz="0" w:space="0" w:color="auto"/>
                    <w:left w:val="none" w:sz="0" w:space="0" w:color="auto"/>
                    <w:bottom w:val="none" w:sz="0" w:space="0" w:color="auto"/>
                    <w:right w:val="none" w:sz="0" w:space="0" w:color="auto"/>
                  </w:divBdr>
                  <w:divsChild>
                    <w:div w:id="685209149">
                      <w:marLeft w:val="0"/>
                      <w:marRight w:val="0"/>
                      <w:marTop w:val="0"/>
                      <w:marBottom w:val="0"/>
                      <w:divBdr>
                        <w:top w:val="none" w:sz="0" w:space="0" w:color="auto"/>
                        <w:left w:val="none" w:sz="0" w:space="0" w:color="auto"/>
                        <w:bottom w:val="none" w:sz="0" w:space="0" w:color="auto"/>
                        <w:right w:val="none" w:sz="0" w:space="0" w:color="auto"/>
                      </w:divBdr>
                      <w:divsChild>
                        <w:div w:id="922300080">
                          <w:marLeft w:val="0"/>
                          <w:marRight w:val="0"/>
                          <w:marTop w:val="0"/>
                          <w:marBottom w:val="0"/>
                          <w:divBdr>
                            <w:top w:val="none" w:sz="0" w:space="0" w:color="auto"/>
                            <w:left w:val="none" w:sz="0" w:space="0" w:color="auto"/>
                            <w:bottom w:val="none" w:sz="0" w:space="0" w:color="auto"/>
                            <w:right w:val="none" w:sz="0" w:space="0" w:color="auto"/>
                          </w:divBdr>
                        </w:div>
                      </w:divsChild>
                    </w:div>
                    <w:div w:id="684751338">
                      <w:marLeft w:val="0"/>
                      <w:marRight w:val="0"/>
                      <w:marTop w:val="0"/>
                      <w:marBottom w:val="0"/>
                      <w:divBdr>
                        <w:top w:val="none" w:sz="0" w:space="0" w:color="auto"/>
                        <w:left w:val="none" w:sz="0" w:space="0" w:color="auto"/>
                        <w:bottom w:val="none" w:sz="0" w:space="0" w:color="auto"/>
                        <w:right w:val="none" w:sz="0" w:space="0" w:color="auto"/>
                      </w:divBdr>
                      <w:divsChild>
                        <w:div w:id="1995715812">
                          <w:marLeft w:val="0"/>
                          <w:marRight w:val="0"/>
                          <w:marTop w:val="0"/>
                          <w:marBottom w:val="0"/>
                          <w:divBdr>
                            <w:top w:val="none" w:sz="0" w:space="0" w:color="auto"/>
                            <w:left w:val="none" w:sz="0" w:space="0" w:color="auto"/>
                            <w:bottom w:val="none" w:sz="0" w:space="0" w:color="auto"/>
                            <w:right w:val="none" w:sz="0" w:space="0" w:color="auto"/>
                          </w:divBdr>
                          <w:divsChild>
                            <w:div w:id="1333222686">
                              <w:marLeft w:val="0"/>
                              <w:marRight w:val="0"/>
                              <w:marTop w:val="0"/>
                              <w:marBottom w:val="0"/>
                              <w:divBdr>
                                <w:top w:val="none" w:sz="0" w:space="0" w:color="auto"/>
                                <w:left w:val="none" w:sz="0" w:space="0" w:color="auto"/>
                                <w:bottom w:val="none" w:sz="0" w:space="0" w:color="auto"/>
                                <w:right w:val="none" w:sz="0" w:space="0" w:color="auto"/>
                              </w:divBdr>
                              <w:divsChild>
                                <w:div w:id="985233448">
                                  <w:marLeft w:val="0"/>
                                  <w:marRight w:val="0"/>
                                  <w:marTop w:val="0"/>
                                  <w:marBottom w:val="0"/>
                                  <w:divBdr>
                                    <w:top w:val="none" w:sz="0" w:space="0" w:color="auto"/>
                                    <w:left w:val="none" w:sz="0" w:space="0" w:color="auto"/>
                                    <w:bottom w:val="none" w:sz="0" w:space="0" w:color="auto"/>
                                    <w:right w:val="none" w:sz="0" w:space="0" w:color="auto"/>
                                  </w:divBdr>
                                  <w:divsChild>
                                    <w:div w:id="472873635">
                                      <w:marLeft w:val="0"/>
                                      <w:marRight w:val="0"/>
                                      <w:marTop w:val="0"/>
                                      <w:marBottom w:val="0"/>
                                      <w:divBdr>
                                        <w:top w:val="none" w:sz="0" w:space="0" w:color="auto"/>
                                        <w:left w:val="none" w:sz="0" w:space="0" w:color="auto"/>
                                        <w:bottom w:val="none" w:sz="0" w:space="0" w:color="auto"/>
                                        <w:right w:val="none" w:sz="0" w:space="0" w:color="auto"/>
                                      </w:divBdr>
                                      <w:divsChild>
                                        <w:div w:id="615984328">
                                          <w:marLeft w:val="0"/>
                                          <w:marRight w:val="0"/>
                                          <w:marTop w:val="0"/>
                                          <w:marBottom w:val="0"/>
                                          <w:divBdr>
                                            <w:top w:val="none" w:sz="0" w:space="0" w:color="auto"/>
                                            <w:left w:val="none" w:sz="0" w:space="0" w:color="auto"/>
                                            <w:bottom w:val="none" w:sz="0" w:space="0" w:color="auto"/>
                                            <w:right w:val="none" w:sz="0" w:space="0" w:color="auto"/>
                                          </w:divBdr>
                                        </w:div>
                                      </w:divsChild>
                                    </w:div>
                                    <w:div w:id="1891570398">
                                      <w:marLeft w:val="0"/>
                                      <w:marRight w:val="0"/>
                                      <w:marTop w:val="0"/>
                                      <w:marBottom w:val="0"/>
                                      <w:divBdr>
                                        <w:top w:val="none" w:sz="0" w:space="0" w:color="auto"/>
                                        <w:left w:val="none" w:sz="0" w:space="0" w:color="auto"/>
                                        <w:bottom w:val="none" w:sz="0" w:space="0" w:color="auto"/>
                                        <w:right w:val="none" w:sz="0" w:space="0" w:color="auto"/>
                                      </w:divBdr>
                                    </w:div>
                                    <w:div w:id="1815676448">
                                      <w:marLeft w:val="0"/>
                                      <w:marRight w:val="0"/>
                                      <w:marTop w:val="0"/>
                                      <w:marBottom w:val="0"/>
                                      <w:divBdr>
                                        <w:top w:val="none" w:sz="0" w:space="0" w:color="auto"/>
                                        <w:left w:val="none" w:sz="0" w:space="0" w:color="auto"/>
                                        <w:bottom w:val="none" w:sz="0" w:space="0" w:color="auto"/>
                                        <w:right w:val="none" w:sz="0" w:space="0" w:color="auto"/>
                                      </w:divBdr>
                                    </w:div>
                                    <w:div w:id="336419679">
                                      <w:marLeft w:val="0"/>
                                      <w:marRight w:val="0"/>
                                      <w:marTop w:val="0"/>
                                      <w:marBottom w:val="0"/>
                                      <w:divBdr>
                                        <w:top w:val="none" w:sz="0" w:space="0" w:color="auto"/>
                                        <w:left w:val="none" w:sz="0" w:space="0" w:color="auto"/>
                                        <w:bottom w:val="none" w:sz="0" w:space="0" w:color="auto"/>
                                        <w:right w:val="none" w:sz="0" w:space="0" w:color="auto"/>
                                      </w:divBdr>
                                    </w:div>
                                    <w:div w:id="1617906959">
                                      <w:marLeft w:val="0"/>
                                      <w:marRight w:val="0"/>
                                      <w:marTop w:val="0"/>
                                      <w:marBottom w:val="0"/>
                                      <w:divBdr>
                                        <w:top w:val="none" w:sz="0" w:space="0" w:color="auto"/>
                                        <w:left w:val="none" w:sz="0" w:space="0" w:color="auto"/>
                                        <w:bottom w:val="none" w:sz="0" w:space="0" w:color="auto"/>
                                        <w:right w:val="none" w:sz="0" w:space="0" w:color="auto"/>
                                      </w:divBdr>
                                    </w:div>
                                    <w:div w:id="1274895107">
                                      <w:marLeft w:val="0"/>
                                      <w:marRight w:val="0"/>
                                      <w:marTop w:val="0"/>
                                      <w:marBottom w:val="0"/>
                                      <w:divBdr>
                                        <w:top w:val="none" w:sz="0" w:space="0" w:color="auto"/>
                                        <w:left w:val="none" w:sz="0" w:space="0" w:color="auto"/>
                                        <w:bottom w:val="none" w:sz="0" w:space="0" w:color="auto"/>
                                        <w:right w:val="none" w:sz="0" w:space="0" w:color="auto"/>
                                      </w:divBdr>
                                    </w:div>
                                    <w:div w:id="916671573">
                                      <w:marLeft w:val="0"/>
                                      <w:marRight w:val="0"/>
                                      <w:marTop w:val="0"/>
                                      <w:marBottom w:val="0"/>
                                      <w:divBdr>
                                        <w:top w:val="none" w:sz="0" w:space="0" w:color="auto"/>
                                        <w:left w:val="none" w:sz="0" w:space="0" w:color="auto"/>
                                        <w:bottom w:val="none" w:sz="0" w:space="0" w:color="auto"/>
                                        <w:right w:val="none" w:sz="0" w:space="0" w:color="auto"/>
                                      </w:divBdr>
                                    </w:div>
                                    <w:div w:id="1995639488">
                                      <w:marLeft w:val="0"/>
                                      <w:marRight w:val="0"/>
                                      <w:marTop w:val="0"/>
                                      <w:marBottom w:val="0"/>
                                      <w:divBdr>
                                        <w:top w:val="none" w:sz="0" w:space="0" w:color="auto"/>
                                        <w:left w:val="none" w:sz="0" w:space="0" w:color="auto"/>
                                        <w:bottom w:val="none" w:sz="0" w:space="0" w:color="auto"/>
                                        <w:right w:val="none" w:sz="0" w:space="0" w:color="auto"/>
                                      </w:divBdr>
                                    </w:div>
                                    <w:div w:id="1644119823">
                                      <w:marLeft w:val="0"/>
                                      <w:marRight w:val="0"/>
                                      <w:marTop w:val="0"/>
                                      <w:marBottom w:val="0"/>
                                      <w:divBdr>
                                        <w:top w:val="none" w:sz="0" w:space="0" w:color="auto"/>
                                        <w:left w:val="none" w:sz="0" w:space="0" w:color="auto"/>
                                        <w:bottom w:val="none" w:sz="0" w:space="0" w:color="auto"/>
                                        <w:right w:val="none" w:sz="0" w:space="0" w:color="auto"/>
                                      </w:divBdr>
                                    </w:div>
                                    <w:div w:id="619722376">
                                      <w:marLeft w:val="0"/>
                                      <w:marRight w:val="0"/>
                                      <w:marTop w:val="0"/>
                                      <w:marBottom w:val="0"/>
                                      <w:divBdr>
                                        <w:top w:val="none" w:sz="0" w:space="0" w:color="auto"/>
                                        <w:left w:val="none" w:sz="0" w:space="0" w:color="auto"/>
                                        <w:bottom w:val="none" w:sz="0" w:space="0" w:color="auto"/>
                                        <w:right w:val="none" w:sz="0" w:space="0" w:color="auto"/>
                                      </w:divBdr>
                                    </w:div>
                                    <w:div w:id="555314359">
                                      <w:marLeft w:val="0"/>
                                      <w:marRight w:val="0"/>
                                      <w:marTop w:val="0"/>
                                      <w:marBottom w:val="0"/>
                                      <w:divBdr>
                                        <w:top w:val="none" w:sz="0" w:space="0" w:color="auto"/>
                                        <w:left w:val="none" w:sz="0" w:space="0" w:color="auto"/>
                                        <w:bottom w:val="none" w:sz="0" w:space="0" w:color="auto"/>
                                        <w:right w:val="none" w:sz="0" w:space="0" w:color="auto"/>
                                      </w:divBdr>
                                    </w:div>
                                    <w:div w:id="1100680506">
                                      <w:marLeft w:val="0"/>
                                      <w:marRight w:val="0"/>
                                      <w:marTop w:val="0"/>
                                      <w:marBottom w:val="0"/>
                                      <w:divBdr>
                                        <w:top w:val="none" w:sz="0" w:space="0" w:color="auto"/>
                                        <w:left w:val="none" w:sz="0" w:space="0" w:color="auto"/>
                                        <w:bottom w:val="none" w:sz="0" w:space="0" w:color="auto"/>
                                        <w:right w:val="none" w:sz="0" w:space="0" w:color="auto"/>
                                      </w:divBdr>
                                    </w:div>
                                    <w:div w:id="1956674236">
                                      <w:marLeft w:val="0"/>
                                      <w:marRight w:val="0"/>
                                      <w:marTop w:val="0"/>
                                      <w:marBottom w:val="0"/>
                                      <w:divBdr>
                                        <w:top w:val="none" w:sz="0" w:space="0" w:color="auto"/>
                                        <w:left w:val="none" w:sz="0" w:space="0" w:color="auto"/>
                                        <w:bottom w:val="none" w:sz="0" w:space="0" w:color="auto"/>
                                        <w:right w:val="none" w:sz="0" w:space="0" w:color="auto"/>
                                      </w:divBdr>
                                    </w:div>
                                    <w:div w:id="1015038399">
                                      <w:marLeft w:val="0"/>
                                      <w:marRight w:val="0"/>
                                      <w:marTop w:val="0"/>
                                      <w:marBottom w:val="0"/>
                                      <w:divBdr>
                                        <w:top w:val="none" w:sz="0" w:space="0" w:color="auto"/>
                                        <w:left w:val="none" w:sz="0" w:space="0" w:color="auto"/>
                                        <w:bottom w:val="none" w:sz="0" w:space="0" w:color="auto"/>
                                        <w:right w:val="none" w:sz="0" w:space="0" w:color="auto"/>
                                      </w:divBdr>
                                    </w:div>
                                    <w:div w:id="761872657">
                                      <w:marLeft w:val="0"/>
                                      <w:marRight w:val="0"/>
                                      <w:marTop w:val="0"/>
                                      <w:marBottom w:val="0"/>
                                      <w:divBdr>
                                        <w:top w:val="none" w:sz="0" w:space="0" w:color="auto"/>
                                        <w:left w:val="none" w:sz="0" w:space="0" w:color="auto"/>
                                        <w:bottom w:val="none" w:sz="0" w:space="0" w:color="auto"/>
                                        <w:right w:val="none" w:sz="0" w:space="0" w:color="auto"/>
                                      </w:divBdr>
                                      <w:divsChild>
                                        <w:div w:id="17197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2022-11-10T11:26:00Z</dcterms:created>
  <dcterms:modified xsi:type="dcterms:W3CDTF">2022-11-10T11:27:00Z</dcterms:modified>
</cp:coreProperties>
</file>