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CE" w:rsidRPr="00DB2ECE" w:rsidRDefault="002D1A95" w:rsidP="00DB2ECE">
      <w:pPr>
        <w:shd w:val="clear" w:color="auto" w:fill="FFFFFF"/>
        <w:spacing w:before="150" w:after="150" w:line="240" w:lineRule="auto"/>
        <w:jc w:val="both"/>
        <w:outlineLvl w:val="1"/>
        <w:rPr>
          <w:rFonts w:ascii="Times New Roman" w:eastAsia="Times New Roman" w:hAnsi="Times New Roman" w:cs="Times New Roman"/>
          <w:color w:val="282828"/>
          <w:sz w:val="28"/>
          <w:szCs w:val="28"/>
          <w:lang w:eastAsia="tr-TR"/>
        </w:rPr>
      </w:pPr>
      <w:r>
        <w:fldChar w:fldCharType="begin"/>
      </w:r>
      <w:r w:rsidR="00A37D76">
        <w:instrText>HYPERLINK "https://yereldemokrasi.net/nasil-mudahil-olabiliriz/yurttas-haklari-el-kitabi/bolum-i-kamu-sivil-toplum-isbirligi/bilgi-edinme-hakki"</w:instrText>
      </w:r>
      <w:r>
        <w:fldChar w:fldCharType="separate"/>
      </w:r>
      <w:r w:rsidR="00DB2ECE" w:rsidRPr="00DB2ECE">
        <w:rPr>
          <w:rFonts w:ascii="Times New Roman" w:eastAsia="Times New Roman" w:hAnsi="Times New Roman" w:cs="Times New Roman"/>
          <w:color w:val="F0525B"/>
          <w:sz w:val="28"/>
          <w:szCs w:val="28"/>
          <w:lang w:eastAsia="tr-TR"/>
        </w:rPr>
        <w:t>Bilgi Edinme Hakkı</w:t>
      </w:r>
      <w:r>
        <w:fldChar w:fldCharType="end"/>
      </w:r>
    </w:p>
    <w:p w:rsidR="00DB2ECE" w:rsidRPr="00DB2ECE" w:rsidRDefault="00DB2ECE" w:rsidP="00DB2ECE">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B2ECE">
        <w:rPr>
          <w:rFonts w:ascii="Times New Roman" w:eastAsia="Times New Roman" w:hAnsi="Times New Roman" w:cs="Times New Roman"/>
          <w:color w:val="666666"/>
          <w:sz w:val="28"/>
          <w:szCs w:val="28"/>
          <w:lang w:eastAsia="tr-TR"/>
        </w:rPr>
        <w:t>Başvuru hakkı ile hak arama hürriyetinin kullanılmasına ilişkin olarak yukarıda açıklanan temel kanunlar yanında bu hakların nasıl kullanılacağına dair özel kanunlar da vardır. Bunlardan Bilgi Edinme Kanunu bu bölümde ele alınmıştır. Öteki kanunlar, başvurulacak makamlar başlığı altında ele alınacaktır.</w:t>
      </w:r>
    </w:p>
    <w:p w:rsidR="00DB2ECE" w:rsidRPr="00DB2ECE" w:rsidRDefault="00DB2ECE" w:rsidP="00DB2ECE">
      <w:pPr>
        <w:shd w:val="clear" w:color="auto" w:fill="FFFFFF"/>
        <w:spacing w:before="150" w:after="150" w:line="240" w:lineRule="auto"/>
        <w:jc w:val="both"/>
        <w:rPr>
          <w:rFonts w:ascii="Times New Roman" w:eastAsia="Times New Roman" w:hAnsi="Times New Roman" w:cs="Times New Roman"/>
          <w:color w:val="666666"/>
          <w:sz w:val="28"/>
          <w:szCs w:val="28"/>
          <w:lang w:eastAsia="tr-TR"/>
        </w:rPr>
      </w:pPr>
      <w:r w:rsidRPr="00DB2ECE">
        <w:rPr>
          <w:rFonts w:ascii="Times New Roman" w:eastAsia="Times New Roman" w:hAnsi="Times New Roman" w:cs="Times New Roman"/>
          <w:color w:val="666666"/>
          <w:sz w:val="28"/>
          <w:szCs w:val="28"/>
          <w:lang w:eastAsia="tr-TR"/>
        </w:rPr>
        <w:t>Bilgi Edinme kanuna göre, herkes; demokratik ve şeffaf yönetimin gereği olan eşitlik, tarafsızlık ve açıklık ilkelerine uygun olarak kamu işlerine ait konularda bilgi isteyebilir. Bilgi edinmeyi kolaylaştırmak için Cumhurbaşkanlığı’ndan başlayarak her tür kamu yönetiminin internet sayfalarında  özel butonlar vardır. Bu butonlara basarak istediğimiz bilgiyi kamu yönetiminden talep edebiliriz.</w:t>
      </w:r>
    </w:p>
    <w:p w:rsidR="00DB2ECE" w:rsidRPr="00DB2ECE" w:rsidRDefault="00DB2ECE" w:rsidP="00DB2ECE">
      <w:pPr>
        <w:shd w:val="clear" w:color="auto" w:fill="FFFFFF"/>
        <w:spacing w:before="150" w:after="75" w:line="240" w:lineRule="auto"/>
        <w:jc w:val="both"/>
        <w:rPr>
          <w:rFonts w:ascii="Times New Roman" w:eastAsia="Times New Roman" w:hAnsi="Times New Roman" w:cs="Times New Roman"/>
          <w:color w:val="666666"/>
          <w:sz w:val="28"/>
          <w:szCs w:val="28"/>
          <w:lang w:eastAsia="tr-TR"/>
        </w:rPr>
      </w:pPr>
      <w:r w:rsidRPr="00DB2ECE">
        <w:rPr>
          <w:rFonts w:ascii="Times New Roman" w:eastAsia="Times New Roman" w:hAnsi="Times New Roman" w:cs="Times New Roman"/>
          <w:color w:val="666666"/>
          <w:sz w:val="28"/>
          <w:szCs w:val="28"/>
          <w:lang w:eastAsia="tr-TR"/>
        </w:rPr>
        <w:t>Şikâyet ve bilgi edinme hakkı farklı formlarda da olsa çok köklü bir hak olarak karşımıza çıkar. Ancak demokratik toplumlarda şikâyet hakkı ve bilgi edinme hakkı, halkın yönetime katılmasının da bir yoludur. Bilgi edinme hakkı şeffaf işleyen bir yönetim anlayışı için ve halkın dilediği bilgiye ulaşabilmesi için ciddi bir önem taşır.</w:t>
      </w:r>
    </w:p>
    <w:p w:rsidR="00AA468D" w:rsidRPr="006D36A0" w:rsidRDefault="002D1A95" w:rsidP="00AA468D">
      <w:pPr>
        <w:pStyle w:val="Balk2"/>
        <w:shd w:val="clear" w:color="auto" w:fill="FFFFFF"/>
        <w:spacing w:before="150" w:beforeAutospacing="0" w:after="150" w:afterAutospacing="0"/>
        <w:jc w:val="both"/>
        <w:rPr>
          <w:b w:val="0"/>
          <w:bCs w:val="0"/>
          <w:color w:val="282828"/>
          <w:sz w:val="28"/>
          <w:szCs w:val="28"/>
        </w:rPr>
      </w:pPr>
      <w:hyperlink r:id="rId5" w:history="1">
        <w:r w:rsidR="00AA468D" w:rsidRPr="006D36A0">
          <w:rPr>
            <w:rStyle w:val="Kpr"/>
            <w:b w:val="0"/>
            <w:bCs w:val="0"/>
            <w:color w:val="F0525B"/>
            <w:sz w:val="28"/>
            <w:szCs w:val="28"/>
            <w:u w:val="none"/>
          </w:rPr>
          <w:t>Aktif Yurttaşlık</w:t>
        </w:r>
      </w:hyperlink>
    </w:p>
    <w:p w:rsidR="00AA468D" w:rsidRDefault="00AA468D" w:rsidP="00AA468D">
      <w:pPr>
        <w:pStyle w:val="NormalWeb"/>
        <w:shd w:val="clear" w:color="auto" w:fill="FFFFFF"/>
        <w:spacing w:before="150" w:beforeAutospacing="0" w:after="75" w:afterAutospacing="0"/>
        <w:jc w:val="both"/>
        <w:rPr>
          <w:color w:val="666666"/>
          <w:sz w:val="28"/>
          <w:szCs w:val="28"/>
        </w:rPr>
      </w:pPr>
      <w:r w:rsidRPr="00AA468D">
        <w:rPr>
          <w:color w:val="666666"/>
          <w:sz w:val="28"/>
          <w:szCs w:val="28"/>
        </w:rPr>
        <w:t xml:space="preserve">Yurttaşlar haklarının ihlal edildiğini düşündüklerinde dava </w:t>
      </w:r>
      <w:proofErr w:type="gramStart"/>
      <w:r w:rsidRPr="00AA468D">
        <w:rPr>
          <w:color w:val="666666"/>
          <w:sz w:val="28"/>
          <w:szCs w:val="28"/>
        </w:rPr>
        <w:t>açabilirler,</w:t>
      </w:r>
      <w:proofErr w:type="gramEnd"/>
      <w:r w:rsidRPr="00AA468D">
        <w:rPr>
          <w:color w:val="666666"/>
          <w:sz w:val="28"/>
          <w:szCs w:val="28"/>
        </w:rPr>
        <w:t xml:space="preserve"> yahut açılmış bir davada husumetin tarafı olmak için davaya katılabilirler. Sadece sembolik değil aynı zamanda aktif olarak davalara katılarak faaliyet alanlarındaki yanlış kamusal ve özel uygulamaları teşhir edebilir aynı zamanda bu tip uygulamalara son verilmesi için müracaat ve dava haklarını kullanabilirler. Baro elbette bu konuda yetkilidir ve gerektiğinde yurttaşlar eğer koşulları sağlıyorlarsa Barolardan ücretsiz adli yardım alabilirler. Yurttaşlar bir araya gelerek de kendilerini ilgilendiren ve zarara uğradıklarını düşündükleri konularda da başvuru hakkını kullanabilir, dava açabilirler. </w:t>
      </w:r>
    </w:p>
    <w:p w:rsidR="00AA468D" w:rsidRPr="00AA468D" w:rsidRDefault="00AA468D" w:rsidP="00AA468D">
      <w:pPr>
        <w:pStyle w:val="NormalWeb"/>
        <w:shd w:val="clear" w:color="auto" w:fill="FFFFFF"/>
        <w:spacing w:before="150" w:beforeAutospacing="0" w:after="75" w:afterAutospacing="0"/>
        <w:jc w:val="both"/>
        <w:rPr>
          <w:color w:val="666666"/>
          <w:sz w:val="28"/>
          <w:szCs w:val="28"/>
        </w:rPr>
      </w:pPr>
      <w:proofErr w:type="gramStart"/>
      <w:r w:rsidRPr="00AA468D">
        <w:rPr>
          <w:color w:val="666666"/>
          <w:sz w:val="28"/>
          <w:szCs w:val="28"/>
        </w:rPr>
        <w:t>Son dönemde özellikle çeşitli haberleşme araçlarının aktif olarak kullanılması sayesinde sivil toplumu oluşturan aktif yurttaşlar birbirinden farklı ve çeşitli kimliklerle, nedenlerle (sınıfsal, etnik, vb.) iç içe geçen bir ilişkiler ağına dayanarak esnek ve hızlı hareket edebiliyor; lidersiz, kısıtlayıcı ve katı kurallara, tüzüklere gerek duyma</w:t>
      </w:r>
      <w:r>
        <w:rPr>
          <w:color w:val="666666"/>
          <w:sz w:val="28"/>
          <w:szCs w:val="28"/>
        </w:rPr>
        <w:t>dan, sade</w:t>
      </w:r>
      <w:r w:rsidRPr="00AA468D">
        <w:rPr>
          <w:color w:val="666666"/>
          <w:sz w:val="28"/>
          <w:szCs w:val="28"/>
        </w:rPr>
        <w:t xml:space="preserve">ce bir sorunu dert edinmiş olma temel fikri ile yol alıyor. </w:t>
      </w:r>
      <w:proofErr w:type="gramEnd"/>
      <w:r w:rsidRPr="00AA468D">
        <w:rPr>
          <w:color w:val="666666"/>
          <w:sz w:val="28"/>
          <w:szCs w:val="28"/>
        </w:rPr>
        <w:t>Sürekli hareket halinde olan; kalkınma hedefi, büyüme ve özel kesime yönelik düzenlemeler karşısında taleplerin temel insan hakları bağlamında birbirine eklemlendiği, kararlara eşit katılım ve katılımcı demokrasi talep eden bir sivil toplum-aktif yurttaşlık ile karşı karşıyayız.</w:t>
      </w:r>
    </w:p>
    <w:p w:rsidR="006D36A0" w:rsidRPr="006D36A0" w:rsidRDefault="006D36A0" w:rsidP="006D36A0">
      <w:pPr>
        <w:pStyle w:val="Balk2"/>
        <w:shd w:val="clear" w:color="auto" w:fill="FFFFFF"/>
        <w:spacing w:before="150" w:beforeAutospacing="0" w:after="150" w:afterAutospacing="0"/>
        <w:jc w:val="both"/>
        <w:rPr>
          <w:bCs w:val="0"/>
          <w:color w:val="FF0000"/>
          <w:sz w:val="28"/>
          <w:szCs w:val="28"/>
        </w:rPr>
      </w:pPr>
      <w:hyperlink r:id="rId6" w:history="1">
        <w:r w:rsidRPr="006D36A0">
          <w:rPr>
            <w:rStyle w:val="Kpr"/>
            <w:bCs w:val="0"/>
            <w:color w:val="FF0000"/>
            <w:sz w:val="28"/>
            <w:szCs w:val="28"/>
            <w:u w:val="none"/>
          </w:rPr>
          <w:t>Başvurulacak Makamlar</w:t>
        </w:r>
      </w:hyperlink>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proofErr w:type="gramStart"/>
      <w:r w:rsidRPr="006D36A0">
        <w:rPr>
          <w:rStyle w:val="Gl"/>
          <w:color w:val="666666"/>
          <w:sz w:val="28"/>
          <w:szCs w:val="28"/>
        </w:rPr>
        <w:t>i</w:t>
      </w:r>
      <w:proofErr w:type="gramEnd"/>
      <w:r w:rsidRPr="006D36A0">
        <w:rPr>
          <w:rStyle w:val="Gl"/>
          <w:color w:val="666666"/>
          <w:sz w:val="28"/>
          <w:szCs w:val="28"/>
        </w:rPr>
        <w:t>. Merkezi Yönetim Düzeyinde</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1. TBMM dilekçe komisyonu</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lastRenderedPageBreak/>
        <w:t>Kişilerin taleplerini ve şikâyetlerini kurumsal olarak en üst merci olan parlamentoya iletebilmesi için kurulmuş komisyondur. Devlet memurları için şikâyet amacıyla en alt düzeydeki amirlikten başlayan silsileyi dışarıda bırakır ve direk olarak vatandaşın başvurularına açıktır.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2. TBMM İnsan Haklarını İnceleme Komisyonu</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Kişilerin taleplerini ve şikâyetlerini kurumsal olarak en üst merci olan parlamentoya iletebilmesi için kurulmuş komisyondur. Devlet memurları için şikâyet amacıyla en alt düzeydeki amirlikten başlayan silsileyi dışarıda bırakır ve direk olarak vatandaşın başvurularına açıktır.</w:t>
      </w:r>
    </w:p>
    <w:p w:rsidR="006D36A0" w:rsidRDefault="006D36A0" w:rsidP="006D36A0">
      <w:pPr>
        <w:pStyle w:val="NormalWeb"/>
        <w:shd w:val="clear" w:color="auto" w:fill="FFFFFF"/>
        <w:spacing w:before="150" w:beforeAutospacing="0" w:after="150" w:afterAutospacing="0"/>
        <w:jc w:val="both"/>
        <w:rPr>
          <w:b/>
          <w:bCs/>
          <w:color w:val="666666"/>
          <w:sz w:val="28"/>
          <w:szCs w:val="28"/>
        </w:rPr>
      </w:pPr>
      <w:r w:rsidRPr="006D36A0">
        <w:rPr>
          <w:rStyle w:val="Gl"/>
          <w:color w:val="666666"/>
          <w:sz w:val="28"/>
          <w:szCs w:val="28"/>
        </w:rPr>
        <w:t>Soru: Hangi konularda Komisyona başvuru yapılabilir?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Cevap:</w:t>
      </w:r>
      <w:r w:rsidRPr="006D36A0">
        <w:rPr>
          <w:color w:val="666666"/>
          <w:sz w:val="28"/>
          <w:szCs w:val="28"/>
        </w:rPr>
        <w:t> Temel hak ve özgürlüklerinden birisinin ihlal edildiğine inanan her birey komisyona başvuru yapabilir. Başvurularda dikkat edilmesi gereken husus anayasa ve uluslararası insan hakları belgelerinde yer alan temel hak ve özgürlüklerden birisine yönelik bir ihlalin var olması iddiasıdır.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Bunun dışında emeklilik sorunu, kamulaştırma, </w:t>
      </w:r>
      <w:proofErr w:type="gramStart"/>
      <w:r w:rsidRPr="006D36A0">
        <w:rPr>
          <w:color w:val="666666"/>
          <w:sz w:val="28"/>
          <w:szCs w:val="28"/>
        </w:rPr>
        <w:t>iskan</w:t>
      </w:r>
      <w:proofErr w:type="gramEnd"/>
      <w:r w:rsidRPr="006D36A0">
        <w:rPr>
          <w:color w:val="666666"/>
          <w:sz w:val="28"/>
          <w:szCs w:val="28"/>
        </w:rPr>
        <w:t xml:space="preserve"> ve imar sorunu, maddi yardım talebi, hastane kurul raporlarından şikayet, iş talebi, banka kredisi veya kredi kartı ödemelerinden şikayet ve benzeri sorunlarla ilgili olarak TBMM Dilekçe Komisyonuna başvurulması gerekmektedir.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Bilgi edinme hakkı çerçevesinde bilgi talebi içeren başvuruların ilgili kurumlar nezdinde yapılması gerekir.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3. Anayasa Mahkemesi</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Anayasa Mahkemesi bireysel başvuruları karar bağlar. Herkes, Anayasada güvence altına alınmış temel hak ve özgürlüklerinden, Avrupa İnsan Hakları Sözleşmesi kapsamındaki herhangi birinin kamu gücü tarafından, ihlal edildiği iddiasıyla Anayasa Mahkemesine başvurabilir. Başvuru yapabilmek  için olağan kanun yollarının tüketilmiş olması şarttır. Bireysel başvuruda, kanun yolunda gözetilmesi gereken hususlarda inceleme yapılamaz.</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4. AİHM Avrupa İnsan Hakları Mahkemesi</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Avrupa İnsan Hakları Mahkemesi (AİHM) yetki ve görev sınırları Avrupa İnsan Hakları Sözleşmesi (AİHS) ile belirlenmiş uluslararası bir mahkemedir. Avrupa İnsan Hakları Sözleşmesi ile güvence altına alınan hakları ihlal edilen kişiler belirli kurallar </w:t>
      </w:r>
      <w:proofErr w:type="gramStart"/>
      <w:r w:rsidRPr="006D36A0">
        <w:rPr>
          <w:color w:val="666666"/>
          <w:sz w:val="28"/>
          <w:szCs w:val="28"/>
        </w:rPr>
        <w:t>dahilinde</w:t>
      </w:r>
      <w:proofErr w:type="gramEnd"/>
      <w:r w:rsidRPr="006D36A0">
        <w:rPr>
          <w:color w:val="666666"/>
          <w:sz w:val="28"/>
          <w:szCs w:val="28"/>
        </w:rPr>
        <w:t xml:space="preserve"> </w:t>
      </w:r>
      <w:proofErr w:type="spellStart"/>
      <w:r w:rsidRPr="006D36A0">
        <w:rPr>
          <w:color w:val="666666"/>
          <w:sz w:val="28"/>
          <w:szCs w:val="28"/>
        </w:rPr>
        <w:t>AİHM'e</w:t>
      </w:r>
      <w:proofErr w:type="spellEnd"/>
      <w:r w:rsidRPr="006D36A0">
        <w:rPr>
          <w:color w:val="666666"/>
          <w:sz w:val="28"/>
          <w:szCs w:val="28"/>
        </w:rPr>
        <w:t xml:space="preserve"> başvurabilirler.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Bir kişinin </w:t>
      </w:r>
      <w:proofErr w:type="spellStart"/>
      <w:r w:rsidRPr="006D36A0">
        <w:rPr>
          <w:color w:val="666666"/>
          <w:sz w:val="28"/>
          <w:szCs w:val="28"/>
        </w:rPr>
        <w:t>AİHM'ye</w:t>
      </w:r>
      <w:proofErr w:type="spellEnd"/>
      <w:r w:rsidRPr="006D36A0">
        <w:rPr>
          <w:color w:val="666666"/>
          <w:sz w:val="28"/>
          <w:szCs w:val="28"/>
        </w:rPr>
        <w:t xml:space="preserve"> başvurabilmesi için öncelikle kendi ülkesinde hakkını araması, yani iç hukuk yollarını tüketmesi gerekmektedir. Kişiler, iç hukukta haklarını aradıktan sonra ve bu konuda olumsuz nihai karar alındıktan sonra 6 ay içinde yazılı olarak </w:t>
      </w:r>
      <w:proofErr w:type="spellStart"/>
      <w:r w:rsidRPr="006D36A0">
        <w:rPr>
          <w:color w:val="666666"/>
          <w:sz w:val="28"/>
          <w:szCs w:val="28"/>
        </w:rPr>
        <w:t>Strazburg'ta</w:t>
      </w:r>
      <w:proofErr w:type="spellEnd"/>
      <w:r w:rsidRPr="006D36A0">
        <w:rPr>
          <w:color w:val="666666"/>
          <w:sz w:val="28"/>
          <w:szCs w:val="28"/>
        </w:rPr>
        <w:t xml:space="preserve"> bulunan Avrupa İnsan Hakları Mahkemesi'ne başvurmalıdır. Mahkemenin yargı dili İngilizce veya Fransızcadır. Ancak başvuru, konsey üyesi devletlerin birinin diliyle (örn. Türkçe) de yapılabilir.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lastRenderedPageBreak/>
        <w:t>5. Kamu Denetçiliği Kurumu</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Kamu Denetçiliği Kurumu, Osmanlı İmparatorluğundan esinlenerek önce İsveç'te uygulanmaya başlayan bir sistemdir. TBMM ne bağlı olarak çalışan bir hak arama kurumudur. Bu kuruma, idarenin her türlü eylem ve işlemleri ile tutum ve davranışlarına karşı,  menfaati ihlal edilen gerçek ve tüzel kişiler  şikâyet başvurusunda bulunabilir. Ancak, şikâyetin insan hakları, temel hak ve özgürlükler, kadın hakları, çocuk hakları ve kamuyu ilgilendiren genel konulara yönelik olması hâlinde menfaat ihlali aranmaz.</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Merkezi yönetim kapsamındaki kamu idareleri ile sosyal güvenlik kurumları, yerel yönetimler ile her türlü kamu kurum ve kuruluşuna karşı </w:t>
      </w:r>
      <w:proofErr w:type="gramStart"/>
      <w:r w:rsidRPr="006D36A0">
        <w:rPr>
          <w:color w:val="666666"/>
          <w:sz w:val="28"/>
          <w:szCs w:val="28"/>
        </w:rPr>
        <w:t>şikayet</w:t>
      </w:r>
      <w:proofErr w:type="gramEnd"/>
      <w:r w:rsidRPr="006D36A0">
        <w:rPr>
          <w:color w:val="666666"/>
          <w:sz w:val="28"/>
          <w:szCs w:val="28"/>
        </w:rPr>
        <w:t xml:space="preserve"> yapılabilir.  Ayrıca, kamu kurumu niteliğindeki meslek odaları gibi kuruluşlara karşı da Kamu Denetçiliği Kurumuna başvurulabilir.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6. İnsan Hakları Kurumu</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proofErr w:type="gramStart"/>
      <w:r w:rsidRPr="006D36A0">
        <w:rPr>
          <w:color w:val="666666"/>
          <w:sz w:val="28"/>
          <w:szCs w:val="28"/>
        </w:rPr>
        <w:t>Kurum, insan haklarının korunmasına, geliştirilmesine ve ihlallerin önlenmesine yönelik çalışmalar yapmak; işkence ve kötü muamele ile mücadele etmek; şikâyet ve başvuruları incelemek ve bunların sonuçlarını takip etmek; sorunların çözüme kavuşturulması doğrultusunda girişimlerde bulunmak; bu amaçla eğitim faaliyetlerini yürütmek; insan hakları alanındaki gelişmeleri izlemek ve değerlendirmek amacıyla araştırma ve incelemeler yapmakla görevli ve yetkilidir.</w:t>
      </w:r>
      <w:proofErr w:type="gramEnd"/>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Kuruma Başvurular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İnsan hakları ihlalinden zarar gördüğü iddiasında bulunan her gerçek ve tüzel kişi Kuruma başvurabilir. Bu hakkın etkin bir şekilde kullanılmasına hiçbir surette engel olunamaz. Başvurular, il ve ilçe İnsan Hakları Kurullarına yapılabilir.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İl ve  İlçe Kurullarının görevleri şöyledir:</w:t>
      </w:r>
    </w:p>
    <w:p w:rsidR="006D36A0" w:rsidRPr="006D36A0" w:rsidRDefault="006D36A0" w:rsidP="006D36A0">
      <w:pPr>
        <w:numPr>
          <w:ilvl w:val="0"/>
          <w:numId w:val="1"/>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İnsan hakları ihlal iddialarını incelemek ve araştırmak,</w:t>
      </w:r>
    </w:p>
    <w:p w:rsidR="006D36A0" w:rsidRPr="006D36A0" w:rsidRDefault="006D36A0" w:rsidP="006D36A0">
      <w:pPr>
        <w:numPr>
          <w:ilvl w:val="0"/>
          <w:numId w:val="1"/>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İnsan haklarının korunması ve insan hak ve özgürlüklerinin kullanılmasının önündeki engeller ile    hak ihlallerine yol açan sosyal, siyasi, hukuki ve idari sebepleri incelemek, araştırmak ve bunların çözümüne ilişkin  valilik veya kaymakamlık makamına önerilerde bulunmak</w:t>
      </w:r>
    </w:p>
    <w:p w:rsidR="006D36A0" w:rsidRPr="006D36A0" w:rsidRDefault="006D36A0" w:rsidP="006D36A0">
      <w:pPr>
        <w:numPr>
          <w:ilvl w:val="0"/>
          <w:numId w:val="1"/>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Her türlü ayrımcılığın önlenmesi için gerekli çalışmaları yapmak </w:t>
      </w:r>
    </w:p>
    <w:p w:rsidR="006D36A0" w:rsidRPr="006D36A0" w:rsidRDefault="006D36A0" w:rsidP="006D36A0">
      <w:pPr>
        <w:numPr>
          <w:ilvl w:val="0"/>
          <w:numId w:val="1"/>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İdarenin uygulamalarında vatandaşlara hoşgörü ve nezaketle yaklaşılmasını sağlamak amacıyla gerekli çalışmaları yapmak</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7. Kamu Görevlileri Etik Kurulu</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Bu kurul, kamu görevlilerinin uymaları gereken saydamlık, tarafsızlık, dürüstlük, hesap verebilirlik, kamu yararını gözetme gibi etik davranış ilkelerini belirlemek ve uygulamayı gözetmek üzere kurulmuştur. Kurula, dernek, sendika </w:t>
      </w:r>
      <w:r w:rsidRPr="006D36A0">
        <w:rPr>
          <w:color w:val="666666"/>
          <w:sz w:val="28"/>
          <w:szCs w:val="28"/>
        </w:rPr>
        <w:lastRenderedPageBreak/>
        <w:t xml:space="preserve">gibi tüzel kişiler dışında herkes başvurabilir. Yukarıda sayılan ilkelere uymayan üst dereceli  memurlarla belediye başkanları hakkında </w:t>
      </w:r>
      <w:proofErr w:type="gramStart"/>
      <w:r w:rsidRPr="006D36A0">
        <w:rPr>
          <w:color w:val="666666"/>
          <w:sz w:val="28"/>
          <w:szCs w:val="28"/>
        </w:rPr>
        <w:t>şikayette</w:t>
      </w:r>
      <w:proofErr w:type="gramEnd"/>
      <w:r w:rsidRPr="006D36A0">
        <w:rPr>
          <w:color w:val="666666"/>
          <w:sz w:val="28"/>
          <w:szCs w:val="28"/>
        </w:rPr>
        <w:t xml:space="preserve"> bulunabilir.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8. Kamu İhale Kurumu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Kamu ihalelerinde yapılan mevzuata aykırı işlemler, kararlar ve eylemler konusunda gerçek kişilerle, tüzel kişiler ve ortak girişim adına Kamu İhale Kurumuna şikâyette bulunulabilir.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9. Bilgi Teknolojileri ve İletişim Kurumu</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Telekomünikasyon hizmetlerinize ilişkin </w:t>
      </w:r>
      <w:proofErr w:type="gramStart"/>
      <w:r w:rsidRPr="006D36A0">
        <w:rPr>
          <w:color w:val="666666"/>
          <w:sz w:val="28"/>
          <w:szCs w:val="28"/>
        </w:rPr>
        <w:t>şikayetlerinizi</w:t>
      </w:r>
      <w:proofErr w:type="gramEnd"/>
      <w:r w:rsidRPr="006D36A0">
        <w:rPr>
          <w:color w:val="666666"/>
          <w:sz w:val="28"/>
          <w:szCs w:val="28"/>
        </w:rPr>
        <w:t xml:space="preserve"> ilk olarak hizmet aldığınız işletmeciye bildirmeniz gerekmektedir. İşletmeciniz sorunun çözümlenmesini sağlamamışsa ya da herhangi bir cevap alamadıysanız </w:t>
      </w:r>
      <w:proofErr w:type="gramStart"/>
      <w:r w:rsidRPr="006D36A0">
        <w:rPr>
          <w:color w:val="666666"/>
          <w:sz w:val="28"/>
          <w:szCs w:val="28"/>
        </w:rPr>
        <w:t>şikayetinizi</w:t>
      </w:r>
      <w:proofErr w:type="gramEnd"/>
      <w:r w:rsidRPr="006D36A0">
        <w:rPr>
          <w:color w:val="666666"/>
          <w:sz w:val="28"/>
          <w:szCs w:val="28"/>
        </w:rPr>
        <w:t xml:space="preserve"> yazılı olarak, e-posta aracılığıyla Bilgi Teknolojileri ve İletişim Kurumuna iletebilirsiniz.</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Bilgi güvenliği bilginin, üretim ve hizmet sürekliliği sağlamak, parasal kayıpları en aza indirmek üzere tehlike ve tehdit alanlarından korunmasıdır. Amaç,</w:t>
      </w:r>
    </w:p>
    <w:p w:rsidR="006D36A0" w:rsidRPr="006D36A0" w:rsidRDefault="006D36A0" w:rsidP="006D36A0">
      <w:pPr>
        <w:numPr>
          <w:ilvl w:val="0"/>
          <w:numId w:val="2"/>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Veri bütünlüğünün korunması,</w:t>
      </w:r>
    </w:p>
    <w:p w:rsidR="006D36A0" w:rsidRPr="006D36A0" w:rsidRDefault="006D36A0" w:rsidP="006D36A0">
      <w:pPr>
        <w:numPr>
          <w:ilvl w:val="0"/>
          <w:numId w:val="2"/>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Yetkisiz erişimin engellenmesi,</w:t>
      </w:r>
    </w:p>
    <w:p w:rsidR="006D36A0" w:rsidRPr="006D36A0" w:rsidRDefault="006D36A0" w:rsidP="006D36A0">
      <w:pPr>
        <w:numPr>
          <w:ilvl w:val="0"/>
          <w:numId w:val="2"/>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Mahremiyet ve gizliliğin korunması,</w:t>
      </w:r>
    </w:p>
    <w:p w:rsidR="006D36A0" w:rsidRPr="006D36A0" w:rsidRDefault="006D36A0" w:rsidP="006D36A0">
      <w:pPr>
        <w:numPr>
          <w:ilvl w:val="0"/>
          <w:numId w:val="2"/>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Sistemin devamlılığının sağlanmasıdır.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proofErr w:type="spellStart"/>
      <w:r w:rsidRPr="006D36A0">
        <w:rPr>
          <w:rStyle w:val="Gl"/>
          <w:color w:val="666666"/>
          <w:sz w:val="28"/>
          <w:szCs w:val="28"/>
        </w:rPr>
        <w:t>ii</w:t>
      </w:r>
      <w:proofErr w:type="spellEnd"/>
      <w:r w:rsidRPr="006D36A0">
        <w:rPr>
          <w:rStyle w:val="Gl"/>
          <w:color w:val="666666"/>
          <w:sz w:val="28"/>
          <w:szCs w:val="28"/>
        </w:rPr>
        <w:t>. Yerel Yönetim Düzeyinde Bireylerin Yerele Müdahale Hakkı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Belediye Kanunun 13. Maddesinde sözü edilen </w:t>
      </w:r>
      <w:proofErr w:type="spellStart"/>
      <w:r w:rsidRPr="006D36A0">
        <w:rPr>
          <w:color w:val="666666"/>
          <w:sz w:val="28"/>
          <w:szCs w:val="28"/>
        </w:rPr>
        <w:t>Hemşehri</w:t>
      </w:r>
      <w:proofErr w:type="spellEnd"/>
      <w:r w:rsidRPr="006D36A0">
        <w:rPr>
          <w:color w:val="666666"/>
          <w:sz w:val="28"/>
          <w:szCs w:val="28"/>
        </w:rPr>
        <w:t xml:space="preserve"> Hukukuna göre yurttaşlar ikamet ettiği belediyenin </w:t>
      </w:r>
      <w:proofErr w:type="spellStart"/>
      <w:r w:rsidRPr="006D36A0">
        <w:rPr>
          <w:color w:val="666666"/>
          <w:sz w:val="28"/>
          <w:szCs w:val="28"/>
        </w:rPr>
        <w:t>hemşehrisidir</w:t>
      </w:r>
      <w:proofErr w:type="spellEnd"/>
      <w:r w:rsidRPr="006D36A0">
        <w:rPr>
          <w:color w:val="666666"/>
          <w:sz w:val="28"/>
          <w:szCs w:val="28"/>
        </w:rPr>
        <w:t xml:space="preserve">. </w:t>
      </w:r>
      <w:proofErr w:type="spellStart"/>
      <w:r w:rsidRPr="006D36A0">
        <w:rPr>
          <w:color w:val="666666"/>
          <w:sz w:val="28"/>
          <w:szCs w:val="28"/>
        </w:rPr>
        <w:t>Hemşehri</w:t>
      </w:r>
      <w:proofErr w:type="spellEnd"/>
      <w:r w:rsidRPr="006D36A0">
        <w:rPr>
          <w:color w:val="666666"/>
          <w:sz w:val="28"/>
          <w:szCs w:val="28"/>
        </w:rPr>
        <w:t xml:space="preserve"> olarak yurttaşların belediyenin,</w:t>
      </w:r>
    </w:p>
    <w:p w:rsidR="006D36A0" w:rsidRPr="006D36A0" w:rsidRDefault="006D36A0" w:rsidP="006D36A0">
      <w:pPr>
        <w:numPr>
          <w:ilvl w:val="0"/>
          <w:numId w:val="3"/>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Karar ve hizmetlerine katılma </w:t>
      </w:r>
    </w:p>
    <w:p w:rsidR="006D36A0" w:rsidRPr="006D36A0" w:rsidRDefault="006D36A0" w:rsidP="006D36A0">
      <w:pPr>
        <w:numPr>
          <w:ilvl w:val="0"/>
          <w:numId w:val="3"/>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Faaliyetleri hakkında bilgi edinme</w:t>
      </w:r>
    </w:p>
    <w:p w:rsidR="006D36A0" w:rsidRPr="006D36A0" w:rsidRDefault="006D36A0" w:rsidP="006D36A0">
      <w:pPr>
        <w:numPr>
          <w:ilvl w:val="0"/>
          <w:numId w:val="3"/>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Yapılan yardımlardan yararlanma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proofErr w:type="gramStart"/>
      <w:r w:rsidRPr="006D36A0">
        <w:rPr>
          <w:color w:val="666666"/>
          <w:sz w:val="28"/>
          <w:szCs w:val="28"/>
        </w:rPr>
        <w:t>hakkı</w:t>
      </w:r>
      <w:proofErr w:type="gramEnd"/>
      <w:r w:rsidRPr="006D36A0">
        <w:rPr>
          <w:color w:val="666666"/>
          <w:sz w:val="28"/>
          <w:szCs w:val="28"/>
        </w:rPr>
        <w:t xml:space="preserve"> vardır.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Belediyeler ayrıca yurttaşlar arasında sosyal ve kültürel ilişkileri geliştirmekle, kültürel değerleri korumakla ve faaliyetlerinde üniversiteler, sendikalar, meslek odaları, uzman kişiler vb. sivil toplum aktörleriyle çalışmalar yapmalıdır. Yurttaşların ve sivil toplumun katılımıyla karar almalıdır.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Yeni yasal düzenlemelerle nüfusu 50.000’in üzerinde olan belediyeler, 5 yıllık görev süreleri boyunca izleyecekleri yönetim ve hizmet politikalarını belirlemek amacıyla stratejik plan ve bütçe hazırlamak zorundadır. Stratejik plan belediye bütçesinin hazırlanmasına esas teşkil eder ve belediye meclisinde bütçeden önce görüşülerek kabul edilir. Stratejik plan yerel seçimleri takiben 6 ay içerisinde </w:t>
      </w:r>
      <w:r w:rsidRPr="006D36A0">
        <w:rPr>
          <w:color w:val="666666"/>
          <w:sz w:val="28"/>
          <w:szCs w:val="28"/>
        </w:rPr>
        <w:lastRenderedPageBreak/>
        <w:t>tamamlanmalıdır. Belediyeler bütçelerini, program ve projeleri için kaynak tahsislerini, stratejik plana uygun olarak yapmak zorundadır.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Stratejik plan katılımcı yöntemle hazırlanır. Belediyeler, belediye hizmetlerinden yararlanan yurttaşların, belediye çalışanlarının ve sivil toplumun katılımını sağlamakla yükümlüdür. Belediyelerin yapacağı iş ve hizmetlerin hukuka uygunluğunu denetlemek ve sonuçları görmek açısından stratejik planın hazırlanmasına yurttaşların katılımı önemlidir. Yurttaşlar böylece yerel yönetimlerin kararlarını etkileyebilir ve bu kararları kendi talepleri doğrultusunda şekillendirmeye çalışır. Zira katılımcı bir stratejik plan ve katılımcı bütçeleme, belediyelerin sembolik olarak 3-5 kişiye sorduğu ve onay aldığı bir mekanizma değildir. Bütçe planlamasının ve bütçenin yönetiminin doğrudan halk tarafından gerçekleştirildiği, etkili ve siyasi katılımın sağlandığı süreçtir. Katılımcılık, yerel yönetimlerin hizmetlerinden yararlananları müşteriler olarak değil; yurttaşlar olarak görmesini gerektirir. Bu nedenle, belediyelerin mahalle halkının istekleri doğrusunda bütçe hazırlamaları gerekir.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1. Kent Konseyleri</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Belediyeler yerel seçim sonuçlarını takiben 3 ay içinde kent konseylerinin yeniden oluştururlar. Kent Konseyleri, “kent yaşamında; kentin hak ve hukukunun korunması, kentin kimliğine ilişkin tarihi, kültürel değerlere sahip çıkılması; kadın, çocuk, genç ve engellilerin yerel karar alma mekanizmalarına aktif katılımının sağlanması, çevreyi koruyan politikaların üretilmesi, hesap sorulabilir belediyelerin yaratılması hedefleri etrafında örgütlenmelidir. Kent Konseylerinde merkezi yönetimden, yerel yönetimden, belediye içerisinde örgütlenmiş siyasi partilerden, ilde vali ve ilçede kaymakamlık tarafından belirlenecek kamu kurumlarından, kamu kurumu niteliğinde meslek kuruluşlarından, sivil toplumdan, üniversitelerden, sendikalardan, konuyla ilgili dernek ve vakıflarından, kent konseylerince kurulan meclisler ve çalışma gruplarından  temsilcilerin bulunması zorunludur. Kent Konseyinde oluşturulan görüşlerin belediye meclisinin ilk toplantısında gündeme alınarak değerlendirilmesi yasal bir zorunluluktur. Kent Konseyleri her yıl Ocak ve Eylül ayında zorunlu olmak üzere, düzenli olarak toplanmak ve Konsey Yürütme Kurulunun da meclislerin ve çalışma gruplarının seçim ve çalışma esaslarını belirler.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 xml:space="preserve">Kadın ve gençlik meclisleri başta olmak üzere kent konseyinin görev alanına giren her konuda meclis ve çalışma grupları oluşturulması noktasında hiçbir engel bulunmamaktadır. Bu doğrultuda oluşturulacak olan meclislerin, kent yönetimine katılmaları, yaşanabilir bir kentin yönetiminde aktif rol almaları esastır ve hem Konsey yönetimleri hem de belediyeler bunu sağlamak yükümlülüğü altındadır. Yerel yönetimlerin yani belediyelerin mahallelerin kendi meclislerini oluşturmasını kolaylaştırması Kent Konseyinin faaliyetleri için önemidir. Böylece mahalleliler kent konseylerini, belediyelerin amaçları </w:t>
      </w:r>
      <w:r w:rsidRPr="006D36A0">
        <w:rPr>
          <w:color w:val="666666"/>
          <w:sz w:val="28"/>
          <w:szCs w:val="28"/>
        </w:rPr>
        <w:lastRenderedPageBreak/>
        <w:t>için değil; mahallelinin taleplerinin belediye yönetimi nezdinde dillendirilmesi ve belediyelerin bu talepler doğrultusunda faaliyet göstermesi amacıyla çalışmasını sağlayabilir.  </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Yurttaşlar belediye hizmetlerine gönüllü olarak da katılabilir ve bu şekilde topluma yararlı sosyal faaliyetlerin bir parçası haline gelebilirler. Belediyenin vermekte olduğu sağlık, eğitim, spor, çevre, sosyal hizmet ve yardım, kütüphane, park, trafik, kültür ve sanat, yaşlılara, kadın ve çocuklara, yoksul ve düşkünlere yönelik hizmetlerin yapılmasına yurttaşlar katılabilir.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rStyle w:val="Gl"/>
          <w:color w:val="666666"/>
          <w:sz w:val="28"/>
          <w:szCs w:val="28"/>
        </w:rPr>
        <w:t xml:space="preserve">2. Başvuru ve/veya </w:t>
      </w:r>
      <w:proofErr w:type="gramStart"/>
      <w:r w:rsidRPr="006D36A0">
        <w:rPr>
          <w:rStyle w:val="Gl"/>
          <w:color w:val="666666"/>
          <w:sz w:val="28"/>
          <w:szCs w:val="28"/>
        </w:rPr>
        <w:t>Şikayette</w:t>
      </w:r>
      <w:proofErr w:type="gramEnd"/>
      <w:r w:rsidRPr="006D36A0">
        <w:rPr>
          <w:rStyle w:val="Gl"/>
          <w:color w:val="666666"/>
          <w:sz w:val="28"/>
          <w:szCs w:val="28"/>
        </w:rPr>
        <w:t xml:space="preserve"> Bulunabilecek Bazı Kurumlar</w:t>
      </w:r>
    </w:p>
    <w:p w:rsidR="006D36A0" w:rsidRPr="006D36A0" w:rsidRDefault="006D36A0" w:rsidP="006D36A0">
      <w:pPr>
        <w:pStyle w:val="NormalWeb"/>
        <w:shd w:val="clear" w:color="auto" w:fill="FFFFFF"/>
        <w:spacing w:before="150" w:beforeAutospacing="0" w:after="150" w:afterAutospacing="0"/>
        <w:jc w:val="both"/>
        <w:rPr>
          <w:color w:val="666666"/>
          <w:sz w:val="28"/>
          <w:szCs w:val="28"/>
        </w:rPr>
      </w:pPr>
      <w:r w:rsidRPr="006D36A0">
        <w:rPr>
          <w:color w:val="666666"/>
          <w:sz w:val="28"/>
          <w:szCs w:val="28"/>
        </w:rPr>
        <w:t>Başvuruda bulunabileceğiniz bazı kurumlar aşağıda sayılmaktadır: </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Valilik ya da Kaymakamlık</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Polis, Jandarma</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Savcılık</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Aile Mahkemesi</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Aile ve Sosyal Politikalar Bakanlığı İl Müdürlüğü</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Şiddet Önleme ve İzleme Merkezleri</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Sağlık Kuruluşları, hastaneler</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183 Aile, Kadın, Çocuk ve Özürlü Sosyal Dayanışma Hizmet Hattı</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155 Polis İmdat</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156 Jandarma İmdat</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İl Sosyal Hizmetler Müdürlükleri</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Belediye Kadın Dayanışma Merkezleri</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Kadına Şiddet Hattı (0216 349 9 349)</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Baroların Kadın Dayanışma Merkezi ve Adli Yardım Kuruluşları</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Kadın çalışmaları yapan Sivil Toplum Kuruluşları, örneğin Mor Çatı</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 xml:space="preserve">Alo 147 Milli Eğitim </w:t>
      </w:r>
      <w:proofErr w:type="gramStart"/>
      <w:r w:rsidRPr="006D36A0">
        <w:rPr>
          <w:rFonts w:ascii="Times New Roman" w:hAnsi="Times New Roman" w:cs="Times New Roman"/>
          <w:color w:val="666666"/>
          <w:sz w:val="28"/>
          <w:szCs w:val="28"/>
        </w:rPr>
        <w:t>Şikayet</w:t>
      </w:r>
      <w:proofErr w:type="gramEnd"/>
      <w:r w:rsidRPr="006D36A0">
        <w:rPr>
          <w:rFonts w:ascii="Times New Roman" w:hAnsi="Times New Roman" w:cs="Times New Roman"/>
          <w:color w:val="666666"/>
          <w:sz w:val="28"/>
          <w:szCs w:val="28"/>
        </w:rPr>
        <w:t xml:space="preserve"> Hattı </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133 Doktorum Yanımda</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175 Tüketici Hattı</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 xml:space="preserve">Alo 176 Gürültü </w:t>
      </w:r>
      <w:proofErr w:type="gramStart"/>
      <w:r w:rsidRPr="006D36A0">
        <w:rPr>
          <w:rFonts w:ascii="Times New Roman" w:hAnsi="Times New Roman" w:cs="Times New Roman"/>
          <w:color w:val="666666"/>
          <w:sz w:val="28"/>
          <w:szCs w:val="28"/>
        </w:rPr>
        <w:t>Şikayet</w:t>
      </w:r>
      <w:proofErr w:type="gramEnd"/>
      <w:r w:rsidRPr="006D36A0">
        <w:rPr>
          <w:rFonts w:ascii="Times New Roman" w:hAnsi="Times New Roman" w:cs="Times New Roman"/>
          <w:color w:val="666666"/>
          <w:sz w:val="28"/>
          <w:szCs w:val="28"/>
        </w:rPr>
        <w:t xml:space="preserve"> Hattı</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179 Valilik Hattı</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180 İş ve İşçi Bulma Hattı </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Alo 181 Çevre Bilgi Hattı</w:t>
      </w:r>
    </w:p>
    <w:p w:rsidR="006D36A0" w:rsidRPr="006D36A0" w:rsidRDefault="006D36A0" w:rsidP="006D36A0">
      <w:pPr>
        <w:numPr>
          <w:ilvl w:val="0"/>
          <w:numId w:val="4"/>
        </w:numPr>
        <w:shd w:val="clear" w:color="auto" w:fill="FFFFFF"/>
        <w:spacing w:before="72" w:after="72" w:line="300" w:lineRule="atLeast"/>
        <w:ind w:left="384"/>
        <w:jc w:val="both"/>
        <w:rPr>
          <w:rFonts w:ascii="Times New Roman" w:hAnsi="Times New Roman" w:cs="Times New Roman"/>
          <w:color w:val="666666"/>
          <w:sz w:val="28"/>
          <w:szCs w:val="28"/>
        </w:rPr>
      </w:pPr>
      <w:r w:rsidRPr="006D36A0">
        <w:rPr>
          <w:rFonts w:ascii="Times New Roman" w:hAnsi="Times New Roman" w:cs="Times New Roman"/>
          <w:color w:val="666666"/>
          <w:sz w:val="28"/>
          <w:szCs w:val="28"/>
        </w:rPr>
        <w:t>Sivil Toplum Geliştirme Merkezi - Sivil Toplum Örgütleri Veri Tabanı (</w:t>
      </w:r>
      <w:hyperlink r:id="rId7" w:tgtFrame="_blank" w:history="1">
        <w:r w:rsidRPr="006D36A0">
          <w:rPr>
            <w:rStyle w:val="Kpr"/>
            <w:rFonts w:ascii="Times New Roman" w:hAnsi="Times New Roman" w:cs="Times New Roman"/>
            <w:color w:val="F0525B"/>
            <w:sz w:val="28"/>
            <w:szCs w:val="28"/>
            <w:u w:val="none"/>
          </w:rPr>
          <w:t>http://www.stgm.org.tr/tr/stoveritabani</w:t>
        </w:r>
      </w:hyperlink>
      <w:r w:rsidRPr="006D36A0">
        <w:rPr>
          <w:rFonts w:ascii="Times New Roman" w:hAnsi="Times New Roman" w:cs="Times New Roman"/>
          <w:color w:val="666666"/>
          <w:sz w:val="28"/>
          <w:szCs w:val="28"/>
        </w:rPr>
        <w:t>)</w:t>
      </w:r>
    </w:p>
    <w:p w:rsidR="005A5ACF" w:rsidRPr="006D36A0" w:rsidRDefault="005A5ACF" w:rsidP="006D36A0">
      <w:pPr>
        <w:jc w:val="both"/>
        <w:rPr>
          <w:rFonts w:ascii="Times New Roman" w:hAnsi="Times New Roman" w:cs="Times New Roman"/>
          <w:sz w:val="28"/>
          <w:szCs w:val="28"/>
        </w:rPr>
      </w:pPr>
    </w:p>
    <w:sectPr w:rsidR="005A5ACF" w:rsidRPr="006D36A0" w:rsidSect="005A5A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61267"/>
    <w:multiLevelType w:val="multilevel"/>
    <w:tmpl w:val="4A62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60B00"/>
    <w:multiLevelType w:val="multilevel"/>
    <w:tmpl w:val="46F6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400E47"/>
    <w:multiLevelType w:val="multilevel"/>
    <w:tmpl w:val="F70C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8132BE"/>
    <w:multiLevelType w:val="multilevel"/>
    <w:tmpl w:val="C64E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2ECE"/>
    <w:rsid w:val="002D1A95"/>
    <w:rsid w:val="005A5ACF"/>
    <w:rsid w:val="006D36A0"/>
    <w:rsid w:val="00A37D76"/>
    <w:rsid w:val="00AA468D"/>
    <w:rsid w:val="00DB2E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ACF"/>
  </w:style>
  <w:style w:type="paragraph" w:styleId="Balk2">
    <w:name w:val="heading 2"/>
    <w:basedOn w:val="Normal"/>
    <w:link w:val="Balk2Char"/>
    <w:uiPriority w:val="9"/>
    <w:qFormat/>
    <w:rsid w:val="00DB2E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B2EC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B2ECE"/>
    <w:rPr>
      <w:color w:val="0000FF"/>
      <w:u w:val="single"/>
    </w:rPr>
  </w:style>
  <w:style w:type="paragraph" w:styleId="NormalWeb">
    <w:name w:val="Normal (Web)"/>
    <w:basedOn w:val="Normal"/>
    <w:uiPriority w:val="99"/>
    <w:semiHidden/>
    <w:unhideWhenUsed/>
    <w:rsid w:val="00DB2E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D36A0"/>
    <w:rPr>
      <w:b/>
      <w:bCs/>
    </w:rPr>
  </w:style>
</w:styles>
</file>

<file path=word/webSettings.xml><?xml version="1.0" encoding="utf-8"?>
<w:webSettings xmlns:r="http://schemas.openxmlformats.org/officeDocument/2006/relationships" xmlns:w="http://schemas.openxmlformats.org/wordprocessingml/2006/main">
  <w:divs>
    <w:div w:id="391541484">
      <w:bodyDiv w:val="1"/>
      <w:marLeft w:val="0"/>
      <w:marRight w:val="0"/>
      <w:marTop w:val="0"/>
      <w:marBottom w:val="0"/>
      <w:divBdr>
        <w:top w:val="none" w:sz="0" w:space="0" w:color="auto"/>
        <w:left w:val="none" w:sz="0" w:space="0" w:color="auto"/>
        <w:bottom w:val="none" w:sz="0" w:space="0" w:color="auto"/>
        <w:right w:val="none" w:sz="0" w:space="0" w:color="auto"/>
      </w:divBdr>
      <w:divsChild>
        <w:div w:id="1404599700">
          <w:marLeft w:val="0"/>
          <w:marRight w:val="0"/>
          <w:marTop w:val="30"/>
          <w:marBottom w:val="0"/>
          <w:divBdr>
            <w:top w:val="none" w:sz="0" w:space="0" w:color="auto"/>
            <w:left w:val="none" w:sz="0" w:space="0" w:color="auto"/>
            <w:bottom w:val="none" w:sz="0" w:space="0" w:color="auto"/>
            <w:right w:val="none" w:sz="0" w:space="0" w:color="auto"/>
          </w:divBdr>
        </w:div>
        <w:div w:id="1108547873">
          <w:marLeft w:val="0"/>
          <w:marRight w:val="0"/>
          <w:marTop w:val="0"/>
          <w:marBottom w:val="0"/>
          <w:divBdr>
            <w:top w:val="none" w:sz="0" w:space="0" w:color="auto"/>
            <w:left w:val="none" w:sz="0" w:space="0" w:color="auto"/>
            <w:bottom w:val="none" w:sz="0" w:space="0" w:color="auto"/>
            <w:right w:val="none" w:sz="0" w:space="0" w:color="auto"/>
          </w:divBdr>
        </w:div>
      </w:divsChild>
    </w:div>
    <w:div w:id="1551768430">
      <w:bodyDiv w:val="1"/>
      <w:marLeft w:val="0"/>
      <w:marRight w:val="0"/>
      <w:marTop w:val="0"/>
      <w:marBottom w:val="0"/>
      <w:divBdr>
        <w:top w:val="none" w:sz="0" w:space="0" w:color="auto"/>
        <w:left w:val="none" w:sz="0" w:space="0" w:color="auto"/>
        <w:bottom w:val="none" w:sz="0" w:space="0" w:color="auto"/>
        <w:right w:val="none" w:sz="0" w:space="0" w:color="auto"/>
      </w:divBdr>
      <w:divsChild>
        <w:div w:id="780613891">
          <w:marLeft w:val="0"/>
          <w:marRight w:val="0"/>
          <w:marTop w:val="30"/>
          <w:marBottom w:val="0"/>
          <w:divBdr>
            <w:top w:val="none" w:sz="0" w:space="0" w:color="auto"/>
            <w:left w:val="none" w:sz="0" w:space="0" w:color="auto"/>
            <w:bottom w:val="none" w:sz="0" w:space="0" w:color="auto"/>
            <w:right w:val="none" w:sz="0" w:space="0" w:color="auto"/>
          </w:divBdr>
        </w:div>
        <w:div w:id="1184440651">
          <w:marLeft w:val="0"/>
          <w:marRight w:val="0"/>
          <w:marTop w:val="0"/>
          <w:marBottom w:val="0"/>
          <w:divBdr>
            <w:top w:val="none" w:sz="0" w:space="0" w:color="auto"/>
            <w:left w:val="none" w:sz="0" w:space="0" w:color="auto"/>
            <w:bottom w:val="none" w:sz="0" w:space="0" w:color="auto"/>
            <w:right w:val="none" w:sz="0" w:space="0" w:color="auto"/>
          </w:divBdr>
        </w:div>
      </w:divsChild>
    </w:div>
    <w:div w:id="1627809832">
      <w:bodyDiv w:val="1"/>
      <w:marLeft w:val="0"/>
      <w:marRight w:val="0"/>
      <w:marTop w:val="0"/>
      <w:marBottom w:val="0"/>
      <w:divBdr>
        <w:top w:val="none" w:sz="0" w:space="0" w:color="auto"/>
        <w:left w:val="none" w:sz="0" w:space="0" w:color="auto"/>
        <w:bottom w:val="none" w:sz="0" w:space="0" w:color="auto"/>
        <w:right w:val="none" w:sz="0" w:space="0" w:color="auto"/>
      </w:divBdr>
      <w:divsChild>
        <w:div w:id="1691446097">
          <w:marLeft w:val="0"/>
          <w:marRight w:val="0"/>
          <w:marTop w:val="30"/>
          <w:marBottom w:val="0"/>
          <w:divBdr>
            <w:top w:val="none" w:sz="0" w:space="0" w:color="auto"/>
            <w:left w:val="none" w:sz="0" w:space="0" w:color="auto"/>
            <w:bottom w:val="none" w:sz="0" w:space="0" w:color="auto"/>
            <w:right w:val="none" w:sz="0" w:space="0" w:color="auto"/>
          </w:divBdr>
        </w:div>
        <w:div w:id="764153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gm.org.tr/tr/stoveritaba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reldemokrasi.net/nasil-mudahil-olabiliriz/yurttas-haklari-el-kitabi/bolum-iii-bireyin-hakkini-arama-yollari/basvurulacak-makamlar" TargetMode="External"/><Relationship Id="rId5" Type="http://schemas.openxmlformats.org/officeDocument/2006/relationships/hyperlink" Target="https://yereldemokrasi.net/nasil-mudahil-olabiliriz/yurttas-haklari-el-kitabi/bolum-i-kamu-sivil-toplum-isbirligi/aktif-yurttasli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2167</Words>
  <Characters>12357</Characters>
  <Application>Microsoft Office Word</Application>
  <DocSecurity>0</DocSecurity>
  <Lines>102</Lines>
  <Paragraphs>28</Paragraphs>
  <ScaleCrop>false</ScaleCrop>
  <Company/>
  <LinksUpToDate>false</LinksUpToDate>
  <CharactersWithSpaces>14496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2022-11-11T11:16:00Z</dcterms:created>
  <dcterms:modified xsi:type="dcterms:W3CDTF">2022-11-11T11:20:00Z</dcterms:modified>
</cp:coreProperties>
</file>