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A9F" w:rsidRPr="005F1A9F" w:rsidRDefault="005F1A9F" w:rsidP="005F1A9F">
      <w:pPr>
        <w:spacing w:before="465" w:after="0" w:line="240" w:lineRule="auto"/>
        <w:jc w:val="both"/>
        <w:outlineLvl w:val="0"/>
        <w:rPr>
          <w:rFonts w:ascii="Helvetica" w:eastAsia="Times New Roman" w:hAnsi="Helvetica" w:cs="Helvetica"/>
          <w:b/>
          <w:bCs/>
          <w:spacing w:val="-4"/>
          <w:kern w:val="36"/>
          <w:sz w:val="28"/>
          <w:szCs w:val="28"/>
          <w:lang w:eastAsia="tr-TR"/>
        </w:rPr>
      </w:pPr>
      <w:r w:rsidRPr="005F1A9F">
        <w:rPr>
          <w:rFonts w:ascii="Helvetica" w:eastAsia="Times New Roman" w:hAnsi="Helvetica" w:cs="Helvetica"/>
          <w:b/>
          <w:bCs/>
          <w:spacing w:val="-4"/>
          <w:kern w:val="36"/>
          <w:sz w:val="28"/>
          <w:szCs w:val="28"/>
          <w:lang w:eastAsia="tr-TR"/>
        </w:rPr>
        <w:t>Eşitlik ve Ayrımcılık</w:t>
      </w:r>
    </w:p>
    <w:p w:rsidR="005F1A9F" w:rsidRDefault="005F1A9F" w:rsidP="005F1A9F">
      <w:pPr>
        <w:shd w:val="clear" w:color="auto" w:fill="FFFFFF"/>
        <w:spacing w:after="0" w:line="240" w:lineRule="auto"/>
        <w:jc w:val="both"/>
        <w:rPr>
          <w:rFonts w:ascii="Helvetica" w:eastAsia="Times New Roman" w:hAnsi="Helvetica" w:cs="Helvetica"/>
          <w:color w:val="230050"/>
          <w:sz w:val="28"/>
          <w:szCs w:val="28"/>
          <w:lang w:eastAsia="tr-TR"/>
        </w:rPr>
      </w:pPr>
    </w:p>
    <w:p w:rsidR="005F1A9F" w:rsidRDefault="005F1A9F" w:rsidP="005F1A9F">
      <w:pPr>
        <w:shd w:val="clear" w:color="auto" w:fill="FFFFFF"/>
        <w:spacing w:after="0" w:line="240" w:lineRule="auto"/>
        <w:jc w:val="both"/>
        <w:rPr>
          <w:rFonts w:ascii="Helvetica" w:eastAsia="Times New Roman" w:hAnsi="Helvetica" w:cs="Helvetica"/>
          <w:color w:val="230050"/>
          <w:sz w:val="28"/>
          <w:szCs w:val="28"/>
          <w:lang w:eastAsia="tr-TR"/>
        </w:rPr>
      </w:pPr>
      <w:r w:rsidRPr="005F1A9F">
        <w:rPr>
          <w:rFonts w:ascii="Helvetica" w:eastAsia="Times New Roman" w:hAnsi="Helvetica" w:cs="Helvetica"/>
          <w:color w:val="230050"/>
          <w:sz w:val="28"/>
          <w:szCs w:val="28"/>
          <w:lang w:eastAsia="tr-TR"/>
        </w:rPr>
        <w:t xml:space="preserve">Kadın-erkek eşitliği, </w:t>
      </w:r>
      <w:proofErr w:type="spellStart"/>
      <w:r w:rsidRPr="005F1A9F">
        <w:rPr>
          <w:rFonts w:ascii="Helvetica" w:eastAsia="Times New Roman" w:hAnsi="Helvetica" w:cs="Helvetica"/>
          <w:color w:val="230050"/>
          <w:sz w:val="28"/>
          <w:szCs w:val="28"/>
          <w:lang w:eastAsia="tr-TR"/>
        </w:rPr>
        <w:t>ILO’nun</w:t>
      </w:r>
      <w:proofErr w:type="spellEnd"/>
      <w:r w:rsidRPr="005F1A9F">
        <w:rPr>
          <w:rFonts w:ascii="Helvetica" w:eastAsia="Times New Roman" w:hAnsi="Helvetica" w:cs="Helvetica"/>
          <w:b/>
          <w:bCs/>
          <w:color w:val="230050"/>
          <w:sz w:val="28"/>
          <w:szCs w:val="28"/>
          <w:lang w:eastAsia="tr-TR"/>
        </w:rPr>
        <w:t> </w:t>
      </w:r>
      <w:hyperlink r:id="rId4" w:tgtFrame="" w:history="1">
        <w:r w:rsidRPr="005F1A9F">
          <w:rPr>
            <w:rFonts w:ascii="Helvetica" w:eastAsia="Times New Roman" w:hAnsi="Helvetica" w:cs="Helvetica"/>
            <w:b/>
            <w:bCs/>
            <w:color w:val="1E2DBE"/>
            <w:sz w:val="28"/>
            <w:szCs w:val="28"/>
            <w:u w:val="single"/>
            <w:lang w:eastAsia="tr-TR"/>
          </w:rPr>
          <w:t>“Bütün Erkek ve Kadınlar için İnsana Yakışır İş”  </w:t>
        </w:r>
      </w:hyperlink>
      <w:r w:rsidRPr="005F1A9F">
        <w:rPr>
          <w:rFonts w:ascii="Helvetica" w:eastAsia="Times New Roman" w:hAnsi="Helvetica" w:cs="Helvetica"/>
          <w:color w:val="230050"/>
          <w:sz w:val="28"/>
          <w:szCs w:val="28"/>
          <w:lang w:eastAsia="tr-TR"/>
        </w:rPr>
        <w:t>gündeminin ana öğesidir. Cinsiyet eşitliği, kalkınmayla birlikte, İnsana Yakışır İş gündeminin birbirini kesen iki stratejik amacını oluşturmaktadır.</w:t>
      </w:r>
      <w:r w:rsidRPr="005F1A9F">
        <w:rPr>
          <w:rFonts w:ascii="Helvetica" w:eastAsia="Times New Roman" w:hAnsi="Helvetica" w:cs="Helvetica"/>
          <w:color w:val="230050"/>
          <w:sz w:val="28"/>
          <w:szCs w:val="28"/>
          <w:lang w:eastAsia="tr-TR"/>
        </w:rPr>
        <w:br/>
      </w:r>
      <w:r w:rsidRPr="005F1A9F">
        <w:rPr>
          <w:rFonts w:ascii="Helvetica" w:eastAsia="Times New Roman" w:hAnsi="Helvetica" w:cs="Helvetica"/>
          <w:color w:val="230050"/>
          <w:sz w:val="28"/>
          <w:szCs w:val="28"/>
          <w:lang w:eastAsia="tr-TR"/>
        </w:rPr>
        <w:br/>
      </w:r>
      <w:proofErr w:type="spellStart"/>
      <w:r w:rsidRPr="005F1A9F">
        <w:rPr>
          <w:rFonts w:ascii="Helvetica" w:eastAsia="Times New Roman" w:hAnsi="Helvetica" w:cs="Helvetica"/>
          <w:color w:val="230050"/>
          <w:sz w:val="28"/>
          <w:szCs w:val="28"/>
          <w:lang w:eastAsia="tr-TR"/>
        </w:rPr>
        <w:t>ILO’nun</w:t>
      </w:r>
      <w:proofErr w:type="spellEnd"/>
      <w:r w:rsidRPr="005F1A9F">
        <w:rPr>
          <w:rFonts w:ascii="Helvetica" w:eastAsia="Times New Roman" w:hAnsi="Helvetica" w:cs="Helvetica"/>
          <w:color w:val="230050"/>
          <w:sz w:val="28"/>
          <w:szCs w:val="28"/>
          <w:lang w:eastAsia="tr-TR"/>
        </w:rPr>
        <w:t xml:space="preserve"> kadın-erkek eşitliği konusuna yaklaşımı, bu konuyla ilgili duyarlılığı politika ve programlara ya</w:t>
      </w:r>
      <w:r>
        <w:rPr>
          <w:rFonts w:ascii="Helvetica" w:eastAsia="Times New Roman" w:hAnsi="Helvetica" w:cs="Helvetica"/>
          <w:color w:val="230050"/>
          <w:sz w:val="28"/>
          <w:szCs w:val="28"/>
          <w:lang w:eastAsia="tr-TR"/>
        </w:rPr>
        <w:t>nsıtma yönündedir.</w:t>
      </w:r>
    </w:p>
    <w:p w:rsidR="005F1A9F" w:rsidRDefault="005F1A9F" w:rsidP="005F1A9F">
      <w:pPr>
        <w:shd w:val="clear" w:color="auto" w:fill="FFFFFF"/>
        <w:spacing w:after="0" w:line="240" w:lineRule="auto"/>
        <w:jc w:val="both"/>
        <w:rPr>
          <w:rFonts w:ascii="Helvetica" w:eastAsia="Times New Roman" w:hAnsi="Helvetica" w:cs="Helvetica"/>
          <w:color w:val="230050"/>
          <w:sz w:val="28"/>
          <w:szCs w:val="28"/>
          <w:lang w:eastAsia="tr-TR"/>
        </w:rPr>
      </w:pPr>
    </w:p>
    <w:p w:rsidR="005F1A9F" w:rsidRDefault="005F1A9F" w:rsidP="005F1A9F">
      <w:pPr>
        <w:shd w:val="clear" w:color="auto" w:fill="FFFFFF"/>
        <w:spacing w:after="0" w:line="240" w:lineRule="auto"/>
        <w:jc w:val="both"/>
        <w:rPr>
          <w:rFonts w:ascii="Helvetica" w:eastAsia="Times New Roman" w:hAnsi="Helvetica" w:cs="Helvetica"/>
          <w:color w:val="230050"/>
          <w:sz w:val="28"/>
          <w:szCs w:val="28"/>
          <w:lang w:eastAsia="tr-TR"/>
        </w:rPr>
      </w:pPr>
      <w:r w:rsidRPr="005F1A9F">
        <w:rPr>
          <w:rFonts w:ascii="Helvetica" w:eastAsia="Times New Roman" w:hAnsi="Helvetica" w:cs="Helvetica"/>
          <w:color w:val="230050"/>
          <w:sz w:val="28"/>
          <w:szCs w:val="28"/>
          <w:lang w:eastAsia="tr-TR"/>
        </w:rPr>
        <w:t xml:space="preserve">Kadınlar, dünyamızdaki işgücü piyasalarında değişimi sağlamıştır. Kimi örneklerde daha geniş fırsatlar yakalayıp ekonomik özerkliklerini kazanmada başarılı olmuşlardır. Ancak kadın-erkek eşitsizlikleri bugün de istihdam sorununun bütün yönlerini etkilemektedir. Kadınlar hala düşük ücret alan, </w:t>
      </w:r>
      <w:proofErr w:type="spellStart"/>
      <w:r w:rsidRPr="005F1A9F">
        <w:rPr>
          <w:rFonts w:ascii="Helvetica" w:eastAsia="Times New Roman" w:hAnsi="Helvetica" w:cs="Helvetica"/>
          <w:color w:val="230050"/>
          <w:sz w:val="28"/>
          <w:szCs w:val="28"/>
          <w:lang w:eastAsia="tr-TR"/>
        </w:rPr>
        <w:t>atipik</w:t>
      </w:r>
      <w:proofErr w:type="spellEnd"/>
      <w:r w:rsidRPr="005F1A9F">
        <w:rPr>
          <w:rFonts w:ascii="Helvetica" w:eastAsia="Times New Roman" w:hAnsi="Helvetica" w:cs="Helvetica"/>
          <w:color w:val="230050"/>
          <w:sz w:val="28"/>
          <w:szCs w:val="28"/>
          <w:lang w:eastAsia="tr-TR"/>
        </w:rPr>
        <w:t xml:space="preserve"> ya da hakları yeterince sağlanamayan çalışanlar arasın</w:t>
      </w:r>
      <w:r>
        <w:rPr>
          <w:rFonts w:ascii="Helvetica" w:eastAsia="Times New Roman" w:hAnsi="Helvetica" w:cs="Helvetica"/>
          <w:color w:val="230050"/>
          <w:sz w:val="28"/>
          <w:szCs w:val="28"/>
          <w:lang w:eastAsia="tr-TR"/>
        </w:rPr>
        <w:t>da çoğunluğu oluşturmaktadır. </w:t>
      </w:r>
    </w:p>
    <w:p w:rsidR="005F1A9F" w:rsidRDefault="005F1A9F" w:rsidP="005F1A9F">
      <w:pPr>
        <w:shd w:val="clear" w:color="auto" w:fill="FFFFFF"/>
        <w:spacing w:after="0" w:line="240" w:lineRule="auto"/>
        <w:jc w:val="both"/>
        <w:rPr>
          <w:rFonts w:ascii="Helvetica" w:eastAsia="Times New Roman" w:hAnsi="Helvetica" w:cs="Helvetica"/>
          <w:color w:val="230050"/>
          <w:sz w:val="28"/>
          <w:szCs w:val="28"/>
          <w:lang w:eastAsia="tr-TR"/>
        </w:rPr>
      </w:pPr>
    </w:p>
    <w:p w:rsidR="005F1A9F" w:rsidRPr="005F1A9F" w:rsidRDefault="005F1A9F" w:rsidP="005F1A9F">
      <w:pPr>
        <w:shd w:val="clear" w:color="auto" w:fill="FFFFFF"/>
        <w:spacing w:after="0" w:line="240" w:lineRule="auto"/>
        <w:jc w:val="both"/>
        <w:rPr>
          <w:rFonts w:ascii="Helvetica" w:eastAsia="Times New Roman" w:hAnsi="Helvetica" w:cs="Helvetica"/>
          <w:color w:val="230050"/>
          <w:sz w:val="28"/>
          <w:szCs w:val="28"/>
          <w:lang w:eastAsia="tr-TR"/>
        </w:rPr>
      </w:pPr>
      <w:r w:rsidRPr="005F1A9F">
        <w:rPr>
          <w:rFonts w:ascii="Helvetica" w:eastAsia="Times New Roman" w:hAnsi="Helvetica" w:cs="Helvetica"/>
          <w:color w:val="230050"/>
          <w:sz w:val="28"/>
          <w:szCs w:val="28"/>
          <w:lang w:eastAsia="tr-TR"/>
        </w:rPr>
        <w:t xml:space="preserve">ILO kadınlar ve çalışma yaşamı söz konusu olduğunda </w:t>
      </w:r>
      <w:proofErr w:type="gramStart"/>
      <w:r w:rsidRPr="005F1A9F">
        <w:rPr>
          <w:rFonts w:ascii="Helvetica" w:eastAsia="Times New Roman" w:hAnsi="Helvetica" w:cs="Helvetica"/>
          <w:color w:val="230050"/>
          <w:sz w:val="28"/>
          <w:szCs w:val="28"/>
          <w:lang w:eastAsia="tr-TR"/>
        </w:rPr>
        <w:t>entegre</w:t>
      </w:r>
      <w:proofErr w:type="gramEnd"/>
      <w:r w:rsidRPr="005F1A9F">
        <w:rPr>
          <w:rFonts w:ascii="Helvetica" w:eastAsia="Times New Roman" w:hAnsi="Helvetica" w:cs="Helvetica"/>
          <w:color w:val="230050"/>
          <w:sz w:val="28"/>
          <w:szCs w:val="28"/>
          <w:lang w:eastAsia="tr-TR"/>
        </w:rPr>
        <w:t xml:space="preserve"> bir politika benimsemiştir. Bu politika aşağıdaki başlıklarda somutlaşmaktadır:</w:t>
      </w:r>
    </w:p>
    <w:p w:rsidR="005F1A9F" w:rsidRPr="005F1A9F" w:rsidRDefault="005F1A9F" w:rsidP="005F1A9F">
      <w:pPr>
        <w:shd w:val="clear" w:color="auto" w:fill="FFFFFF"/>
        <w:spacing w:before="619" w:after="100" w:afterAutospacing="1" w:line="449" w:lineRule="atLeast"/>
        <w:jc w:val="both"/>
        <w:outlineLvl w:val="2"/>
        <w:rPr>
          <w:rFonts w:ascii="Helvetica" w:eastAsia="Times New Roman" w:hAnsi="Helvetica" w:cs="Helvetica"/>
          <w:b/>
          <w:bCs/>
          <w:color w:val="FA3C4B"/>
          <w:spacing w:val="-4"/>
          <w:sz w:val="28"/>
          <w:szCs w:val="28"/>
          <w:lang w:eastAsia="tr-TR"/>
        </w:rPr>
      </w:pPr>
      <w:r w:rsidRPr="005F1A9F">
        <w:rPr>
          <w:rFonts w:ascii="Helvetica" w:eastAsia="Times New Roman" w:hAnsi="Helvetica" w:cs="Helvetica"/>
          <w:b/>
          <w:bCs/>
          <w:color w:val="FA3C4B"/>
          <w:spacing w:val="-4"/>
          <w:sz w:val="28"/>
          <w:szCs w:val="28"/>
          <w:lang w:eastAsia="tr-TR"/>
        </w:rPr>
        <w:t>Kadınlara Daha Fazla ve Daha İyi İş Sağlama Uluslararası Programı.</w:t>
      </w:r>
    </w:p>
    <w:p w:rsidR="005F1A9F" w:rsidRPr="005F1A9F" w:rsidRDefault="005F1A9F" w:rsidP="005F1A9F">
      <w:pPr>
        <w:shd w:val="clear" w:color="auto" w:fill="FFFFFF"/>
        <w:spacing w:after="0" w:line="240" w:lineRule="auto"/>
        <w:jc w:val="both"/>
        <w:rPr>
          <w:rFonts w:ascii="Helvetica" w:eastAsia="Times New Roman" w:hAnsi="Helvetica" w:cs="Helvetica"/>
          <w:color w:val="230050"/>
          <w:sz w:val="28"/>
          <w:szCs w:val="28"/>
          <w:lang w:eastAsia="tr-TR"/>
        </w:rPr>
      </w:pPr>
      <w:r w:rsidRPr="005F1A9F">
        <w:rPr>
          <w:rFonts w:ascii="Helvetica" w:eastAsia="Times New Roman" w:hAnsi="Helvetica" w:cs="Helvetica"/>
          <w:color w:val="230050"/>
          <w:sz w:val="28"/>
          <w:szCs w:val="28"/>
          <w:lang w:eastAsia="tr-TR"/>
        </w:rPr>
        <w:t xml:space="preserve">Bu program, istihdam yaratma, eğitim, girişimciliği geliştirme, işgücü piyasasına daha iyi erişim sağlama ve fırsat eşitliği gibi yollarla kadınlara daha fazla iş </w:t>
      </w:r>
      <w:proofErr w:type="gramStart"/>
      <w:r w:rsidRPr="005F1A9F">
        <w:rPr>
          <w:rFonts w:ascii="Helvetica" w:eastAsia="Times New Roman" w:hAnsi="Helvetica" w:cs="Helvetica"/>
          <w:color w:val="230050"/>
          <w:sz w:val="28"/>
          <w:szCs w:val="28"/>
          <w:lang w:eastAsia="tr-TR"/>
        </w:rPr>
        <w:t>imkanı</w:t>
      </w:r>
      <w:proofErr w:type="gramEnd"/>
      <w:r w:rsidRPr="005F1A9F">
        <w:rPr>
          <w:rFonts w:ascii="Helvetica" w:eastAsia="Times New Roman" w:hAnsi="Helvetica" w:cs="Helvetica"/>
          <w:color w:val="230050"/>
          <w:sz w:val="28"/>
          <w:szCs w:val="28"/>
          <w:lang w:eastAsia="tr-TR"/>
        </w:rPr>
        <w:t xml:space="preserve"> sağlamayı amaçlamaktadır. Program çerçevesinde, daha iyi iş ve ücret, mesleklerde ayrımcılık gözetilmemesi, sağlık ve güvenlik, standart dışı işlerde çalışma koşullarının iyileştirilmesi, sosyal güvenlik, aile gereksinimlerini gözeten işyerleri ve güç durumdaki işçilerin korunması gibi müdahalelerle çalışan kadınlara yardımcı olunmaktadır.</w:t>
      </w:r>
    </w:p>
    <w:p w:rsidR="005F1A9F" w:rsidRPr="005F1A9F" w:rsidRDefault="005F1A9F" w:rsidP="005F1A9F">
      <w:pPr>
        <w:shd w:val="clear" w:color="auto" w:fill="FFFFFF"/>
        <w:spacing w:before="619" w:after="100" w:afterAutospacing="1" w:line="449" w:lineRule="atLeast"/>
        <w:jc w:val="both"/>
        <w:outlineLvl w:val="2"/>
        <w:rPr>
          <w:rFonts w:ascii="Helvetica" w:eastAsia="Times New Roman" w:hAnsi="Helvetica" w:cs="Helvetica"/>
          <w:b/>
          <w:bCs/>
          <w:color w:val="FA3C4B"/>
          <w:spacing w:val="-4"/>
          <w:sz w:val="28"/>
          <w:szCs w:val="28"/>
          <w:lang w:eastAsia="tr-TR"/>
        </w:rPr>
      </w:pPr>
      <w:r w:rsidRPr="005F1A9F">
        <w:rPr>
          <w:rFonts w:ascii="Helvetica" w:eastAsia="Times New Roman" w:hAnsi="Helvetica" w:cs="Helvetica"/>
          <w:b/>
          <w:bCs/>
          <w:color w:val="FA3C4B"/>
          <w:spacing w:val="-4"/>
          <w:sz w:val="28"/>
          <w:szCs w:val="28"/>
          <w:lang w:eastAsia="tr-TR"/>
        </w:rPr>
        <w:t>Kadın-erkek eşitliği, Yoksulluk ve İstihdam Alanlarında Kapasite Geliştirme Programı.</w:t>
      </w:r>
    </w:p>
    <w:p w:rsidR="005F1A9F" w:rsidRPr="005F1A9F" w:rsidRDefault="005F1A9F" w:rsidP="005F1A9F">
      <w:pPr>
        <w:shd w:val="clear" w:color="auto" w:fill="FFFFFF"/>
        <w:spacing w:after="0" w:line="240" w:lineRule="auto"/>
        <w:jc w:val="both"/>
        <w:rPr>
          <w:rFonts w:ascii="Helvetica" w:eastAsia="Times New Roman" w:hAnsi="Helvetica" w:cs="Helvetica"/>
          <w:color w:val="230050"/>
          <w:sz w:val="28"/>
          <w:szCs w:val="28"/>
          <w:lang w:eastAsia="tr-TR"/>
        </w:rPr>
      </w:pPr>
      <w:r w:rsidRPr="005F1A9F">
        <w:rPr>
          <w:rFonts w:ascii="Helvetica" w:eastAsia="Times New Roman" w:hAnsi="Helvetica" w:cs="Helvetica"/>
          <w:color w:val="230050"/>
          <w:sz w:val="28"/>
          <w:szCs w:val="28"/>
          <w:lang w:eastAsia="tr-TR"/>
        </w:rPr>
        <w:t xml:space="preserve">Bu programın başlıca amaçları kadınların kaliteli işlere girebilmelerinin sağlanması, işverenle pazarlık güçlerinin artırılması ve özellikle </w:t>
      </w:r>
      <w:proofErr w:type="gramStart"/>
      <w:r w:rsidRPr="005F1A9F">
        <w:rPr>
          <w:rFonts w:ascii="Helvetica" w:eastAsia="Times New Roman" w:hAnsi="Helvetica" w:cs="Helvetica"/>
          <w:color w:val="230050"/>
          <w:sz w:val="28"/>
          <w:szCs w:val="28"/>
          <w:lang w:eastAsia="tr-TR"/>
        </w:rPr>
        <w:t>enformel</w:t>
      </w:r>
      <w:proofErr w:type="gramEnd"/>
      <w:r w:rsidRPr="005F1A9F">
        <w:rPr>
          <w:rFonts w:ascii="Helvetica" w:eastAsia="Times New Roman" w:hAnsi="Helvetica" w:cs="Helvetica"/>
          <w:color w:val="230050"/>
          <w:sz w:val="28"/>
          <w:szCs w:val="28"/>
          <w:lang w:eastAsia="tr-TR"/>
        </w:rPr>
        <w:t xml:space="preserve"> sektörde sosyal güvenliği sağlayacak yenilikçi yolların bulunmasıdır.</w:t>
      </w:r>
      <w:r w:rsidRPr="005F1A9F">
        <w:rPr>
          <w:rFonts w:ascii="Helvetica" w:eastAsia="Times New Roman" w:hAnsi="Helvetica" w:cs="Helvetica"/>
          <w:color w:val="230050"/>
          <w:sz w:val="28"/>
          <w:szCs w:val="28"/>
          <w:lang w:eastAsia="tr-TR"/>
        </w:rPr>
        <w:br/>
      </w:r>
      <w:r w:rsidRPr="005F1A9F">
        <w:rPr>
          <w:rFonts w:ascii="Helvetica" w:eastAsia="Times New Roman" w:hAnsi="Helvetica" w:cs="Helvetica"/>
          <w:color w:val="230050"/>
          <w:sz w:val="28"/>
          <w:szCs w:val="28"/>
          <w:lang w:eastAsia="tr-TR"/>
        </w:rPr>
        <w:br/>
        <w:t xml:space="preserve">Kadınların düşük işgücüne katılım ve istihdam oranları Türkiye’nin </w:t>
      </w:r>
      <w:r w:rsidRPr="005F1A9F">
        <w:rPr>
          <w:rFonts w:ascii="Helvetica" w:eastAsia="Times New Roman" w:hAnsi="Helvetica" w:cs="Helvetica"/>
          <w:color w:val="230050"/>
          <w:sz w:val="28"/>
          <w:szCs w:val="28"/>
          <w:lang w:eastAsia="tr-TR"/>
        </w:rPr>
        <w:lastRenderedPageBreak/>
        <w:t xml:space="preserve">istihdam alanındaki en önemli sorunlarından birisidir. AB ülkeleri ile karşılaştırıldığında, Türkiye’deki kadın istihdam oranları son derece düşüktür. Toplumsal cinsiyet </w:t>
      </w:r>
      <w:proofErr w:type="spellStart"/>
      <w:r w:rsidRPr="005F1A9F">
        <w:rPr>
          <w:rFonts w:ascii="Helvetica" w:eastAsia="Times New Roman" w:hAnsi="Helvetica" w:cs="Helvetica"/>
          <w:color w:val="230050"/>
          <w:sz w:val="28"/>
          <w:szCs w:val="28"/>
          <w:lang w:eastAsia="tr-TR"/>
        </w:rPr>
        <w:t>eşitiliğini</w:t>
      </w:r>
      <w:proofErr w:type="spellEnd"/>
      <w:r w:rsidRPr="005F1A9F">
        <w:rPr>
          <w:rFonts w:ascii="Helvetica" w:eastAsia="Times New Roman" w:hAnsi="Helvetica" w:cs="Helvetica"/>
          <w:color w:val="230050"/>
          <w:sz w:val="28"/>
          <w:szCs w:val="28"/>
          <w:lang w:eastAsia="tr-TR"/>
        </w:rPr>
        <w:t xml:space="preserve"> sağlamayı hedefleyen Lizbon Stratejisi’nde belirlendiği üzere AB üye ülkeleri 2010 yılına kadar kadınların istihdam oranını yüzde 60’lara çıkarmayı hedeflerken, Türkiye’de bu oran 2008 Aralık ayı itibariyle yüzde </w:t>
      </w:r>
      <w:proofErr w:type="gramStart"/>
      <w:r w:rsidRPr="005F1A9F">
        <w:rPr>
          <w:rFonts w:ascii="Helvetica" w:eastAsia="Times New Roman" w:hAnsi="Helvetica" w:cs="Helvetica"/>
          <w:color w:val="230050"/>
          <w:sz w:val="28"/>
          <w:szCs w:val="28"/>
          <w:lang w:eastAsia="tr-TR"/>
        </w:rPr>
        <w:t>23.1</w:t>
      </w:r>
      <w:proofErr w:type="gramEnd"/>
      <w:r w:rsidRPr="005F1A9F">
        <w:rPr>
          <w:rFonts w:ascii="Helvetica" w:eastAsia="Times New Roman" w:hAnsi="Helvetica" w:cs="Helvetica"/>
          <w:color w:val="230050"/>
          <w:sz w:val="28"/>
          <w:szCs w:val="28"/>
          <w:lang w:eastAsia="tr-TR"/>
        </w:rPr>
        <w:t xml:space="preserve"> seviyesindedir ki bu aynı zamanda her dört kadından sadece birinin istihdam edildiği anlamına gelmektedir. Lizbon Stratejisi hedefinin çok gerisinde kalan bu rakam, Türkiye’de kadın istihdamı konusunun istihdam politikalarının merkezinde yer alması gerektiğini göstermektedir.</w:t>
      </w:r>
    </w:p>
    <w:p w:rsidR="005F1A9F" w:rsidRPr="005F1A9F" w:rsidRDefault="005F1A9F" w:rsidP="005F1A9F">
      <w:pPr>
        <w:shd w:val="clear" w:color="auto" w:fill="FFFFFF"/>
        <w:spacing w:before="619" w:after="100" w:afterAutospacing="1" w:line="449" w:lineRule="atLeast"/>
        <w:jc w:val="both"/>
        <w:outlineLvl w:val="2"/>
        <w:rPr>
          <w:rFonts w:ascii="Helvetica" w:eastAsia="Times New Roman" w:hAnsi="Helvetica" w:cs="Helvetica"/>
          <w:b/>
          <w:bCs/>
          <w:color w:val="FA3C4B"/>
          <w:spacing w:val="-4"/>
          <w:sz w:val="28"/>
          <w:szCs w:val="28"/>
          <w:lang w:eastAsia="tr-TR"/>
        </w:rPr>
      </w:pPr>
      <w:r w:rsidRPr="005F1A9F">
        <w:rPr>
          <w:rFonts w:ascii="Helvetica" w:eastAsia="Times New Roman" w:hAnsi="Helvetica" w:cs="Helvetica"/>
          <w:b/>
          <w:bCs/>
          <w:color w:val="FA3C4B"/>
          <w:spacing w:val="-4"/>
          <w:sz w:val="28"/>
          <w:szCs w:val="28"/>
          <w:lang w:eastAsia="tr-TR"/>
        </w:rPr>
        <w:t>Türkiye'de durum</w:t>
      </w:r>
    </w:p>
    <w:p w:rsidR="005F1A9F" w:rsidRPr="005F1A9F" w:rsidRDefault="005F1A9F" w:rsidP="005F1A9F">
      <w:pPr>
        <w:shd w:val="clear" w:color="auto" w:fill="FFFFFF"/>
        <w:spacing w:after="0" w:line="240" w:lineRule="auto"/>
        <w:jc w:val="both"/>
        <w:rPr>
          <w:rFonts w:ascii="Helvetica" w:eastAsia="Times New Roman" w:hAnsi="Helvetica" w:cs="Helvetica"/>
          <w:color w:val="230050"/>
          <w:sz w:val="28"/>
          <w:szCs w:val="28"/>
          <w:lang w:eastAsia="tr-TR"/>
        </w:rPr>
      </w:pPr>
      <w:r w:rsidRPr="005F1A9F">
        <w:rPr>
          <w:rFonts w:ascii="Helvetica" w:eastAsia="Times New Roman" w:hAnsi="Helvetica" w:cs="Helvetica"/>
          <w:color w:val="230050"/>
          <w:sz w:val="28"/>
          <w:szCs w:val="28"/>
          <w:lang w:eastAsia="tr-TR"/>
        </w:rPr>
        <w:t xml:space="preserve">Türkiye </w:t>
      </w:r>
      <w:proofErr w:type="spellStart"/>
      <w:r w:rsidRPr="005F1A9F">
        <w:rPr>
          <w:rFonts w:ascii="Helvetica" w:eastAsia="Times New Roman" w:hAnsi="Helvetica" w:cs="Helvetica"/>
          <w:color w:val="230050"/>
          <w:sz w:val="28"/>
          <w:szCs w:val="28"/>
          <w:lang w:eastAsia="tr-TR"/>
        </w:rPr>
        <w:t>ILO’nun</w:t>
      </w:r>
      <w:proofErr w:type="spellEnd"/>
      <w:r w:rsidRPr="005F1A9F">
        <w:rPr>
          <w:rFonts w:ascii="Helvetica" w:eastAsia="Times New Roman" w:hAnsi="Helvetica" w:cs="Helvetica"/>
          <w:color w:val="230050"/>
          <w:sz w:val="28"/>
          <w:szCs w:val="28"/>
          <w:lang w:eastAsia="tr-TR"/>
        </w:rPr>
        <w:t xml:space="preserve"> kadın-erkek eşitliğini sağlayan ve kadın istihdamını teşvik eden 100, 111, 122 ve 142 sayılı sözleşmelerini imzalamıştır. ILO dünyanın pek çok ülkesinde Saygın İş Ülke Programını yürütmektedir. Bu kapsamda, Türkiye, 10 Şubat 2009 tarihinde </w:t>
      </w:r>
      <w:proofErr w:type="spellStart"/>
      <w:r w:rsidRPr="005F1A9F">
        <w:rPr>
          <w:rFonts w:ascii="Helvetica" w:eastAsia="Times New Roman" w:hAnsi="Helvetica" w:cs="Helvetica"/>
          <w:color w:val="230050"/>
          <w:sz w:val="28"/>
          <w:szCs w:val="28"/>
          <w:lang w:eastAsia="tr-TR"/>
        </w:rPr>
        <w:t>ILO’nun</w:t>
      </w:r>
      <w:proofErr w:type="spellEnd"/>
      <w:r w:rsidRPr="005F1A9F">
        <w:rPr>
          <w:rFonts w:ascii="Helvetica" w:eastAsia="Times New Roman" w:hAnsi="Helvetica" w:cs="Helvetica"/>
          <w:color w:val="230050"/>
          <w:sz w:val="28"/>
          <w:szCs w:val="28"/>
          <w:lang w:eastAsia="tr-TR"/>
        </w:rPr>
        <w:t xml:space="preserve"> 8. Avrupa Bölgesi Toplantısının yapıldığı Lizbon’da Ulusal Saygın İş Programı Mutabakat Zaptını imzaladı. Böylece, Türkiye Hükümeti ve ILO, Ulusal Saygın İş Programını, Türkiye’deki sosyal ortakların da işbirliğiyle, uygulayacaklarını beyan ettiler. Buna göre, kadın-erkek eşitliğinin sağlanması ve kadın istihdamının </w:t>
      </w:r>
      <w:proofErr w:type="spellStart"/>
      <w:r w:rsidRPr="005F1A9F">
        <w:rPr>
          <w:rFonts w:ascii="Helvetica" w:eastAsia="Times New Roman" w:hAnsi="Helvetica" w:cs="Helvetica"/>
          <w:color w:val="230050"/>
          <w:sz w:val="28"/>
          <w:szCs w:val="28"/>
          <w:lang w:eastAsia="tr-TR"/>
        </w:rPr>
        <w:t>artılırılması</w:t>
      </w:r>
      <w:proofErr w:type="spellEnd"/>
      <w:r w:rsidRPr="005F1A9F">
        <w:rPr>
          <w:rFonts w:ascii="Helvetica" w:eastAsia="Times New Roman" w:hAnsi="Helvetica" w:cs="Helvetica"/>
          <w:color w:val="230050"/>
          <w:sz w:val="28"/>
          <w:szCs w:val="28"/>
          <w:lang w:eastAsia="tr-TR"/>
        </w:rPr>
        <w:t xml:space="preserve"> konusu mutabık kalınan maddelerden biri olarak belirlendi. İmzalanan Ulusal Saygın İş Programı ile birlikte kadınlar için insana yakışır işlerin yaygınlaştırılmasının ve kadın istihdamının artırılmasının önemi bir kez daha vurgulanmış oldu.</w:t>
      </w:r>
      <w:r w:rsidRPr="005F1A9F">
        <w:rPr>
          <w:rFonts w:ascii="Helvetica" w:eastAsia="Times New Roman" w:hAnsi="Helvetica" w:cs="Helvetica"/>
          <w:color w:val="230050"/>
          <w:sz w:val="28"/>
          <w:szCs w:val="28"/>
          <w:lang w:eastAsia="tr-TR"/>
        </w:rPr>
        <w:br/>
      </w:r>
      <w:r w:rsidRPr="005F1A9F">
        <w:rPr>
          <w:rFonts w:ascii="Helvetica" w:eastAsia="Times New Roman" w:hAnsi="Helvetica" w:cs="Helvetica"/>
          <w:color w:val="230050"/>
          <w:sz w:val="28"/>
          <w:szCs w:val="28"/>
          <w:lang w:eastAsia="tr-TR"/>
        </w:rPr>
        <w:br/>
      </w:r>
      <w:proofErr w:type="gramStart"/>
      <w:r w:rsidRPr="005F1A9F">
        <w:rPr>
          <w:rFonts w:ascii="Helvetica" w:eastAsia="Times New Roman" w:hAnsi="Helvetica" w:cs="Helvetica"/>
          <w:color w:val="230050"/>
          <w:sz w:val="28"/>
          <w:szCs w:val="28"/>
          <w:lang w:eastAsia="tr-TR"/>
        </w:rPr>
        <w:t xml:space="preserve">Bu çerçevede, kadın istihdamının geliştirilmesi konusundaki </w:t>
      </w:r>
      <w:proofErr w:type="spellStart"/>
      <w:r w:rsidRPr="005F1A9F">
        <w:rPr>
          <w:rFonts w:ascii="Helvetica" w:eastAsia="Times New Roman" w:hAnsi="Helvetica" w:cs="Helvetica"/>
          <w:color w:val="230050"/>
          <w:sz w:val="28"/>
          <w:szCs w:val="28"/>
          <w:lang w:eastAsia="tr-TR"/>
        </w:rPr>
        <w:t>ILO’nun</w:t>
      </w:r>
      <w:proofErr w:type="spellEnd"/>
      <w:r w:rsidRPr="005F1A9F">
        <w:rPr>
          <w:rFonts w:ascii="Helvetica" w:eastAsia="Times New Roman" w:hAnsi="Helvetica" w:cs="Helvetica"/>
          <w:color w:val="230050"/>
          <w:sz w:val="28"/>
          <w:szCs w:val="28"/>
          <w:lang w:eastAsia="tr-TR"/>
        </w:rPr>
        <w:t xml:space="preserve"> genel politikası ışığında ve Türkiye’deki düşük kadın istihdamı oranı gerçeğinden hareketle, Türkiye’de kadın istihdamının geliştirilmesi amacıyla ILO Ankara Ofisi, Türkiye İş Kurumu (İŞKUR) işbirliği ile 2009 yılında</w:t>
      </w:r>
      <w:hyperlink r:id="rId5" w:tgtFrame="" w:history="1">
        <w:r w:rsidRPr="005F1A9F">
          <w:rPr>
            <w:rFonts w:ascii="Helvetica" w:eastAsia="Times New Roman" w:hAnsi="Helvetica" w:cs="Helvetica"/>
            <w:b/>
            <w:bCs/>
            <w:color w:val="1E2DBE"/>
            <w:sz w:val="28"/>
            <w:szCs w:val="28"/>
            <w:u w:val="single"/>
            <w:lang w:eastAsia="tr-TR"/>
          </w:rPr>
          <w:t> "Türkiye’de Kadınlar İçin İnsan Yakışır İş İmkânları Sağlanması Yoluyla Toplumsal Cinsiyet Eşitliğinin Gerçekleştirilmesine Yönelik Aktif İşgücü Piyasası Politikaları Pilot Projesi' </w:t>
        </w:r>
        <w:proofErr w:type="spellStart"/>
      </w:hyperlink>
      <w:r w:rsidRPr="005F1A9F">
        <w:rPr>
          <w:rFonts w:ascii="Helvetica" w:eastAsia="Times New Roman" w:hAnsi="Helvetica" w:cs="Helvetica"/>
          <w:color w:val="230050"/>
          <w:sz w:val="28"/>
          <w:szCs w:val="28"/>
          <w:lang w:eastAsia="tr-TR"/>
        </w:rPr>
        <w:t>ni</w:t>
      </w:r>
      <w:proofErr w:type="spellEnd"/>
      <w:r w:rsidRPr="005F1A9F">
        <w:rPr>
          <w:rFonts w:ascii="Helvetica" w:eastAsia="Times New Roman" w:hAnsi="Helvetica" w:cs="Helvetica"/>
          <w:color w:val="230050"/>
          <w:sz w:val="28"/>
          <w:szCs w:val="28"/>
          <w:lang w:eastAsia="tr-TR"/>
        </w:rPr>
        <w:t xml:space="preserve"> başlatmıştır.</w:t>
      </w:r>
      <w:proofErr w:type="gramEnd"/>
    </w:p>
    <w:p w:rsidR="005338CC" w:rsidRDefault="005338CC"/>
    <w:sectPr w:rsidR="005338CC" w:rsidSect="005338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F1A9F"/>
    <w:rsid w:val="005338CC"/>
    <w:rsid w:val="005F1A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8CC"/>
  </w:style>
  <w:style w:type="paragraph" w:styleId="Balk1">
    <w:name w:val="heading 1"/>
    <w:basedOn w:val="Normal"/>
    <w:link w:val="Balk1Char"/>
    <w:uiPriority w:val="9"/>
    <w:qFormat/>
    <w:rsid w:val="005F1A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5F1A9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1A9F"/>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5F1A9F"/>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5F1A9F"/>
    <w:rPr>
      <w:b/>
      <w:bCs/>
    </w:rPr>
  </w:style>
  <w:style w:type="character" w:styleId="Kpr">
    <w:name w:val="Hyperlink"/>
    <w:basedOn w:val="VarsaylanParagrafYazTipi"/>
    <w:uiPriority w:val="99"/>
    <w:semiHidden/>
    <w:unhideWhenUsed/>
    <w:rsid w:val="005F1A9F"/>
    <w:rPr>
      <w:color w:val="0000FF"/>
      <w:u w:val="single"/>
    </w:rPr>
  </w:style>
</w:styles>
</file>

<file path=word/webSettings.xml><?xml version="1.0" encoding="utf-8"?>
<w:webSettings xmlns:r="http://schemas.openxmlformats.org/officeDocument/2006/relationships" xmlns:w="http://schemas.openxmlformats.org/wordprocessingml/2006/main">
  <w:divs>
    <w:div w:id="510992660">
      <w:bodyDiv w:val="1"/>
      <w:marLeft w:val="0"/>
      <w:marRight w:val="0"/>
      <w:marTop w:val="0"/>
      <w:marBottom w:val="0"/>
      <w:divBdr>
        <w:top w:val="none" w:sz="0" w:space="0" w:color="auto"/>
        <w:left w:val="none" w:sz="0" w:space="0" w:color="auto"/>
        <w:bottom w:val="none" w:sz="0" w:space="0" w:color="auto"/>
        <w:right w:val="none" w:sz="0" w:space="0" w:color="auto"/>
      </w:divBdr>
      <w:divsChild>
        <w:div w:id="1448308137">
          <w:marLeft w:val="-232"/>
          <w:marRight w:val="-232"/>
          <w:marTop w:val="0"/>
          <w:marBottom w:val="0"/>
          <w:divBdr>
            <w:top w:val="none" w:sz="0" w:space="0" w:color="auto"/>
            <w:left w:val="none" w:sz="0" w:space="0" w:color="auto"/>
            <w:bottom w:val="none" w:sz="0" w:space="0" w:color="auto"/>
            <w:right w:val="none" w:sz="0" w:space="0" w:color="auto"/>
          </w:divBdr>
          <w:divsChild>
            <w:div w:id="321354943">
              <w:marLeft w:val="0"/>
              <w:marRight w:val="0"/>
              <w:marTop w:val="0"/>
              <w:marBottom w:val="0"/>
              <w:divBdr>
                <w:top w:val="none" w:sz="0" w:space="0" w:color="auto"/>
                <w:left w:val="none" w:sz="0" w:space="0" w:color="auto"/>
                <w:bottom w:val="none" w:sz="0" w:space="0" w:color="auto"/>
                <w:right w:val="none" w:sz="0" w:space="0" w:color="auto"/>
              </w:divBdr>
              <w:divsChild>
                <w:div w:id="2070222106">
                  <w:marLeft w:val="0"/>
                  <w:marRight w:val="0"/>
                  <w:marTop w:val="465"/>
                  <w:marBottom w:val="0"/>
                  <w:divBdr>
                    <w:top w:val="none" w:sz="0" w:space="0" w:color="auto"/>
                    <w:left w:val="none" w:sz="0" w:space="0" w:color="auto"/>
                    <w:bottom w:val="none" w:sz="0" w:space="0" w:color="auto"/>
                    <w:right w:val="none" w:sz="0" w:space="0" w:color="auto"/>
                  </w:divBdr>
                  <w:divsChild>
                    <w:div w:id="5534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lo.org/ankara/projects/lang--tr/index.htm" TargetMode="External"/><Relationship Id="rId4" Type="http://schemas.openxmlformats.org/officeDocument/2006/relationships/hyperlink" Target="https://www.ilo.org/ankara/areas-of-work/dw/lang--tr/index.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2022-11-23T11:17:00Z</dcterms:created>
  <dcterms:modified xsi:type="dcterms:W3CDTF">2022-11-23T11:18:00Z</dcterms:modified>
</cp:coreProperties>
</file>