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DE3" w:rsidRPr="00DB2DE3" w:rsidRDefault="00DB2DE3" w:rsidP="00DB2DE3">
      <w:pPr>
        <w:shd w:val="clear" w:color="auto" w:fill="FFFFFF"/>
        <w:spacing w:after="155" w:line="240" w:lineRule="auto"/>
        <w:jc w:val="both"/>
        <w:rPr>
          <w:rFonts w:ascii="Times New Roman" w:eastAsia="Times New Roman" w:hAnsi="Times New Roman" w:cs="Times New Roman"/>
          <w:b/>
          <w:color w:val="C00000"/>
          <w:sz w:val="28"/>
          <w:szCs w:val="28"/>
          <w:lang w:eastAsia="tr-TR"/>
        </w:rPr>
      </w:pPr>
      <w:r w:rsidRPr="00DB2DE3">
        <w:rPr>
          <w:rFonts w:ascii="Times New Roman" w:eastAsia="Times New Roman" w:hAnsi="Times New Roman" w:cs="Times New Roman"/>
          <w:b/>
          <w:color w:val="C00000"/>
          <w:sz w:val="28"/>
          <w:szCs w:val="28"/>
          <w:lang w:eastAsia="tr-TR"/>
        </w:rPr>
        <w:t>Kooperatif ortakları kooperatifte çalışabilir mi?</w:t>
      </w:r>
    </w:p>
    <w:p w:rsidR="00DB2DE3" w:rsidRPr="00DB2DE3" w:rsidRDefault="00DB2DE3" w:rsidP="00DB2DE3">
      <w:pPr>
        <w:shd w:val="clear" w:color="auto" w:fill="FFFFFF"/>
        <w:spacing w:after="155" w:line="240" w:lineRule="auto"/>
        <w:jc w:val="both"/>
        <w:rPr>
          <w:rFonts w:ascii="Times New Roman" w:eastAsia="Times New Roman" w:hAnsi="Times New Roman" w:cs="Times New Roman"/>
          <w:color w:val="0A0A0A"/>
          <w:sz w:val="28"/>
          <w:szCs w:val="28"/>
          <w:lang w:eastAsia="tr-TR"/>
        </w:rPr>
      </w:pPr>
      <w:r w:rsidRPr="00DB2DE3">
        <w:rPr>
          <w:rFonts w:ascii="Times New Roman" w:eastAsia="Times New Roman" w:hAnsi="Times New Roman" w:cs="Times New Roman"/>
          <w:color w:val="0A0A0A"/>
          <w:sz w:val="28"/>
          <w:szCs w:val="28"/>
          <w:lang w:eastAsia="tr-TR"/>
        </w:rPr>
        <w:t xml:space="preserve">Kooperatif ortaklarının kooperatifte hizmet akdine tâbi olarak sigortalı çalışmasının önünde herhangi bir yasal engel bulunmamaktadır. Yönetim ve Denetim Kurulu üyelerinin çalışmaları hizmet akdine tâbi olarak değil </w:t>
      </w:r>
      <w:proofErr w:type="gramStart"/>
      <w:r w:rsidRPr="00DB2DE3">
        <w:rPr>
          <w:rFonts w:ascii="Times New Roman" w:eastAsia="Times New Roman" w:hAnsi="Times New Roman" w:cs="Times New Roman"/>
          <w:color w:val="0A0A0A"/>
          <w:sz w:val="28"/>
          <w:szCs w:val="28"/>
          <w:lang w:eastAsia="tr-TR"/>
        </w:rPr>
        <w:t>vekalet</w:t>
      </w:r>
      <w:proofErr w:type="gramEnd"/>
      <w:r w:rsidRPr="00DB2DE3">
        <w:rPr>
          <w:rFonts w:ascii="Times New Roman" w:eastAsia="Times New Roman" w:hAnsi="Times New Roman" w:cs="Times New Roman"/>
          <w:color w:val="0A0A0A"/>
          <w:sz w:val="28"/>
          <w:szCs w:val="28"/>
          <w:lang w:eastAsia="tr-TR"/>
        </w:rPr>
        <w:t xml:space="preserve"> akdine tâbi olarak geçmektedir. Dolayısıyla, kooperatiflerin yönetim ve denetim kurullarında görevli olan kişilere bu görevlerini yerine getirmelerinden dolayı, huzur hakkı veya başka isim altında ücret ödense dahi hizmet akdine tâbi çalışmalarının bulunmaması nedeniyle bu kişilerin sigortalı sayılmaları mümkün bulunmamaktadır.</w:t>
      </w:r>
    </w:p>
    <w:p w:rsidR="00DB2DE3" w:rsidRPr="00DB2DE3" w:rsidRDefault="00DB2DE3" w:rsidP="00DB2DE3">
      <w:pPr>
        <w:shd w:val="clear" w:color="auto" w:fill="FFFFFF"/>
        <w:spacing w:after="155" w:line="240" w:lineRule="auto"/>
        <w:rPr>
          <w:rFonts w:ascii="Times New Roman" w:eastAsia="Times New Roman" w:hAnsi="Times New Roman" w:cs="Times New Roman"/>
          <w:color w:val="0A0A0A"/>
          <w:sz w:val="28"/>
          <w:szCs w:val="28"/>
          <w:lang w:eastAsia="tr-TR"/>
        </w:rPr>
      </w:pPr>
      <w:r w:rsidRPr="00DB2DE3">
        <w:rPr>
          <w:rFonts w:ascii="Times New Roman" w:eastAsia="Times New Roman" w:hAnsi="Times New Roman" w:cs="Times New Roman"/>
          <w:color w:val="0A0A0A"/>
          <w:sz w:val="28"/>
          <w:szCs w:val="28"/>
          <w:lang w:eastAsia="tr-TR"/>
        </w:rPr>
        <w:t> </w:t>
      </w:r>
    </w:p>
    <w:p w:rsidR="00DB2DE3" w:rsidRPr="00DB2DE3" w:rsidRDefault="00DB2DE3" w:rsidP="00DB2DE3">
      <w:pPr>
        <w:shd w:val="clear" w:color="auto" w:fill="FFFFFF"/>
        <w:spacing w:after="155" w:line="240" w:lineRule="auto"/>
        <w:rPr>
          <w:rFonts w:ascii="Times New Roman" w:eastAsia="Times New Roman" w:hAnsi="Times New Roman" w:cs="Times New Roman"/>
          <w:color w:val="0A0A0A"/>
          <w:sz w:val="28"/>
          <w:szCs w:val="28"/>
          <w:lang w:eastAsia="tr-TR"/>
        </w:rPr>
      </w:pPr>
      <w:proofErr w:type="gramStart"/>
      <w:r w:rsidRPr="00DB2DE3">
        <w:rPr>
          <w:rFonts w:ascii="Times New Roman" w:eastAsia="Times New Roman" w:hAnsi="Times New Roman" w:cs="Times New Roman"/>
          <w:b/>
          <w:bCs/>
          <w:color w:val="0A0A0A"/>
          <w:sz w:val="28"/>
          <w:szCs w:val="28"/>
          <w:lang w:eastAsia="tr-TR"/>
        </w:rPr>
        <w:t>Kaynaklar :</w:t>
      </w:r>
      <w:proofErr w:type="gramEnd"/>
    </w:p>
    <w:p w:rsidR="00DB2DE3" w:rsidRPr="00DB2DE3" w:rsidRDefault="00DB2DE3" w:rsidP="00DB2DE3">
      <w:pPr>
        <w:shd w:val="clear" w:color="auto" w:fill="FFFFFF"/>
        <w:spacing w:after="155" w:line="240" w:lineRule="auto"/>
        <w:jc w:val="both"/>
        <w:rPr>
          <w:rFonts w:ascii="Times New Roman" w:eastAsia="Times New Roman" w:hAnsi="Times New Roman" w:cs="Times New Roman"/>
          <w:color w:val="0A0A0A"/>
          <w:sz w:val="28"/>
          <w:szCs w:val="28"/>
          <w:lang w:eastAsia="tr-TR"/>
        </w:rPr>
      </w:pPr>
      <w:r w:rsidRPr="00DB2DE3">
        <w:rPr>
          <w:rFonts w:ascii="Times New Roman" w:eastAsia="Times New Roman" w:hAnsi="Times New Roman" w:cs="Times New Roman"/>
          <w:color w:val="0A0A0A"/>
          <w:sz w:val="28"/>
          <w:szCs w:val="28"/>
          <w:lang w:eastAsia="tr-TR"/>
        </w:rPr>
        <w:t>1163 sayılı Kooperatifler Kanunu</w:t>
      </w:r>
    </w:p>
    <w:p w:rsidR="003C771E" w:rsidRDefault="003C771E"/>
    <w:sectPr w:rsidR="003C771E" w:rsidSect="003C77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DB2DE3"/>
    <w:rsid w:val="003C771E"/>
    <w:rsid w:val="00DB2D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71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B2D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2DE3"/>
    <w:rPr>
      <w:b/>
      <w:bCs/>
    </w:rPr>
  </w:style>
  <w:style w:type="paragraph" w:styleId="BalonMetni">
    <w:name w:val="Balloon Text"/>
    <w:basedOn w:val="Normal"/>
    <w:link w:val="BalonMetniChar"/>
    <w:uiPriority w:val="99"/>
    <w:semiHidden/>
    <w:unhideWhenUsed/>
    <w:rsid w:val="00DB2D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2D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835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2022-11-25T10:54:00Z</dcterms:created>
  <dcterms:modified xsi:type="dcterms:W3CDTF">2022-11-25T10:54:00Z</dcterms:modified>
</cp:coreProperties>
</file>