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33" w:rsidRPr="00571933" w:rsidRDefault="00571933" w:rsidP="00571933">
      <w:pPr>
        <w:spacing w:after="310" w:line="434" w:lineRule="atLeast"/>
        <w:textAlignment w:val="baseline"/>
        <w:outlineLvl w:val="0"/>
        <w:rPr>
          <w:rFonts w:ascii="Fira Sans" w:eastAsia="Times New Roman" w:hAnsi="Fira Sans" w:cs="Times New Roman"/>
          <w:b/>
          <w:bCs/>
          <w:color w:val="032E42"/>
          <w:kern w:val="36"/>
          <w:sz w:val="28"/>
          <w:szCs w:val="28"/>
          <w:lang w:eastAsia="tr-TR"/>
        </w:rPr>
      </w:pPr>
      <w:r w:rsidRPr="00571933">
        <w:rPr>
          <w:rFonts w:ascii="Fira Sans" w:eastAsia="Times New Roman" w:hAnsi="Fira Sans" w:cs="Times New Roman"/>
          <w:b/>
          <w:bCs/>
          <w:color w:val="032E42"/>
          <w:kern w:val="36"/>
          <w:sz w:val="28"/>
          <w:szCs w:val="28"/>
          <w:lang w:eastAsia="tr-TR"/>
        </w:rPr>
        <w:t>Fiili Teslimi Yapılmayan Konutların Satışında Uygulanacak KDV oranı.</w:t>
      </w:r>
    </w:p>
    <w:tbl>
      <w:tblPr>
        <w:tblW w:w="5000" w:type="pct"/>
        <w:tblCellMar>
          <w:left w:w="0" w:type="dxa"/>
          <w:right w:w="0" w:type="dxa"/>
        </w:tblCellMar>
        <w:tblLook w:val="04A0"/>
      </w:tblPr>
      <w:tblGrid>
        <w:gridCol w:w="1036"/>
        <w:gridCol w:w="550"/>
        <w:gridCol w:w="3815"/>
        <w:gridCol w:w="1887"/>
        <w:gridCol w:w="2264"/>
      </w:tblGrid>
      <w:tr w:rsidR="00571933" w:rsidRPr="00571933" w:rsidTr="00571933">
        <w:tc>
          <w:tcPr>
            <w:tcW w:w="5000" w:type="pct"/>
            <w:gridSpan w:val="5"/>
            <w:tcBorders>
              <w:top w:val="single" w:sz="6" w:space="0" w:color="E6E6E6"/>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387" w:line="240" w:lineRule="auto"/>
              <w:jc w:val="center"/>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T.C.</w:t>
            </w:r>
          </w:p>
          <w:p w:rsidR="00571933" w:rsidRPr="00571933" w:rsidRDefault="00571933" w:rsidP="00571933">
            <w:pPr>
              <w:spacing w:after="387" w:line="240" w:lineRule="auto"/>
              <w:jc w:val="center"/>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GELİR İDARESİ BAŞKANLIĞI</w:t>
            </w:r>
          </w:p>
          <w:p w:rsidR="00571933" w:rsidRPr="00571933" w:rsidRDefault="00571933" w:rsidP="00571933">
            <w:pPr>
              <w:spacing w:after="387" w:line="240" w:lineRule="auto"/>
              <w:jc w:val="center"/>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ANKARA VERGİ DAİRESİ BAŞKANLIĞI</w:t>
            </w:r>
          </w:p>
          <w:p w:rsidR="00571933" w:rsidRPr="00571933" w:rsidRDefault="00571933" w:rsidP="00571933">
            <w:pPr>
              <w:spacing w:after="387" w:line="240" w:lineRule="auto"/>
              <w:jc w:val="center"/>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Mükellef Hizmetleri KDV ve Diğer Vergiler Grup Müdürlüğü</w:t>
            </w:r>
          </w:p>
          <w:p w:rsidR="00571933" w:rsidRPr="00571933" w:rsidRDefault="00571933" w:rsidP="00571933">
            <w:pPr>
              <w:spacing w:after="387" w:line="240" w:lineRule="auto"/>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 </w:t>
            </w:r>
          </w:p>
        </w:tc>
      </w:tr>
      <w:tr w:rsidR="00571933" w:rsidRPr="00571933" w:rsidTr="00571933">
        <w:tc>
          <w:tcPr>
            <w:tcW w:w="2735" w:type="pct"/>
            <w:gridSpan w:val="3"/>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c>
          <w:tcPr>
            <w:tcW w:w="2265" w:type="pct"/>
            <w:gridSpan w:val="2"/>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r>
      <w:tr w:rsidR="00571933" w:rsidRPr="00571933" w:rsidTr="00571933">
        <w:tc>
          <w:tcPr>
            <w:tcW w:w="452"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Sayı</w:t>
            </w:r>
          </w:p>
        </w:tc>
        <w:tc>
          <w:tcPr>
            <w:tcW w:w="240"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w:t>
            </w:r>
          </w:p>
        </w:tc>
        <w:tc>
          <w:tcPr>
            <w:tcW w:w="3077" w:type="pct"/>
            <w:gridSpan w:val="2"/>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387" w:line="240" w:lineRule="auto"/>
              <w:textAlignment w:val="baseline"/>
              <w:rPr>
                <w:rFonts w:ascii="inherit" w:eastAsia="Times New Roman" w:hAnsi="inherit" w:cs="Times New Roman"/>
                <w:sz w:val="25"/>
                <w:szCs w:val="25"/>
                <w:lang w:eastAsia="tr-TR"/>
              </w:rPr>
            </w:pPr>
            <w:proofErr w:type="gramStart"/>
            <w:r w:rsidRPr="00571933">
              <w:rPr>
                <w:rFonts w:ascii="inherit" w:eastAsia="Times New Roman" w:hAnsi="inherit" w:cs="Times New Roman"/>
                <w:sz w:val="25"/>
                <w:szCs w:val="25"/>
                <w:lang w:eastAsia="tr-TR"/>
              </w:rPr>
              <w:t>84974990</w:t>
            </w:r>
            <w:proofErr w:type="gramEnd"/>
            <w:r w:rsidRPr="00571933">
              <w:rPr>
                <w:rFonts w:ascii="inherit" w:eastAsia="Times New Roman" w:hAnsi="inherit" w:cs="Times New Roman"/>
                <w:sz w:val="25"/>
                <w:szCs w:val="25"/>
                <w:lang w:eastAsia="tr-TR"/>
              </w:rPr>
              <w:t>-130[KDV2/İ/28/2016/69]-217847</w:t>
            </w:r>
          </w:p>
        </w:tc>
        <w:tc>
          <w:tcPr>
            <w:tcW w:w="1231"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387" w:line="240" w:lineRule="auto"/>
              <w:jc w:val="center"/>
              <w:textAlignment w:val="baseline"/>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19.08.2020</w:t>
            </w:r>
          </w:p>
        </w:tc>
      </w:tr>
      <w:tr w:rsidR="00571933" w:rsidRPr="00571933" w:rsidTr="00571933">
        <w:tc>
          <w:tcPr>
            <w:tcW w:w="452"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Konu</w:t>
            </w:r>
          </w:p>
        </w:tc>
        <w:tc>
          <w:tcPr>
            <w:tcW w:w="240"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w:t>
            </w:r>
          </w:p>
        </w:tc>
        <w:tc>
          <w:tcPr>
            <w:tcW w:w="2043"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r w:rsidRPr="00571933">
              <w:rPr>
                <w:rFonts w:ascii="inherit" w:eastAsia="Times New Roman" w:hAnsi="inherit" w:cs="Times New Roman"/>
                <w:sz w:val="25"/>
                <w:szCs w:val="25"/>
                <w:lang w:eastAsia="tr-TR"/>
              </w:rPr>
              <w:t>Fiili teslimi yapılmayan konutların satışında uygulanacak KDV oranı.</w:t>
            </w:r>
          </w:p>
        </w:tc>
        <w:tc>
          <w:tcPr>
            <w:tcW w:w="2265" w:type="pct"/>
            <w:gridSpan w:val="2"/>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r>
      <w:tr w:rsidR="00571933" w:rsidRPr="00571933" w:rsidTr="00571933">
        <w:tc>
          <w:tcPr>
            <w:tcW w:w="452"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c>
          <w:tcPr>
            <w:tcW w:w="240"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c>
          <w:tcPr>
            <w:tcW w:w="2043"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c>
          <w:tcPr>
            <w:tcW w:w="1034"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c>
          <w:tcPr>
            <w:tcW w:w="1231" w:type="pct"/>
            <w:tcBorders>
              <w:top w:val="nil"/>
              <w:left w:val="single" w:sz="6" w:space="0" w:color="E6E6E6"/>
              <w:bottom w:val="single" w:sz="6" w:space="0" w:color="E6E6E6"/>
              <w:right w:val="single" w:sz="6" w:space="0" w:color="E6E6E6"/>
            </w:tcBorders>
            <w:tcMar>
              <w:top w:w="120" w:type="dxa"/>
              <w:left w:w="240" w:type="dxa"/>
              <w:bottom w:w="120" w:type="dxa"/>
              <w:right w:w="240" w:type="dxa"/>
            </w:tcMar>
            <w:hideMark/>
          </w:tcPr>
          <w:p w:rsidR="00571933" w:rsidRPr="00571933" w:rsidRDefault="00571933" w:rsidP="00571933">
            <w:pPr>
              <w:spacing w:after="0" w:line="240" w:lineRule="auto"/>
              <w:rPr>
                <w:rFonts w:ascii="inherit" w:eastAsia="Times New Roman" w:hAnsi="inherit" w:cs="Times New Roman"/>
                <w:sz w:val="25"/>
                <w:szCs w:val="25"/>
                <w:lang w:eastAsia="tr-TR"/>
              </w:rPr>
            </w:pPr>
          </w:p>
        </w:tc>
      </w:tr>
    </w:tbl>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İlgide kayıtlı </w:t>
      </w:r>
      <w:proofErr w:type="spellStart"/>
      <w:r w:rsidRPr="00571933">
        <w:rPr>
          <w:rFonts w:ascii="inherit" w:eastAsia="Times New Roman" w:hAnsi="inherit" w:cs="Times New Roman"/>
          <w:color w:val="676767"/>
          <w:sz w:val="25"/>
          <w:szCs w:val="25"/>
          <w:lang w:eastAsia="tr-TR"/>
        </w:rPr>
        <w:t>özelge</w:t>
      </w:r>
      <w:proofErr w:type="spellEnd"/>
      <w:r w:rsidRPr="00571933">
        <w:rPr>
          <w:rFonts w:ascii="inherit" w:eastAsia="Times New Roman" w:hAnsi="inherit" w:cs="Times New Roman"/>
          <w:color w:val="676767"/>
          <w:sz w:val="25"/>
          <w:szCs w:val="25"/>
          <w:lang w:eastAsia="tr-TR"/>
        </w:rPr>
        <w:t xml:space="preserve"> talep formunuzda, … Yapı Kooperatifi ile “Düzenleme Şeklinde Arsa Paylı Kat Karşılığı İnşaat Yapımı ve Satış Vaadi Sözleşmesi” imzalandığı ve sözleşmeye istinaden ilk kısım ruhsatların </w:t>
      </w:r>
      <w:proofErr w:type="gramStart"/>
      <w:r w:rsidRPr="00571933">
        <w:rPr>
          <w:rFonts w:ascii="inherit" w:eastAsia="Times New Roman" w:hAnsi="inherit" w:cs="Times New Roman"/>
          <w:color w:val="676767"/>
          <w:sz w:val="25"/>
          <w:szCs w:val="25"/>
          <w:lang w:eastAsia="tr-TR"/>
        </w:rPr>
        <w:t>28/11/2013</w:t>
      </w:r>
      <w:proofErr w:type="gramEnd"/>
      <w:r w:rsidRPr="00571933">
        <w:rPr>
          <w:rFonts w:ascii="inherit" w:eastAsia="Times New Roman" w:hAnsi="inherit" w:cs="Times New Roman"/>
          <w:color w:val="676767"/>
          <w:sz w:val="25"/>
          <w:szCs w:val="25"/>
          <w:lang w:eastAsia="tr-TR"/>
        </w:rPr>
        <w:t xml:space="preserve"> tarihinde alındığı, inşa edilen konutların tamamının net alanının 150 m² ve üzerinde olduğu, yapı kullanım izin belgesinin henüz alınamadığı ve inşaat çalışmalarının devam ettiği belirtilerek, inşa edilerek çeşitli şekillerde müşterilerinize teslim ettiğiniz ve edeceğiniz net alanı 150 m² ve üzerinde olan konutlarla ilgili olarak;</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-İnşaat devam ederken fiili teslimi gerçekleşmemekle birlikte kat irtifaklı tapu satış işlemi yapılarak KDV Kanununun 10/b maddesi uyarınca %18 KDV hesaplanarak faturası düzenlenen konutlara ilişkin </w:t>
      </w:r>
      <w:proofErr w:type="gramStart"/>
      <w:r w:rsidRPr="00571933">
        <w:rPr>
          <w:rFonts w:ascii="inherit" w:eastAsia="Times New Roman" w:hAnsi="inherit" w:cs="Times New Roman"/>
          <w:color w:val="676767"/>
          <w:sz w:val="25"/>
          <w:szCs w:val="25"/>
          <w:lang w:eastAsia="tr-TR"/>
        </w:rPr>
        <w:t>08/09/2016</w:t>
      </w:r>
      <w:proofErr w:type="gramEnd"/>
      <w:r w:rsidRPr="00571933">
        <w:rPr>
          <w:rFonts w:ascii="inherit" w:eastAsia="Times New Roman" w:hAnsi="inherit" w:cs="Times New Roman"/>
          <w:color w:val="676767"/>
          <w:sz w:val="25"/>
          <w:szCs w:val="25"/>
          <w:lang w:eastAsia="tr-TR"/>
        </w:rPr>
        <w:t xml:space="preserve"> tarih ve 29825 sayılı Resmi Gazetede yayımlanan 2016/9153 sayılı kararname kapsamında KDV oranları ile ilgili düzeltme yapılıp yapılmayacağı,</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-Fiili kullanıma geçilmemesine rağmen eksiklikleri bitirilerek 2016/9153 sayılı Kararnamenin yürürlüğe girdiği </w:t>
      </w:r>
      <w:proofErr w:type="gramStart"/>
      <w:r w:rsidRPr="00571933">
        <w:rPr>
          <w:rFonts w:ascii="inherit" w:eastAsia="Times New Roman" w:hAnsi="inherit" w:cs="Times New Roman"/>
          <w:color w:val="676767"/>
          <w:sz w:val="25"/>
          <w:szCs w:val="25"/>
          <w:lang w:eastAsia="tr-TR"/>
        </w:rPr>
        <w:t>08/09/2016</w:t>
      </w:r>
      <w:proofErr w:type="gramEnd"/>
      <w:r w:rsidRPr="00571933">
        <w:rPr>
          <w:rFonts w:ascii="inherit" w:eastAsia="Times New Roman" w:hAnsi="inherit" w:cs="Times New Roman"/>
          <w:color w:val="676767"/>
          <w:sz w:val="25"/>
          <w:szCs w:val="25"/>
          <w:lang w:eastAsia="tr-TR"/>
        </w:rPr>
        <w:t xml:space="preserve"> tarihinden önce teslim tutanakları ile müşterilere teslim ettiğiniz konutlara ilişkin hangi oranda KDV uygulanacağı,</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proofErr w:type="gramStart"/>
      <w:r w:rsidRPr="00571933">
        <w:rPr>
          <w:rFonts w:ascii="inherit" w:eastAsia="Times New Roman" w:hAnsi="inherit" w:cs="Times New Roman"/>
          <w:color w:val="676767"/>
          <w:sz w:val="25"/>
          <w:szCs w:val="25"/>
          <w:lang w:eastAsia="tr-TR"/>
        </w:rPr>
        <w:t>hususlarında</w:t>
      </w:r>
      <w:proofErr w:type="gramEnd"/>
      <w:r w:rsidRPr="00571933">
        <w:rPr>
          <w:rFonts w:ascii="inherit" w:eastAsia="Times New Roman" w:hAnsi="inherit" w:cs="Times New Roman"/>
          <w:color w:val="676767"/>
          <w:sz w:val="25"/>
          <w:szCs w:val="25"/>
          <w:lang w:eastAsia="tr-TR"/>
        </w:rPr>
        <w:t xml:space="preserve"> Başkanlığımız görüşü talep edilmektedir.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3065 sayılı Katma Değer Vergisi Kanununun;</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lastRenderedPageBreak/>
        <w:t xml:space="preserve">1/1 inci maddesinde, ticari, </w:t>
      </w:r>
      <w:proofErr w:type="gramStart"/>
      <w:r w:rsidRPr="00571933">
        <w:rPr>
          <w:rFonts w:ascii="inherit" w:eastAsia="Times New Roman" w:hAnsi="inherit" w:cs="Times New Roman"/>
          <w:color w:val="676767"/>
          <w:sz w:val="25"/>
          <w:szCs w:val="25"/>
          <w:lang w:eastAsia="tr-TR"/>
        </w:rPr>
        <w:t>sınai</w:t>
      </w:r>
      <w:proofErr w:type="gramEnd"/>
      <w:r w:rsidRPr="00571933">
        <w:rPr>
          <w:rFonts w:ascii="inherit" w:eastAsia="Times New Roman" w:hAnsi="inherit" w:cs="Times New Roman"/>
          <w:color w:val="676767"/>
          <w:sz w:val="25"/>
          <w:szCs w:val="25"/>
          <w:lang w:eastAsia="tr-TR"/>
        </w:rPr>
        <w:t>, zirai faaliyet ve serbest meslek faaliyeti çerçevesinde Türkiye’de yapılan teslim ve hizmetlerin KDV’ye tabi olduğu,</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2/1 inci maddesinde, teslimin bir mal üzerindeki tasarruf hakkının malik veya onun adına hareket edenlerce, alıcıya veya adına hareket edenlere devredilmesi olduğu,</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10/a maddesinde, mal teslimi ve hizmet ifası hallerinde malın teslimi veya hizmetin yapılması </w:t>
      </w:r>
      <w:proofErr w:type="gramStart"/>
      <w:r w:rsidRPr="00571933">
        <w:rPr>
          <w:rFonts w:ascii="inherit" w:eastAsia="Times New Roman" w:hAnsi="inherit" w:cs="Times New Roman"/>
          <w:color w:val="676767"/>
          <w:sz w:val="25"/>
          <w:szCs w:val="25"/>
          <w:lang w:eastAsia="tr-TR"/>
        </w:rPr>
        <w:t>ile,</w:t>
      </w:r>
      <w:proofErr w:type="gramEnd"/>
      <w:r w:rsidRPr="00571933">
        <w:rPr>
          <w:rFonts w:ascii="inherit" w:eastAsia="Times New Roman" w:hAnsi="inherit" w:cs="Times New Roman"/>
          <w:color w:val="676767"/>
          <w:sz w:val="25"/>
          <w:szCs w:val="25"/>
          <w:lang w:eastAsia="tr-TR"/>
        </w:rPr>
        <w:t xml:space="preserve"> 10/b maddesinde ise; malın tesliminden veya hizmetin yapılmasından önce fatura veya benzeri belgeler verilmesi hallerinde, bu belgelerde gösterilen miktarla sınırlı olmak üzere fatura veya benzeri belgelerin düzenlenmesi anında vergiyi doğuran olayın meydana geleceği</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proofErr w:type="gramStart"/>
      <w:r w:rsidRPr="00571933">
        <w:rPr>
          <w:rFonts w:ascii="inherit" w:eastAsia="Times New Roman" w:hAnsi="inherit" w:cs="Times New Roman"/>
          <w:color w:val="676767"/>
          <w:sz w:val="25"/>
          <w:szCs w:val="25"/>
          <w:lang w:eastAsia="tr-TR"/>
        </w:rPr>
        <w:t>hüküm</w:t>
      </w:r>
      <w:proofErr w:type="gramEnd"/>
      <w:r w:rsidRPr="00571933">
        <w:rPr>
          <w:rFonts w:ascii="inherit" w:eastAsia="Times New Roman" w:hAnsi="inherit" w:cs="Times New Roman"/>
          <w:color w:val="676767"/>
          <w:sz w:val="25"/>
          <w:szCs w:val="25"/>
          <w:lang w:eastAsia="tr-TR"/>
        </w:rPr>
        <w:t xml:space="preserve"> altına alınmıştır.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KDV Kanununun 28 inci maddesinin verdiği yetkiye dayanılarak yayımlanan </w:t>
      </w:r>
      <w:proofErr w:type="gramStart"/>
      <w:r w:rsidRPr="00571933">
        <w:rPr>
          <w:rFonts w:ascii="inherit" w:eastAsia="Times New Roman" w:hAnsi="inherit" w:cs="Times New Roman"/>
          <w:color w:val="676767"/>
          <w:sz w:val="25"/>
          <w:szCs w:val="25"/>
          <w:lang w:eastAsia="tr-TR"/>
        </w:rPr>
        <w:t>30/12/2007</w:t>
      </w:r>
      <w:proofErr w:type="gramEnd"/>
      <w:r w:rsidRPr="00571933">
        <w:rPr>
          <w:rFonts w:ascii="inherit" w:eastAsia="Times New Roman" w:hAnsi="inherit" w:cs="Times New Roman"/>
          <w:color w:val="676767"/>
          <w:sz w:val="25"/>
          <w:szCs w:val="25"/>
          <w:lang w:eastAsia="tr-TR"/>
        </w:rPr>
        <w:t xml:space="preserve"> tarihli ve 2007/13033 sayılı Kararname eki Karar ile KDV oranları (I) sayılı listede yer alan mal ve hizmet teslimleri için %1, (II) sayılı listede yer alan mal ve hizmetler için %8, listelerde yer almayan diğer vergiye tabi işlemler için %18 olarak belirlenmiştir.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08/09/2016 tarih ve 29825 sayılı Resmi Gazetede yayımlanan 2016/9153 sayılı Kararname ile, %18 KDV oranına tabi konutların 08/09/2016 tarihinden 31/03/2017 tarihine kadar (bu tarih </w:t>
      </w:r>
      <w:proofErr w:type="gramStart"/>
      <w:r w:rsidRPr="00571933">
        <w:rPr>
          <w:rFonts w:ascii="inherit" w:eastAsia="Times New Roman" w:hAnsi="inherit" w:cs="Times New Roman"/>
          <w:color w:val="676767"/>
          <w:sz w:val="25"/>
          <w:szCs w:val="25"/>
          <w:lang w:eastAsia="tr-TR"/>
        </w:rPr>
        <w:t>dahil</w:t>
      </w:r>
      <w:proofErr w:type="gramEnd"/>
      <w:r w:rsidRPr="00571933">
        <w:rPr>
          <w:rFonts w:ascii="inherit" w:eastAsia="Times New Roman" w:hAnsi="inherit" w:cs="Times New Roman"/>
          <w:color w:val="676767"/>
          <w:sz w:val="25"/>
          <w:szCs w:val="25"/>
          <w:lang w:eastAsia="tr-TR"/>
        </w:rPr>
        <w:t>) teslimlerinde vergi oranı %8 olarak belirlenmiş olup, 03/02/2017 tarihli Resmi Gazete’de yayımlanan 2017/9759 sayılı Bakanlar Kurulu Kararı ile bu süre 30/09/2017 tarihine kadar uzatılmıştır.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Konuyla ilgili olarak Katma Değer Vergisi Genel Uygulama Tebliğinin (III/B-2.1.1.) bölümünde;</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proofErr w:type="gramStart"/>
      <w:r w:rsidRPr="00571933">
        <w:rPr>
          <w:rFonts w:ascii="inherit" w:eastAsia="Times New Roman" w:hAnsi="inherit" w:cs="Times New Roman"/>
          <w:color w:val="676767"/>
          <w:sz w:val="25"/>
          <w:szCs w:val="25"/>
          <w:lang w:eastAsia="tr-TR"/>
        </w:rPr>
        <w:t>3065 sayılı Kanunun (10/a) maddesinde, mal teslimi ve hizmet ifası hallerinde, malın teslimi veya hizmetin yapılması; (10/b) maddesinde, malın tesliminden veya hizmetin yapılmasından önce fatura veya benzeri belgeler verilmesi hallerinde, bu belgelerde gösterilen miktarla sınırlı olmak üzere fatura veya benzeri belgelerin düzenlenmesi anında vergiyi doğuran olayın meydana geleceği hüküm altına alınmıştır.</w:t>
      </w:r>
      <w:proofErr w:type="gramEnd"/>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Konut tesliminden önce fatura düzenlenmesi halinde, faturada gösterilen miktarla sınırlı olmak üzere fatura veya benzeri belgelerin düzenlenmesi anında vergiyi doğuran olay meydana geleceğinden bu faturada gösterilen KDV’nin beyan edilip ödenmesi gerekmektedir. Konutun fiilen teslim edildiği tarih ile faturanın düzenlendiği tarihte konuta ilişkin geçerli olan KDV oranlarının farklı olması durumunda, faturanın düzenlendiği tarihte geçerli olan KDV oranı esas alınacaktır. Dolayısıyla faturanın düzenlendiği tarihte geçerli olan oran esas alınarak hesaplanan KDV’de, konutun fiilen teslim edildiği tarihte geçerli olan KDV oranına göre herhangi bir düzeltme yapılmayacaktır.”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proofErr w:type="gramStart"/>
      <w:r w:rsidRPr="00571933">
        <w:rPr>
          <w:rFonts w:ascii="inherit" w:eastAsia="Times New Roman" w:hAnsi="inherit" w:cs="Times New Roman"/>
          <w:color w:val="676767"/>
          <w:sz w:val="25"/>
          <w:szCs w:val="25"/>
          <w:lang w:eastAsia="tr-TR"/>
        </w:rPr>
        <w:lastRenderedPageBreak/>
        <w:t>açıklamaları</w:t>
      </w:r>
      <w:proofErr w:type="gramEnd"/>
      <w:r w:rsidRPr="00571933">
        <w:rPr>
          <w:rFonts w:ascii="inherit" w:eastAsia="Times New Roman" w:hAnsi="inherit" w:cs="Times New Roman"/>
          <w:color w:val="676767"/>
          <w:sz w:val="25"/>
          <w:szCs w:val="25"/>
          <w:lang w:eastAsia="tr-TR"/>
        </w:rPr>
        <w:t xml:space="preserve"> yer almaktadır.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Yukarıda yer alan hüküm ve açıklamalar çerçevesinde;</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-İnşaat henüz tamamlanmadan arsa payı veya kat irtifakı üzerinden yapılan satışlar dolayısıyla konutun fiilen tesliminden önce fatura düzenlenmesi durumunda konuta uygulanacak KDV oranı, faturanın düzenlendiği tarihte geçerli olan KDV oranına göre belirlenecek olup, konutun fiilen teslim edildiği tarihte geçerli olan KDV oranına ilişkin herhangi bir düzeltme yapılmayacaktır.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 xml:space="preserve">-2016/9153 sayılı Kararnamenin yürürlüğe girdiği </w:t>
      </w:r>
      <w:proofErr w:type="gramStart"/>
      <w:r w:rsidRPr="00571933">
        <w:rPr>
          <w:rFonts w:ascii="inherit" w:eastAsia="Times New Roman" w:hAnsi="inherit" w:cs="Times New Roman"/>
          <w:color w:val="676767"/>
          <w:sz w:val="25"/>
          <w:szCs w:val="25"/>
          <w:lang w:eastAsia="tr-TR"/>
        </w:rPr>
        <w:t>08/09/2016</w:t>
      </w:r>
      <w:proofErr w:type="gramEnd"/>
      <w:r w:rsidRPr="00571933">
        <w:rPr>
          <w:rFonts w:ascii="inherit" w:eastAsia="Times New Roman" w:hAnsi="inherit" w:cs="Times New Roman"/>
          <w:color w:val="676767"/>
          <w:sz w:val="25"/>
          <w:szCs w:val="25"/>
          <w:lang w:eastAsia="tr-TR"/>
        </w:rPr>
        <w:t xml:space="preserve"> tarihinden önce teslim tutanakları ile müşterilerinize teslim ettiğiniz ancak faturası düzenlenmeyen konutlara ilişkin olarak, fiili teslim ile vergiyi doğuran olay meydana geleceğinden bu tarih itibariyle geçerli olan KDV oranı üzerinden hesaplama yapılması ve fatura düzenlenmesi gerekmektedir.</w:t>
      </w:r>
    </w:p>
    <w:p w:rsidR="00571933" w:rsidRPr="00571933" w:rsidRDefault="00571933" w:rsidP="00571933">
      <w:pPr>
        <w:spacing w:after="387" w:line="240" w:lineRule="auto"/>
        <w:jc w:val="both"/>
        <w:textAlignment w:val="baseline"/>
        <w:rPr>
          <w:rFonts w:ascii="inherit" w:eastAsia="Times New Roman" w:hAnsi="inherit" w:cs="Times New Roman"/>
          <w:color w:val="676767"/>
          <w:sz w:val="25"/>
          <w:szCs w:val="25"/>
          <w:lang w:eastAsia="tr-TR"/>
        </w:rPr>
      </w:pPr>
      <w:r w:rsidRPr="00571933">
        <w:rPr>
          <w:rFonts w:ascii="inherit" w:eastAsia="Times New Roman" w:hAnsi="inherit" w:cs="Times New Roman"/>
          <w:color w:val="676767"/>
          <w:sz w:val="25"/>
          <w:szCs w:val="25"/>
          <w:lang w:eastAsia="tr-TR"/>
        </w:rPr>
        <w:t>Bilgi edinilmesini rica ederim.</w:t>
      </w:r>
    </w:p>
    <w:p w:rsidR="00DF0354" w:rsidRDefault="00DF0354"/>
    <w:sectPr w:rsidR="00DF0354" w:rsidSect="00DF03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71933"/>
    <w:rsid w:val="00571933"/>
    <w:rsid w:val="00DF03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54"/>
  </w:style>
  <w:style w:type="paragraph" w:styleId="Balk1">
    <w:name w:val="heading 1"/>
    <w:basedOn w:val="Normal"/>
    <w:link w:val="Balk1Char"/>
    <w:uiPriority w:val="9"/>
    <w:qFormat/>
    <w:rsid w:val="005719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193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5719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6177304">
      <w:bodyDiv w:val="1"/>
      <w:marLeft w:val="0"/>
      <w:marRight w:val="0"/>
      <w:marTop w:val="0"/>
      <w:marBottom w:val="0"/>
      <w:divBdr>
        <w:top w:val="none" w:sz="0" w:space="0" w:color="auto"/>
        <w:left w:val="none" w:sz="0" w:space="0" w:color="auto"/>
        <w:bottom w:val="none" w:sz="0" w:space="0" w:color="auto"/>
        <w:right w:val="none" w:sz="0" w:space="0" w:color="auto"/>
      </w:divBdr>
      <w:divsChild>
        <w:div w:id="1551696827">
          <w:marLeft w:val="0"/>
          <w:marRight w:val="0"/>
          <w:marTop w:val="0"/>
          <w:marBottom w:val="0"/>
          <w:divBdr>
            <w:top w:val="none" w:sz="0" w:space="0" w:color="auto"/>
            <w:left w:val="none" w:sz="0" w:space="0" w:color="auto"/>
            <w:bottom w:val="none" w:sz="0" w:space="0" w:color="auto"/>
            <w:right w:val="none" w:sz="0" w:space="0" w:color="auto"/>
          </w:divBdr>
          <w:divsChild>
            <w:div w:id="1691451113">
              <w:marLeft w:val="0"/>
              <w:marRight w:val="0"/>
              <w:marTop w:val="0"/>
              <w:marBottom w:val="0"/>
              <w:divBdr>
                <w:top w:val="none" w:sz="0" w:space="0" w:color="auto"/>
                <w:left w:val="none" w:sz="0" w:space="0" w:color="auto"/>
                <w:bottom w:val="none" w:sz="0" w:space="0" w:color="auto"/>
                <w:right w:val="none" w:sz="0" w:space="0" w:color="auto"/>
              </w:divBdr>
              <w:divsChild>
                <w:div w:id="682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090">
          <w:marLeft w:val="0"/>
          <w:marRight w:val="0"/>
          <w:marTop w:val="0"/>
          <w:marBottom w:val="0"/>
          <w:divBdr>
            <w:top w:val="none" w:sz="0" w:space="0" w:color="auto"/>
            <w:left w:val="none" w:sz="0" w:space="0" w:color="auto"/>
            <w:bottom w:val="none" w:sz="0" w:space="0" w:color="auto"/>
            <w:right w:val="none" w:sz="0" w:space="0" w:color="auto"/>
          </w:divBdr>
          <w:divsChild>
            <w:div w:id="7771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2022-11-25T10:05:00Z</dcterms:created>
  <dcterms:modified xsi:type="dcterms:W3CDTF">2022-11-25T10:06:00Z</dcterms:modified>
</cp:coreProperties>
</file>