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00F" w:rsidRPr="0009600F" w:rsidRDefault="0009600F" w:rsidP="0009600F">
      <w:pPr>
        <w:pBdr>
          <w:top w:val="single" w:sz="6" w:space="0" w:color="FFFFFF"/>
          <w:left w:val="single" w:sz="6" w:space="8" w:color="FFFFFF"/>
          <w:bottom w:val="single" w:sz="6" w:space="0" w:color="FFFFFF"/>
          <w:right w:val="single" w:sz="6" w:space="4" w:color="FFFFFF"/>
        </w:pBdr>
        <w:shd w:val="clear" w:color="auto" w:fill="E8E8E8"/>
        <w:spacing w:after="77" w:line="495" w:lineRule="atLeast"/>
        <w:jc w:val="both"/>
        <w:outlineLvl w:val="0"/>
        <w:rPr>
          <w:rFonts w:ascii="Arial" w:eastAsia="Times New Roman" w:hAnsi="Arial" w:cs="Arial"/>
          <w:b/>
          <w:bCs/>
          <w:color w:val="666666"/>
          <w:kern w:val="36"/>
          <w:sz w:val="28"/>
          <w:szCs w:val="28"/>
          <w:lang w:eastAsia="tr-TR"/>
        </w:rPr>
      </w:pPr>
      <w:r w:rsidRPr="0009600F">
        <w:rPr>
          <w:rFonts w:ascii="Arial" w:eastAsia="Times New Roman" w:hAnsi="Arial" w:cs="Arial"/>
          <w:b/>
          <w:bCs/>
          <w:color w:val="666666"/>
          <w:kern w:val="36"/>
          <w:sz w:val="28"/>
          <w:szCs w:val="28"/>
          <w:lang w:eastAsia="tr-TR"/>
        </w:rPr>
        <w:t xml:space="preserve">Konut Yapı Kooperatifine yapılan inşaat taahhüt işlerine uygulanacak </w:t>
      </w:r>
      <w:proofErr w:type="spellStart"/>
      <w:r w:rsidRPr="0009600F">
        <w:rPr>
          <w:rFonts w:ascii="Arial" w:eastAsia="Times New Roman" w:hAnsi="Arial" w:cs="Arial"/>
          <w:b/>
          <w:bCs/>
          <w:color w:val="666666"/>
          <w:kern w:val="36"/>
          <w:sz w:val="28"/>
          <w:szCs w:val="28"/>
          <w:lang w:eastAsia="tr-TR"/>
        </w:rPr>
        <w:t>kdv</w:t>
      </w:r>
      <w:proofErr w:type="spellEnd"/>
      <w:r w:rsidRPr="0009600F">
        <w:rPr>
          <w:rFonts w:ascii="Arial" w:eastAsia="Times New Roman" w:hAnsi="Arial" w:cs="Arial"/>
          <w:b/>
          <w:bCs/>
          <w:color w:val="666666"/>
          <w:kern w:val="36"/>
          <w:sz w:val="28"/>
          <w:szCs w:val="28"/>
          <w:lang w:eastAsia="tr-TR"/>
        </w:rPr>
        <w:t xml:space="preserve"> oranı</w:t>
      </w:r>
    </w:p>
    <w:p w:rsidR="0009600F" w:rsidRPr="0009600F" w:rsidRDefault="0009600F" w:rsidP="0009600F">
      <w:pPr>
        <w:spacing w:after="0" w:line="240" w:lineRule="auto"/>
        <w:jc w:val="both"/>
        <w:rPr>
          <w:rFonts w:ascii="Arial" w:eastAsia="Times New Roman" w:hAnsi="Arial" w:cs="Arial"/>
          <w:color w:val="333333"/>
          <w:sz w:val="28"/>
          <w:szCs w:val="28"/>
          <w:lang w:eastAsia="tr-TR"/>
        </w:rPr>
      </w:pPr>
      <w:r w:rsidRPr="0009600F">
        <w:rPr>
          <w:rFonts w:ascii="Arial" w:eastAsia="Times New Roman" w:hAnsi="Arial" w:cs="Arial"/>
          <w:color w:val="333333"/>
          <w:sz w:val="28"/>
          <w:szCs w:val="28"/>
          <w:lang w:eastAsia="tr-TR"/>
        </w:rPr>
        <w:t> </w:t>
      </w:r>
    </w:p>
    <w:tbl>
      <w:tblPr>
        <w:tblW w:w="5000" w:type="pct"/>
        <w:tblCellMar>
          <w:left w:w="0" w:type="dxa"/>
          <w:right w:w="0" w:type="dxa"/>
        </w:tblCellMar>
        <w:tblLook w:val="04A0"/>
      </w:tblPr>
      <w:tblGrid>
        <w:gridCol w:w="652"/>
        <w:gridCol w:w="118"/>
        <w:gridCol w:w="3817"/>
        <w:gridCol w:w="2132"/>
        <w:gridCol w:w="2353"/>
      </w:tblGrid>
      <w:tr w:rsidR="0009600F" w:rsidRPr="0009600F" w:rsidTr="0009600F">
        <w:tc>
          <w:tcPr>
            <w:tcW w:w="5000" w:type="pct"/>
            <w:gridSpan w:val="5"/>
            <w:tcBorders>
              <w:top w:val="nil"/>
              <w:left w:val="nil"/>
              <w:bottom w:val="nil"/>
              <w:right w:val="nil"/>
            </w:tcBorders>
            <w:shd w:val="clear" w:color="auto" w:fill="auto"/>
            <w:hideMark/>
          </w:tcPr>
          <w:p w:rsidR="0009600F" w:rsidRPr="0009600F" w:rsidRDefault="0009600F" w:rsidP="0009600F">
            <w:pPr>
              <w:spacing w:after="155" w:line="310" w:lineRule="atLeast"/>
              <w:jc w:val="center"/>
              <w:rPr>
                <w:rFonts w:ascii="Times New Roman" w:eastAsia="Times New Roman" w:hAnsi="Times New Roman" w:cs="Times New Roman"/>
                <w:color w:val="494949"/>
                <w:sz w:val="28"/>
                <w:szCs w:val="28"/>
                <w:lang w:eastAsia="tr-TR"/>
              </w:rPr>
            </w:pPr>
            <w:r w:rsidRPr="0009600F">
              <w:rPr>
                <w:rFonts w:ascii="Times New Roman" w:eastAsia="Times New Roman" w:hAnsi="Times New Roman" w:cs="Times New Roman"/>
                <w:b/>
                <w:bCs/>
                <w:color w:val="494949"/>
                <w:sz w:val="28"/>
                <w:szCs w:val="28"/>
                <w:lang w:eastAsia="tr-TR"/>
              </w:rPr>
              <w:t>T.C.</w:t>
            </w:r>
          </w:p>
          <w:p w:rsidR="0009600F" w:rsidRPr="0009600F" w:rsidRDefault="0009600F" w:rsidP="0009600F">
            <w:pPr>
              <w:spacing w:after="155" w:line="310" w:lineRule="atLeast"/>
              <w:jc w:val="center"/>
              <w:rPr>
                <w:rFonts w:ascii="Times New Roman" w:eastAsia="Times New Roman" w:hAnsi="Times New Roman" w:cs="Times New Roman"/>
                <w:color w:val="494949"/>
                <w:sz w:val="28"/>
                <w:szCs w:val="28"/>
                <w:lang w:eastAsia="tr-TR"/>
              </w:rPr>
            </w:pPr>
            <w:r w:rsidRPr="0009600F">
              <w:rPr>
                <w:rFonts w:ascii="Times New Roman" w:eastAsia="Times New Roman" w:hAnsi="Times New Roman" w:cs="Times New Roman"/>
                <w:b/>
                <w:bCs/>
                <w:color w:val="494949"/>
                <w:sz w:val="28"/>
                <w:szCs w:val="28"/>
                <w:lang w:eastAsia="tr-TR"/>
              </w:rPr>
              <w:t>ÇANKIRI VALİLİĞİ</w:t>
            </w:r>
          </w:p>
          <w:p w:rsidR="0009600F" w:rsidRPr="0009600F" w:rsidRDefault="0009600F" w:rsidP="0009600F">
            <w:pPr>
              <w:spacing w:after="155" w:line="310" w:lineRule="atLeast"/>
              <w:jc w:val="center"/>
              <w:rPr>
                <w:rFonts w:ascii="Times New Roman" w:eastAsia="Times New Roman" w:hAnsi="Times New Roman" w:cs="Times New Roman"/>
                <w:color w:val="494949"/>
                <w:sz w:val="28"/>
                <w:szCs w:val="28"/>
                <w:lang w:eastAsia="tr-TR"/>
              </w:rPr>
            </w:pPr>
            <w:r w:rsidRPr="0009600F">
              <w:rPr>
                <w:rFonts w:ascii="Times New Roman" w:eastAsia="Times New Roman" w:hAnsi="Times New Roman" w:cs="Times New Roman"/>
                <w:b/>
                <w:bCs/>
                <w:color w:val="494949"/>
                <w:sz w:val="28"/>
                <w:szCs w:val="28"/>
                <w:lang w:eastAsia="tr-TR"/>
              </w:rPr>
              <w:t>Defterdarlık Gelir Müdürlüğü</w:t>
            </w:r>
          </w:p>
          <w:p w:rsidR="0009600F" w:rsidRPr="0009600F" w:rsidRDefault="0009600F" w:rsidP="0009600F">
            <w:pPr>
              <w:spacing w:after="155" w:line="310" w:lineRule="atLeast"/>
              <w:jc w:val="both"/>
              <w:rPr>
                <w:rFonts w:ascii="Times New Roman" w:eastAsia="Times New Roman" w:hAnsi="Times New Roman" w:cs="Times New Roman"/>
                <w:color w:val="494949"/>
                <w:sz w:val="28"/>
                <w:szCs w:val="28"/>
                <w:lang w:eastAsia="tr-TR"/>
              </w:rPr>
            </w:pPr>
            <w:r w:rsidRPr="0009600F">
              <w:rPr>
                <w:rFonts w:ascii="Times New Roman" w:eastAsia="Times New Roman" w:hAnsi="Times New Roman" w:cs="Times New Roman"/>
                <w:color w:val="494949"/>
                <w:sz w:val="28"/>
                <w:szCs w:val="28"/>
                <w:lang w:eastAsia="tr-TR"/>
              </w:rPr>
              <w:t> </w:t>
            </w:r>
          </w:p>
        </w:tc>
      </w:tr>
      <w:tr w:rsidR="0009600F" w:rsidRPr="0009600F" w:rsidTr="0009600F">
        <w:tc>
          <w:tcPr>
            <w:tcW w:w="2528" w:type="pct"/>
            <w:gridSpan w:val="3"/>
            <w:tcBorders>
              <w:top w:val="nil"/>
              <w:left w:val="nil"/>
              <w:bottom w:val="nil"/>
              <w:right w:val="nil"/>
            </w:tcBorders>
            <w:shd w:val="clear" w:color="auto" w:fill="auto"/>
            <w:hideMark/>
          </w:tcPr>
          <w:p w:rsidR="0009600F" w:rsidRPr="0009600F" w:rsidRDefault="0009600F" w:rsidP="0009600F">
            <w:pPr>
              <w:spacing w:after="155" w:line="310" w:lineRule="atLeast"/>
              <w:jc w:val="both"/>
              <w:rPr>
                <w:rFonts w:ascii="Times New Roman" w:eastAsia="Times New Roman" w:hAnsi="Times New Roman" w:cs="Times New Roman"/>
                <w:color w:val="494949"/>
                <w:sz w:val="28"/>
                <w:szCs w:val="28"/>
                <w:lang w:eastAsia="tr-TR"/>
              </w:rPr>
            </w:pPr>
          </w:p>
        </w:tc>
        <w:tc>
          <w:tcPr>
            <w:tcW w:w="2472" w:type="pct"/>
            <w:gridSpan w:val="2"/>
            <w:tcBorders>
              <w:top w:val="nil"/>
              <w:left w:val="nil"/>
              <w:bottom w:val="nil"/>
              <w:right w:val="nil"/>
            </w:tcBorders>
            <w:shd w:val="clear" w:color="auto" w:fill="auto"/>
            <w:hideMark/>
          </w:tcPr>
          <w:p w:rsidR="0009600F" w:rsidRPr="0009600F" w:rsidRDefault="0009600F" w:rsidP="0009600F">
            <w:pPr>
              <w:spacing w:after="155" w:line="310" w:lineRule="atLeast"/>
              <w:jc w:val="both"/>
              <w:rPr>
                <w:rFonts w:ascii="Times New Roman" w:eastAsia="Times New Roman" w:hAnsi="Times New Roman" w:cs="Times New Roman"/>
                <w:color w:val="494949"/>
                <w:sz w:val="28"/>
                <w:szCs w:val="28"/>
                <w:lang w:eastAsia="tr-TR"/>
              </w:rPr>
            </w:pPr>
            <w:r w:rsidRPr="0009600F">
              <w:rPr>
                <w:rFonts w:ascii="Times New Roman" w:eastAsia="Times New Roman" w:hAnsi="Times New Roman" w:cs="Times New Roman"/>
                <w:color w:val="494949"/>
                <w:sz w:val="28"/>
                <w:szCs w:val="28"/>
                <w:lang w:eastAsia="tr-TR"/>
              </w:rPr>
              <w:t> </w:t>
            </w:r>
          </w:p>
        </w:tc>
      </w:tr>
      <w:tr w:rsidR="0009600F" w:rsidRPr="0009600F" w:rsidTr="0009600F">
        <w:tc>
          <w:tcPr>
            <w:tcW w:w="359" w:type="pct"/>
            <w:tcBorders>
              <w:top w:val="nil"/>
              <w:left w:val="nil"/>
              <w:bottom w:val="nil"/>
              <w:right w:val="nil"/>
            </w:tcBorders>
            <w:shd w:val="clear" w:color="auto" w:fill="auto"/>
            <w:hideMark/>
          </w:tcPr>
          <w:p w:rsidR="0009600F" w:rsidRPr="0009600F" w:rsidRDefault="0009600F" w:rsidP="0009600F">
            <w:pPr>
              <w:spacing w:after="155" w:line="310" w:lineRule="atLeast"/>
              <w:jc w:val="both"/>
              <w:rPr>
                <w:rFonts w:ascii="Times New Roman" w:eastAsia="Times New Roman" w:hAnsi="Times New Roman" w:cs="Times New Roman"/>
                <w:color w:val="494949"/>
                <w:sz w:val="28"/>
                <w:szCs w:val="28"/>
                <w:lang w:eastAsia="tr-TR"/>
              </w:rPr>
            </w:pPr>
            <w:r w:rsidRPr="0009600F">
              <w:rPr>
                <w:rFonts w:ascii="Times New Roman" w:eastAsia="Times New Roman" w:hAnsi="Times New Roman" w:cs="Times New Roman"/>
                <w:color w:val="494949"/>
                <w:sz w:val="28"/>
                <w:szCs w:val="28"/>
                <w:lang w:eastAsia="tr-TR"/>
              </w:rPr>
              <w:t>Sayı</w:t>
            </w:r>
          </w:p>
        </w:tc>
        <w:tc>
          <w:tcPr>
            <w:tcW w:w="65" w:type="pct"/>
            <w:tcBorders>
              <w:top w:val="nil"/>
              <w:left w:val="nil"/>
              <w:bottom w:val="nil"/>
              <w:right w:val="nil"/>
            </w:tcBorders>
            <w:shd w:val="clear" w:color="auto" w:fill="auto"/>
            <w:hideMark/>
          </w:tcPr>
          <w:p w:rsidR="0009600F" w:rsidRPr="0009600F" w:rsidRDefault="0009600F" w:rsidP="0009600F">
            <w:pPr>
              <w:spacing w:after="155" w:line="310" w:lineRule="atLeast"/>
              <w:jc w:val="both"/>
              <w:rPr>
                <w:rFonts w:ascii="Times New Roman" w:eastAsia="Times New Roman" w:hAnsi="Times New Roman" w:cs="Times New Roman"/>
                <w:color w:val="494949"/>
                <w:sz w:val="28"/>
                <w:szCs w:val="28"/>
                <w:lang w:eastAsia="tr-TR"/>
              </w:rPr>
            </w:pPr>
            <w:r w:rsidRPr="0009600F">
              <w:rPr>
                <w:rFonts w:ascii="Times New Roman" w:eastAsia="Times New Roman" w:hAnsi="Times New Roman" w:cs="Times New Roman"/>
                <w:color w:val="494949"/>
                <w:sz w:val="28"/>
                <w:szCs w:val="28"/>
                <w:lang w:eastAsia="tr-TR"/>
              </w:rPr>
              <w:t>:</w:t>
            </w:r>
          </w:p>
        </w:tc>
        <w:tc>
          <w:tcPr>
            <w:tcW w:w="3279" w:type="pct"/>
            <w:gridSpan w:val="2"/>
            <w:tcBorders>
              <w:top w:val="nil"/>
              <w:left w:val="nil"/>
              <w:bottom w:val="nil"/>
              <w:right w:val="nil"/>
            </w:tcBorders>
            <w:shd w:val="clear" w:color="auto" w:fill="auto"/>
            <w:hideMark/>
          </w:tcPr>
          <w:p w:rsidR="0009600F" w:rsidRPr="0009600F" w:rsidRDefault="0009600F" w:rsidP="0009600F">
            <w:pPr>
              <w:spacing w:after="155" w:line="310" w:lineRule="atLeast"/>
              <w:jc w:val="both"/>
              <w:rPr>
                <w:rFonts w:ascii="Times New Roman" w:eastAsia="Times New Roman" w:hAnsi="Times New Roman" w:cs="Times New Roman"/>
                <w:color w:val="494949"/>
                <w:sz w:val="28"/>
                <w:szCs w:val="28"/>
                <w:lang w:eastAsia="tr-TR"/>
              </w:rPr>
            </w:pPr>
            <w:proofErr w:type="gramStart"/>
            <w:r w:rsidRPr="0009600F">
              <w:rPr>
                <w:rFonts w:ascii="Times New Roman" w:eastAsia="Times New Roman" w:hAnsi="Times New Roman" w:cs="Times New Roman"/>
                <w:color w:val="494949"/>
                <w:sz w:val="28"/>
                <w:szCs w:val="28"/>
                <w:lang w:eastAsia="tr-TR"/>
              </w:rPr>
              <w:t>19208162</w:t>
            </w:r>
            <w:proofErr w:type="gramEnd"/>
            <w:r w:rsidRPr="0009600F">
              <w:rPr>
                <w:rFonts w:ascii="Times New Roman" w:eastAsia="Times New Roman" w:hAnsi="Times New Roman" w:cs="Times New Roman"/>
                <w:color w:val="494949"/>
                <w:sz w:val="28"/>
                <w:szCs w:val="28"/>
                <w:lang w:eastAsia="tr-TR"/>
              </w:rPr>
              <w:t>-</w:t>
            </w:r>
            <w:proofErr w:type="spellStart"/>
            <w:r w:rsidRPr="0009600F">
              <w:rPr>
                <w:rFonts w:ascii="Times New Roman" w:eastAsia="Times New Roman" w:hAnsi="Times New Roman" w:cs="Times New Roman"/>
                <w:color w:val="494949"/>
                <w:sz w:val="28"/>
                <w:szCs w:val="28"/>
                <w:lang w:eastAsia="tr-TR"/>
              </w:rPr>
              <w:t>kdv</w:t>
            </w:r>
            <w:proofErr w:type="spellEnd"/>
            <w:r w:rsidRPr="0009600F">
              <w:rPr>
                <w:rFonts w:ascii="Times New Roman" w:eastAsia="Times New Roman" w:hAnsi="Times New Roman" w:cs="Times New Roman"/>
                <w:color w:val="494949"/>
                <w:sz w:val="28"/>
                <w:szCs w:val="28"/>
                <w:lang w:eastAsia="tr-TR"/>
              </w:rPr>
              <w:t>-5 20/02/2015</w:t>
            </w:r>
          </w:p>
        </w:tc>
        <w:tc>
          <w:tcPr>
            <w:tcW w:w="1297" w:type="pct"/>
            <w:tcBorders>
              <w:top w:val="nil"/>
              <w:left w:val="nil"/>
              <w:bottom w:val="nil"/>
              <w:right w:val="nil"/>
            </w:tcBorders>
            <w:shd w:val="clear" w:color="auto" w:fill="auto"/>
            <w:hideMark/>
          </w:tcPr>
          <w:p w:rsidR="0009600F" w:rsidRPr="0009600F" w:rsidRDefault="0009600F" w:rsidP="0009600F">
            <w:pPr>
              <w:spacing w:after="155" w:line="310" w:lineRule="atLeast"/>
              <w:jc w:val="both"/>
              <w:rPr>
                <w:rFonts w:ascii="Times New Roman" w:eastAsia="Times New Roman" w:hAnsi="Times New Roman" w:cs="Times New Roman"/>
                <w:color w:val="494949"/>
                <w:sz w:val="28"/>
                <w:szCs w:val="28"/>
                <w:lang w:eastAsia="tr-TR"/>
              </w:rPr>
            </w:pPr>
            <w:r w:rsidRPr="0009600F">
              <w:rPr>
                <w:rFonts w:ascii="Times New Roman" w:eastAsia="Times New Roman" w:hAnsi="Times New Roman" w:cs="Times New Roman"/>
                <w:color w:val="494949"/>
                <w:sz w:val="28"/>
                <w:szCs w:val="28"/>
                <w:lang w:eastAsia="tr-TR"/>
              </w:rPr>
              <w:t> </w:t>
            </w:r>
          </w:p>
        </w:tc>
      </w:tr>
      <w:tr w:rsidR="0009600F" w:rsidRPr="0009600F" w:rsidTr="0009600F">
        <w:tc>
          <w:tcPr>
            <w:tcW w:w="359" w:type="pct"/>
            <w:tcBorders>
              <w:top w:val="nil"/>
              <w:left w:val="nil"/>
              <w:bottom w:val="nil"/>
              <w:right w:val="nil"/>
            </w:tcBorders>
            <w:shd w:val="clear" w:color="auto" w:fill="auto"/>
            <w:hideMark/>
          </w:tcPr>
          <w:p w:rsidR="0009600F" w:rsidRPr="0009600F" w:rsidRDefault="0009600F" w:rsidP="0009600F">
            <w:pPr>
              <w:spacing w:after="155" w:line="310" w:lineRule="atLeast"/>
              <w:jc w:val="both"/>
              <w:rPr>
                <w:rFonts w:ascii="Times New Roman" w:eastAsia="Times New Roman" w:hAnsi="Times New Roman" w:cs="Times New Roman"/>
                <w:color w:val="494949"/>
                <w:sz w:val="28"/>
                <w:szCs w:val="28"/>
                <w:lang w:eastAsia="tr-TR"/>
              </w:rPr>
            </w:pPr>
            <w:r w:rsidRPr="0009600F">
              <w:rPr>
                <w:rFonts w:ascii="Times New Roman" w:eastAsia="Times New Roman" w:hAnsi="Times New Roman" w:cs="Times New Roman"/>
                <w:color w:val="494949"/>
                <w:sz w:val="28"/>
                <w:szCs w:val="28"/>
                <w:lang w:eastAsia="tr-TR"/>
              </w:rPr>
              <w:t>Konu</w:t>
            </w:r>
          </w:p>
        </w:tc>
        <w:tc>
          <w:tcPr>
            <w:tcW w:w="65" w:type="pct"/>
            <w:tcBorders>
              <w:top w:val="nil"/>
              <w:left w:val="nil"/>
              <w:bottom w:val="nil"/>
              <w:right w:val="nil"/>
            </w:tcBorders>
            <w:shd w:val="clear" w:color="auto" w:fill="auto"/>
            <w:hideMark/>
          </w:tcPr>
          <w:p w:rsidR="0009600F" w:rsidRPr="0009600F" w:rsidRDefault="0009600F" w:rsidP="0009600F">
            <w:pPr>
              <w:spacing w:after="155" w:line="310" w:lineRule="atLeast"/>
              <w:jc w:val="both"/>
              <w:rPr>
                <w:rFonts w:ascii="Times New Roman" w:eastAsia="Times New Roman" w:hAnsi="Times New Roman" w:cs="Times New Roman"/>
                <w:color w:val="494949"/>
                <w:sz w:val="28"/>
                <w:szCs w:val="28"/>
                <w:lang w:eastAsia="tr-TR"/>
              </w:rPr>
            </w:pPr>
            <w:r w:rsidRPr="0009600F">
              <w:rPr>
                <w:rFonts w:ascii="Times New Roman" w:eastAsia="Times New Roman" w:hAnsi="Times New Roman" w:cs="Times New Roman"/>
                <w:color w:val="494949"/>
                <w:sz w:val="28"/>
                <w:szCs w:val="28"/>
                <w:lang w:eastAsia="tr-TR"/>
              </w:rPr>
              <w:t>:</w:t>
            </w:r>
          </w:p>
        </w:tc>
        <w:tc>
          <w:tcPr>
            <w:tcW w:w="2104" w:type="pct"/>
            <w:tcBorders>
              <w:top w:val="nil"/>
              <w:left w:val="nil"/>
              <w:bottom w:val="nil"/>
              <w:right w:val="nil"/>
            </w:tcBorders>
            <w:shd w:val="clear" w:color="auto" w:fill="auto"/>
            <w:hideMark/>
          </w:tcPr>
          <w:p w:rsidR="0009600F" w:rsidRPr="0009600F" w:rsidRDefault="0009600F" w:rsidP="0009600F">
            <w:pPr>
              <w:spacing w:after="155" w:line="310" w:lineRule="atLeast"/>
              <w:jc w:val="both"/>
              <w:rPr>
                <w:rFonts w:ascii="Times New Roman" w:eastAsia="Times New Roman" w:hAnsi="Times New Roman" w:cs="Times New Roman"/>
                <w:color w:val="494949"/>
                <w:sz w:val="28"/>
                <w:szCs w:val="28"/>
                <w:lang w:eastAsia="tr-TR"/>
              </w:rPr>
            </w:pPr>
            <w:r w:rsidRPr="0009600F">
              <w:rPr>
                <w:rFonts w:ascii="Times New Roman" w:eastAsia="Times New Roman" w:hAnsi="Times New Roman" w:cs="Times New Roman"/>
                <w:color w:val="494949"/>
                <w:sz w:val="28"/>
                <w:szCs w:val="28"/>
                <w:lang w:eastAsia="tr-TR"/>
              </w:rPr>
              <w:t xml:space="preserve">Konut Yapı Kooperatifine yapılan inşaat taahhüt işlerine uygulanacak </w:t>
            </w:r>
            <w:proofErr w:type="spellStart"/>
            <w:r w:rsidRPr="0009600F">
              <w:rPr>
                <w:rFonts w:ascii="Times New Roman" w:eastAsia="Times New Roman" w:hAnsi="Times New Roman" w:cs="Times New Roman"/>
                <w:color w:val="494949"/>
                <w:sz w:val="28"/>
                <w:szCs w:val="28"/>
                <w:lang w:eastAsia="tr-TR"/>
              </w:rPr>
              <w:t>kdv</w:t>
            </w:r>
            <w:proofErr w:type="spellEnd"/>
            <w:r w:rsidRPr="0009600F">
              <w:rPr>
                <w:rFonts w:ascii="Times New Roman" w:eastAsia="Times New Roman" w:hAnsi="Times New Roman" w:cs="Times New Roman"/>
                <w:color w:val="494949"/>
                <w:sz w:val="28"/>
                <w:szCs w:val="28"/>
                <w:lang w:eastAsia="tr-TR"/>
              </w:rPr>
              <w:t xml:space="preserve"> oranı</w:t>
            </w:r>
          </w:p>
        </w:tc>
        <w:tc>
          <w:tcPr>
            <w:tcW w:w="2472" w:type="pct"/>
            <w:gridSpan w:val="2"/>
            <w:tcBorders>
              <w:top w:val="nil"/>
              <w:left w:val="nil"/>
              <w:bottom w:val="nil"/>
              <w:right w:val="nil"/>
            </w:tcBorders>
            <w:shd w:val="clear" w:color="auto" w:fill="auto"/>
            <w:hideMark/>
          </w:tcPr>
          <w:p w:rsidR="0009600F" w:rsidRPr="0009600F" w:rsidRDefault="0009600F" w:rsidP="0009600F">
            <w:pPr>
              <w:spacing w:after="155" w:line="310" w:lineRule="atLeast"/>
              <w:jc w:val="both"/>
              <w:rPr>
                <w:rFonts w:ascii="Times New Roman" w:eastAsia="Times New Roman" w:hAnsi="Times New Roman" w:cs="Times New Roman"/>
                <w:color w:val="494949"/>
                <w:sz w:val="28"/>
                <w:szCs w:val="28"/>
                <w:lang w:eastAsia="tr-TR"/>
              </w:rPr>
            </w:pPr>
            <w:r w:rsidRPr="0009600F">
              <w:rPr>
                <w:rFonts w:ascii="Times New Roman" w:eastAsia="Times New Roman" w:hAnsi="Times New Roman" w:cs="Times New Roman"/>
                <w:color w:val="494949"/>
                <w:sz w:val="28"/>
                <w:szCs w:val="28"/>
                <w:lang w:eastAsia="tr-TR"/>
              </w:rPr>
              <w:t> </w:t>
            </w:r>
          </w:p>
        </w:tc>
      </w:tr>
    </w:tbl>
    <w:p w:rsidR="0009600F" w:rsidRPr="0009600F" w:rsidRDefault="0009600F" w:rsidP="0009600F">
      <w:pPr>
        <w:spacing w:before="248" w:after="155" w:line="341" w:lineRule="atLeast"/>
        <w:jc w:val="both"/>
        <w:rPr>
          <w:rFonts w:ascii="Arial" w:eastAsia="Times New Roman" w:hAnsi="Arial" w:cs="Arial"/>
          <w:color w:val="494949"/>
          <w:sz w:val="28"/>
          <w:szCs w:val="28"/>
          <w:lang w:eastAsia="tr-TR"/>
        </w:rPr>
      </w:pP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 xml:space="preserve">            İlgide kayıtlı </w:t>
      </w:r>
      <w:proofErr w:type="spellStart"/>
      <w:r w:rsidRPr="0009600F">
        <w:rPr>
          <w:rFonts w:ascii="Arial" w:eastAsia="Times New Roman" w:hAnsi="Arial" w:cs="Arial"/>
          <w:color w:val="494949"/>
          <w:sz w:val="28"/>
          <w:szCs w:val="28"/>
          <w:lang w:eastAsia="tr-TR"/>
        </w:rPr>
        <w:t>özelge</w:t>
      </w:r>
      <w:proofErr w:type="spellEnd"/>
      <w:r w:rsidRPr="0009600F">
        <w:rPr>
          <w:rFonts w:ascii="Arial" w:eastAsia="Times New Roman" w:hAnsi="Arial" w:cs="Arial"/>
          <w:color w:val="494949"/>
          <w:sz w:val="28"/>
          <w:szCs w:val="28"/>
          <w:lang w:eastAsia="tr-TR"/>
        </w:rPr>
        <w:t xml:space="preserve"> talep formunuzda; </w:t>
      </w:r>
      <w:proofErr w:type="gramStart"/>
      <w:r w:rsidRPr="0009600F">
        <w:rPr>
          <w:rFonts w:ascii="Arial" w:eastAsia="Times New Roman" w:hAnsi="Arial" w:cs="Arial"/>
          <w:color w:val="494949"/>
          <w:sz w:val="28"/>
          <w:szCs w:val="28"/>
          <w:lang w:eastAsia="tr-TR"/>
        </w:rPr>
        <w:t>Kooperatifinizin  ...</w:t>
      </w:r>
      <w:proofErr w:type="gramEnd"/>
      <w:r w:rsidRPr="0009600F">
        <w:rPr>
          <w:rFonts w:ascii="Arial" w:eastAsia="Times New Roman" w:hAnsi="Arial" w:cs="Arial"/>
          <w:color w:val="494949"/>
          <w:sz w:val="28"/>
          <w:szCs w:val="28"/>
          <w:lang w:eastAsia="tr-TR"/>
        </w:rPr>
        <w:t xml:space="preserve"> Mahallesinde inşa ettirmekte olduğu mesken  inşaatında mermer, PWC, balkon ve merdiven demirleri, asansör vb. işleri malzeme </w:t>
      </w:r>
      <w:proofErr w:type="gramStart"/>
      <w:r w:rsidRPr="0009600F">
        <w:rPr>
          <w:rFonts w:ascii="Arial" w:eastAsia="Times New Roman" w:hAnsi="Arial" w:cs="Arial"/>
          <w:color w:val="494949"/>
          <w:sz w:val="28"/>
          <w:szCs w:val="28"/>
          <w:lang w:eastAsia="tr-TR"/>
        </w:rPr>
        <w:t>dahil</w:t>
      </w:r>
      <w:proofErr w:type="gramEnd"/>
      <w:r w:rsidRPr="0009600F">
        <w:rPr>
          <w:rFonts w:ascii="Arial" w:eastAsia="Times New Roman" w:hAnsi="Arial" w:cs="Arial"/>
          <w:color w:val="494949"/>
          <w:sz w:val="28"/>
          <w:szCs w:val="28"/>
          <w:lang w:eastAsia="tr-TR"/>
        </w:rPr>
        <w:t xml:space="preserve"> ilgili kişilerle sözleşme yapılarak yaptırılmakta olduğu belirtilerek bu işlere uygulanacak KDV oranı hakkında görüş talep edilmektedir.</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 xml:space="preserve">            </w:t>
      </w:r>
      <w:proofErr w:type="gramStart"/>
      <w:r w:rsidRPr="0009600F">
        <w:rPr>
          <w:rFonts w:ascii="Arial" w:eastAsia="Times New Roman" w:hAnsi="Arial" w:cs="Arial"/>
          <w:color w:val="494949"/>
          <w:sz w:val="28"/>
          <w:szCs w:val="28"/>
          <w:lang w:eastAsia="tr-TR"/>
        </w:rPr>
        <w:t>26/04/2014</w:t>
      </w:r>
      <w:proofErr w:type="gramEnd"/>
      <w:r w:rsidRPr="0009600F">
        <w:rPr>
          <w:rFonts w:ascii="Arial" w:eastAsia="Times New Roman" w:hAnsi="Arial" w:cs="Arial"/>
          <w:color w:val="494949"/>
          <w:sz w:val="28"/>
          <w:szCs w:val="28"/>
          <w:lang w:eastAsia="tr-TR"/>
        </w:rPr>
        <w:t xml:space="preserve"> tarih ve 28983 sayılı Resmi Gazetede yayımlanarak 01/05/2014 tarihinde yürürlüğe giren KDV Genel Uygulama Tebliğinin "II/G-4.2.</w:t>
      </w:r>
      <w:r w:rsidRPr="0009600F">
        <w:rPr>
          <w:rFonts w:ascii="Arial" w:eastAsia="Times New Roman" w:hAnsi="Arial" w:cs="Arial"/>
          <w:b/>
          <w:bCs/>
          <w:color w:val="494949"/>
          <w:sz w:val="28"/>
          <w:szCs w:val="28"/>
          <w:lang w:eastAsia="tr-TR"/>
        </w:rPr>
        <w:t> </w:t>
      </w:r>
      <w:r w:rsidRPr="0009600F">
        <w:rPr>
          <w:rFonts w:ascii="Arial" w:eastAsia="Times New Roman" w:hAnsi="Arial" w:cs="Arial"/>
          <w:color w:val="494949"/>
          <w:sz w:val="28"/>
          <w:szCs w:val="28"/>
          <w:lang w:eastAsia="tr-TR"/>
        </w:rPr>
        <w:t>Konut Yapı Kooperatiflerine Yapılan İnşaat Taahhüt İşlerinde İstisna/İndirimli Oran Uygulaması"</w:t>
      </w:r>
      <w:r w:rsidRPr="0009600F">
        <w:rPr>
          <w:rFonts w:ascii="Arial" w:eastAsia="Times New Roman" w:hAnsi="Arial" w:cs="Arial"/>
          <w:b/>
          <w:bCs/>
          <w:color w:val="494949"/>
          <w:sz w:val="28"/>
          <w:szCs w:val="28"/>
          <w:lang w:eastAsia="tr-TR"/>
        </w:rPr>
        <w:t>  </w:t>
      </w:r>
      <w:r w:rsidRPr="0009600F">
        <w:rPr>
          <w:rFonts w:ascii="Arial" w:eastAsia="Times New Roman" w:hAnsi="Arial" w:cs="Arial"/>
          <w:color w:val="494949"/>
          <w:sz w:val="28"/>
          <w:szCs w:val="28"/>
          <w:lang w:eastAsia="tr-TR"/>
        </w:rPr>
        <w:t>başlıklı bölümünde;</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 xml:space="preserve">            "3065 sayılı Kanunun geçici 15 inci maddesi ile </w:t>
      </w:r>
      <w:proofErr w:type="gramStart"/>
      <w:r w:rsidRPr="0009600F">
        <w:rPr>
          <w:rFonts w:ascii="Arial" w:eastAsia="Times New Roman" w:hAnsi="Arial" w:cs="Arial"/>
          <w:color w:val="494949"/>
          <w:sz w:val="28"/>
          <w:szCs w:val="28"/>
          <w:lang w:eastAsia="tr-TR"/>
        </w:rPr>
        <w:t>29/7/1998</w:t>
      </w:r>
      <w:proofErr w:type="gramEnd"/>
      <w:r w:rsidRPr="0009600F">
        <w:rPr>
          <w:rFonts w:ascii="Arial" w:eastAsia="Times New Roman" w:hAnsi="Arial" w:cs="Arial"/>
          <w:color w:val="494949"/>
          <w:sz w:val="28"/>
          <w:szCs w:val="28"/>
          <w:lang w:eastAsia="tr-TR"/>
        </w:rPr>
        <w:t xml:space="preserve"> tarihinden önce bina inşaat ruhsatı almış olan konut yapı kooperatiflerine yapılan inşaat taahhüt işleri KDV'den istisna edilmiştir. Bu madde çerçevesinde, konut yapı kooperatiflerine ifa edilecek inşaat taahhüt işleri, bina inşaat ruhsatı </w:t>
      </w:r>
      <w:proofErr w:type="gramStart"/>
      <w:r w:rsidRPr="0009600F">
        <w:rPr>
          <w:rFonts w:ascii="Arial" w:eastAsia="Times New Roman" w:hAnsi="Arial" w:cs="Arial"/>
          <w:color w:val="494949"/>
          <w:sz w:val="28"/>
          <w:szCs w:val="28"/>
          <w:lang w:eastAsia="tr-TR"/>
        </w:rPr>
        <w:t>29/7/1998</w:t>
      </w:r>
      <w:proofErr w:type="gramEnd"/>
      <w:r w:rsidRPr="0009600F">
        <w:rPr>
          <w:rFonts w:ascii="Arial" w:eastAsia="Times New Roman" w:hAnsi="Arial" w:cs="Arial"/>
          <w:color w:val="494949"/>
          <w:sz w:val="28"/>
          <w:szCs w:val="28"/>
          <w:lang w:eastAsia="tr-TR"/>
        </w:rPr>
        <w:t xml:space="preserve"> tarihinden önce alınmış ise KDV'den istisna tutulur. Bina inşaat ruhsatı bu tarihten sonra alınmışsa söz konusu işlere (% 1) oranında KDV uygulanır.</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            Konut yapı kooperatiflerine yapılan inşaat taahhüt işlerinde istisna veya indirimli KDV oranı (%1) uygulanabilmesi için;</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            - Kooperatifin konut yapı kooperatifi statüsünde olması,</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            - İşin konut yapı kooperatifine yapılması,</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lastRenderedPageBreak/>
        <w:t>            - Yapılan işin inşaat işi olması ve taahhüde dayanması,</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 xml:space="preserve">            </w:t>
      </w:r>
      <w:proofErr w:type="gramStart"/>
      <w:r w:rsidRPr="0009600F">
        <w:rPr>
          <w:rFonts w:ascii="Arial" w:eastAsia="Times New Roman" w:hAnsi="Arial" w:cs="Arial"/>
          <w:color w:val="494949"/>
          <w:sz w:val="28"/>
          <w:szCs w:val="28"/>
          <w:lang w:eastAsia="tr-TR"/>
        </w:rPr>
        <w:t>gerekir</w:t>
      </w:r>
      <w:proofErr w:type="gramEnd"/>
      <w:r w:rsidRPr="0009600F">
        <w:rPr>
          <w:rFonts w:ascii="Arial" w:eastAsia="Times New Roman" w:hAnsi="Arial" w:cs="Arial"/>
          <w:color w:val="494949"/>
          <w:sz w:val="28"/>
          <w:szCs w:val="28"/>
          <w:lang w:eastAsia="tr-TR"/>
        </w:rPr>
        <w:t>.</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            Konut yapı kooperatifleri üst birlikleri adına tescilli boş arsaların üye kooperatiflere tahsisi durumunda, üst birlikler de kooperatif durumunda olduğundan, üye kooperatiflere yapılan inşaat taahhüt işlerinde de istisna ya da indirimli oranda KDV uygulanabilir. Yapı ruhsatlarının yapı sahibi bölümünde kooperatifin yanı sıra üst birliğin adına da yer verilmesi istisna ya da indirimli oran uygulanmasına engel teşkil etmez."</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 xml:space="preserve">            </w:t>
      </w:r>
      <w:proofErr w:type="gramStart"/>
      <w:r w:rsidRPr="0009600F">
        <w:rPr>
          <w:rFonts w:ascii="Arial" w:eastAsia="Times New Roman" w:hAnsi="Arial" w:cs="Arial"/>
          <w:color w:val="494949"/>
          <w:sz w:val="28"/>
          <w:szCs w:val="28"/>
          <w:lang w:eastAsia="tr-TR"/>
        </w:rPr>
        <w:t>açıklamalarına</w:t>
      </w:r>
      <w:proofErr w:type="gramEnd"/>
      <w:r w:rsidRPr="0009600F">
        <w:rPr>
          <w:rFonts w:ascii="Arial" w:eastAsia="Times New Roman" w:hAnsi="Arial" w:cs="Arial"/>
          <w:color w:val="494949"/>
          <w:sz w:val="28"/>
          <w:szCs w:val="28"/>
          <w:lang w:eastAsia="tr-TR"/>
        </w:rPr>
        <w:t xml:space="preserve"> yer verilmiştir.</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 xml:space="preserve">            Buna göre, konut yapı kooperatiflerine indirimli oran uygulanabilmesi için yapı ruhsatının yapı sahibi bölümünde kooperatifin adının yazılı olması gerektiğinden, ilgide kayıtlı </w:t>
      </w:r>
      <w:proofErr w:type="spellStart"/>
      <w:r w:rsidRPr="0009600F">
        <w:rPr>
          <w:rFonts w:ascii="Arial" w:eastAsia="Times New Roman" w:hAnsi="Arial" w:cs="Arial"/>
          <w:color w:val="494949"/>
          <w:sz w:val="28"/>
          <w:szCs w:val="28"/>
          <w:lang w:eastAsia="tr-TR"/>
        </w:rPr>
        <w:t>özelge</w:t>
      </w:r>
      <w:proofErr w:type="spellEnd"/>
      <w:r w:rsidRPr="0009600F">
        <w:rPr>
          <w:rFonts w:ascii="Arial" w:eastAsia="Times New Roman" w:hAnsi="Arial" w:cs="Arial"/>
          <w:color w:val="494949"/>
          <w:sz w:val="28"/>
          <w:szCs w:val="28"/>
          <w:lang w:eastAsia="tr-TR"/>
        </w:rPr>
        <w:t xml:space="preserve"> talep formunuz ekinde alınan </w:t>
      </w:r>
      <w:proofErr w:type="gramStart"/>
      <w:r w:rsidRPr="0009600F">
        <w:rPr>
          <w:rFonts w:ascii="Arial" w:eastAsia="Times New Roman" w:hAnsi="Arial" w:cs="Arial"/>
          <w:color w:val="494949"/>
          <w:sz w:val="28"/>
          <w:szCs w:val="28"/>
          <w:lang w:eastAsia="tr-TR"/>
        </w:rPr>
        <w:t>21/02/2014</w:t>
      </w:r>
      <w:proofErr w:type="gramEnd"/>
      <w:r w:rsidRPr="0009600F">
        <w:rPr>
          <w:rFonts w:ascii="Arial" w:eastAsia="Times New Roman" w:hAnsi="Arial" w:cs="Arial"/>
          <w:color w:val="494949"/>
          <w:sz w:val="28"/>
          <w:szCs w:val="28"/>
          <w:lang w:eastAsia="tr-TR"/>
        </w:rPr>
        <w:t xml:space="preserve"> tarihli yapı ruhsatında kooperatifinizin adının "Yapı Müteahhidi" bölümünde yer aldığı görülmekte olup, bu nedenle yaptırılmakta olan mesken  inşaatına ilişkin olarak kooperatifinize yapılan teslim ve hizmetlerin  genel oranda (%18) KDV ye tabi tutulması gerekmektedir.</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            Bilgi edinilmesini ve gereğini rica ederim.</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 </w:t>
      </w:r>
    </w:p>
    <w:tbl>
      <w:tblPr>
        <w:tblW w:w="0" w:type="auto"/>
        <w:tblCellMar>
          <w:left w:w="0" w:type="dxa"/>
          <w:right w:w="0" w:type="dxa"/>
        </w:tblCellMar>
        <w:tblLook w:val="04A0"/>
      </w:tblPr>
      <w:tblGrid>
        <w:gridCol w:w="5974"/>
        <w:gridCol w:w="3098"/>
      </w:tblGrid>
      <w:tr w:rsidR="0009600F" w:rsidRPr="0009600F" w:rsidTr="0009600F">
        <w:tc>
          <w:tcPr>
            <w:tcW w:w="6045" w:type="dxa"/>
            <w:tcBorders>
              <w:top w:val="nil"/>
              <w:left w:val="nil"/>
              <w:bottom w:val="nil"/>
              <w:right w:val="nil"/>
            </w:tcBorders>
            <w:shd w:val="clear" w:color="auto" w:fill="auto"/>
            <w:hideMark/>
          </w:tcPr>
          <w:p w:rsidR="0009600F" w:rsidRPr="0009600F" w:rsidRDefault="0009600F" w:rsidP="0009600F">
            <w:pPr>
              <w:spacing w:after="155" w:line="310" w:lineRule="atLeast"/>
              <w:jc w:val="both"/>
              <w:rPr>
                <w:rFonts w:ascii="Times New Roman" w:eastAsia="Times New Roman" w:hAnsi="Times New Roman" w:cs="Times New Roman"/>
                <w:sz w:val="28"/>
                <w:szCs w:val="28"/>
                <w:lang w:eastAsia="tr-TR"/>
              </w:rPr>
            </w:pPr>
            <w:r w:rsidRPr="0009600F">
              <w:rPr>
                <w:rFonts w:ascii="Times New Roman" w:eastAsia="Times New Roman" w:hAnsi="Times New Roman" w:cs="Times New Roman"/>
                <w:sz w:val="28"/>
                <w:szCs w:val="28"/>
                <w:lang w:eastAsia="tr-TR"/>
              </w:rPr>
              <w:t> </w:t>
            </w:r>
          </w:p>
        </w:tc>
        <w:tc>
          <w:tcPr>
            <w:tcW w:w="3135" w:type="dxa"/>
            <w:tcBorders>
              <w:top w:val="nil"/>
              <w:left w:val="nil"/>
              <w:bottom w:val="nil"/>
              <w:right w:val="nil"/>
            </w:tcBorders>
            <w:shd w:val="clear" w:color="auto" w:fill="auto"/>
            <w:hideMark/>
          </w:tcPr>
          <w:p w:rsidR="0009600F" w:rsidRPr="0009600F" w:rsidRDefault="0009600F" w:rsidP="0009600F">
            <w:pPr>
              <w:spacing w:after="155" w:line="310" w:lineRule="atLeast"/>
              <w:jc w:val="both"/>
              <w:rPr>
                <w:rFonts w:ascii="Times New Roman" w:eastAsia="Times New Roman" w:hAnsi="Times New Roman" w:cs="Times New Roman"/>
                <w:sz w:val="28"/>
                <w:szCs w:val="28"/>
                <w:lang w:eastAsia="tr-TR"/>
              </w:rPr>
            </w:pPr>
            <w:r w:rsidRPr="0009600F">
              <w:rPr>
                <w:rFonts w:ascii="Times New Roman" w:eastAsia="Times New Roman" w:hAnsi="Times New Roman" w:cs="Times New Roman"/>
                <w:sz w:val="28"/>
                <w:szCs w:val="28"/>
                <w:lang w:eastAsia="tr-TR"/>
              </w:rPr>
              <w:t> </w:t>
            </w:r>
          </w:p>
        </w:tc>
      </w:tr>
    </w:tbl>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w:t>
      </w:r>
      <w:r w:rsidRPr="0009600F">
        <w:rPr>
          <w:rFonts w:ascii="Arial" w:eastAsia="Times New Roman" w:hAnsi="Arial" w:cs="Arial"/>
          <w:b/>
          <w:bCs/>
          <w:color w:val="494949"/>
          <w:sz w:val="28"/>
          <w:szCs w:val="28"/>
          <w:lang w:eastAsia="tr-TR"/>
        </w:rPr>
        <w:t>*</w:t>
      </w:r>
      <w:r w:rsidRPr="0009600F">
        <w:rPr>
          <w:rFonts w:ascii="Arial" w:eastAsia="Times New Roman" w:hAnsi="Arial" w:cs="Arial"/>
          <w:color w:val="494949"/>
          <w:sz w:val="28"/>
          <w:szCs w:val="28"/>
          <w:lang w:eastAsia="tr-TR"/>
        </w:rPr>
        <w:t xml:space="preserve">)     Bu </w:t>
      </w:r>
      <w:proofErr w:type="spellStart"/>
      <w:r w:rsidRPr="0009600F">
        <w:rPr>
          <w:rFonts w:ascii="Arial" w:eastAsia="Times New Roman" w:hAnsi="Arial" w:cs="Arial"/>
          <w:color w:val="494949"/>
          <w:sz w:val="28"/>
          <w:szCs w:val="28"/>
          <w:lang w:eastAsia="tr-TR"/>
        </w:rPr>
        <w:t>Özelge</w:t>
      </w:r>
      <w:proofErr w:type="spellEnd"/>
      <w:r w:rsidRPr="0009600F">
        <w:rPr>
          <w:rFonts w:ascii="Arial" w:eastAsia="Times New Roman" w:hAnsi="Arial" w:cs="Arial"/>
          <w:color w:val="494949"/>
          <w:sz w:val="28"/>
          <w:szCs w:val="28"/>
          <w:lang w:eastAsia="tr-TR"/>
        </w:rPr>
        <w:t xml:space="preserve"> 213 sayılı Vergi Usul Kanununun 413.maddesine dayanılarak verilmiştir.</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w:t>
      </w:r>
      <w:r w:rsidRPr="0009600F">
        <w:rPr>
          <w:rFonts w:ascii="Arial" w:eastAsia="Times New Roman" w:hAnsi="Arial" w:cs="Arial"/>
          <w:b/>
          <w:bCs/>
          <w:color w:val="494949"/>
          <w:sz w:val="28"/>
          <w:szCs w:val="28"/>
          <w:lang w:eastAsia="tr-TR"/>
        </w:rPr>
        <w:t>**</w:t>
      </w:r>
      <w:r w:rsidRPr="0009600F">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09600F">
        <w:rPr>
          <w:rFonts w:ascii="Arial" w:eastAsia="Times New Roman" w:hAnsi="Arial" w:cs="Arial"/>
          <w:color w:val="494949"/>
          <w:sz w:val="28"/>
          <w:szCs w:val="28"/>
          <w:lang w:eastAsia="tr-TR"/>
        </w:rPr>
        <w:t>özelge</w:t>
      </w:r>
      <w:proofErr w:type="spellEnd"/>
      <w:r w:rsidRPr="0009600F">
        <w:rPr>
          <w:rFonts w:ascii="Arial" w:eastAsia="Times New Roman" w:hAnsi="Arial" w:cs="Arial"/>
          <w:color w:val="494949"/>
          <w:sz w:val="28"/>
          <w:szCs w:val="28"/>
          <w:lang w:eastAsia="tr-TR"/>
        </w:rPr>
        <w:t xml:space="preserve"> geçersizdir.</w:t>
      </w:r>
    </w:p>
    <w:p w:rsidR="0009600F" w:rsidRPr="0009600F" w:rsidRDefault="0009600F" w:rsidP="0009600F">
      <w:pPr>
        <w:spacing w:after="155" w:line="341" w:lineRule="atLeast"/>
        <w:jc w:val="both"/>
        <w:rPr>
          <w:rFonts w:ascii="Arial" w:eastAsia="Times New Roman" w:hAnsi="Arial" w:cs="Arial"/>
          <w:color w:val="494949"/>
          <w:sz w:val="28"/>
          <w:szCs w:val="28"/>
          <w:lang w:eastAsia="tr-TR"/>
        </w:rPr>
      </w:pPr>
      <w:r w:rsidRPr="0009600F">
        <w:rPr>
          <w:rFonts w:ascii="Arial" w:eastAsia="Times New Roman" w:hAnsi="Arial" w:cs="Arial"/>
          <w:color w:val="494949"/>
          <w:sz w:val="28"/>
          <w:szCs w:val="28"/>
          <w:lang w:eastAsia="tr-TR"/>
        </w:rPr>
        <w:t xml:space="preserve">(***) Talebiniz üzerine tayin edilmiş olan bu </w:t>
      </w:r>
      <w:proofErr w:type="spellStart"/>
      <w:r w:rsidRPr="0009600F">
        <w:rPr>
          <w:rFonts w:ascii="Arial" w:eastAsia="Times New Roman" w:hAnsi="Arial" w:cs="Arial"/>
          <w:color w:val="494949"/>
          <w:sz w:val="28"/>
          <w:szCs w:val="28"/>
          <w:lang w:eastAsia="tr-TR"/>
        </w:rPr>
        <w:t>özelgeye</w:t>
      </w:r>
      <w:proofErr w:type="spellEnd"/>
      <w:r w:rsidRPr="0009600F">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FA07A8" w:rsidRDefault="00FA07A8"/>
    <w:sectPr w:rsidR="00FA07A8" w:rsidSect="00FA07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45FE0"/>
    <w:multiLevelType w:val="multilevel"/>
    <w:tmpl w:val="DC38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09600F"/>
    <w:rsid w:val="0009600F"/>
    <w:rsid w:val="00FA07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7A8"/>
  </w:style>
  <w:style w:type="paragraph" w:styleId="Balk1">
    <w:name w:val="heading 1"/>
    <w:basedOn w:val="Normal"/>
    <w:link w:val="Balk1Char"/>
    <w:uiPriority w:val="9"/>
    <w:qFormat/>
    <w:rsid w:val="000960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600F"/>
    <w:rPr>
      <w:rFonts w:ascii="Times New Roman" w:eastAsia="Times New Roman" w:hAnsi="Times New Roman" w:cs="Times New Roman"/>
      <w:b/>
      <w:bCs/>
      <w:kern w:val="36"/>
      <w:sz w:val="48"/>
      <w:szCs w:val="48"/>
      <w:lang w:eastAsia="tr-TR"/>
    </w:rPr>
  </w:style>
  <w:style w:type="character" w:customStyle="1" w:styleId="hidden-xs">
    <w:name w:val="hidden-xs"/>
    <w:basedOn w:val="VarsaylanParagrafYazTipi"/>
    <w:rsid w:val="0009600F"/>
  </w:style>
  <w:style w:type="character" w:styleId="Kpr">
    <w:name w:val="Hyperlink"/>
    <w:basedOn w:val="VarsaylanParagrafYazTipi"/>
    <w:uiPriority w:val="99"/>
    <w:semiHidden/>
    <w:unhideWhenUsed/>
    <w:rsid w:val="0009600F"/>
    <w:rPr>
      <w:color w:val="0000FF"/>
      <w:u w:val="single"/>
    </w:rPr>
  </w:style>
  <w:style w:type="paragraph" w:styleId="NormalWeb">
    <w:name w:val="Normal (Web)"/>
    <w:basedOn w:val="Normal"/>
    <w:uiPriority w:val="99"/>
    <w:unhideWhenUsed/>
    <w:rsid w:val="000960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960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60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4741796">
      <w:bodyDiv w:val="1"/>
      <w:marLeft w:val="0"/>
      <w:marRight w:val="0"/>
      <w:marTop w:val="0"/>
      <w:marBottom w:val="0"/>
      <w:divBdr>
        <w:top w:val="none" w:sz="0" w:space="0" w:color="auto"/>
        <w:left w:val="none" w:sz="0" w:space="0" w:color="auto"/>
        <w:bottom w:val="none" w:sz="0" w:space="0" w:color="auto"/>
        <w:right w:val="none" w:sz="0" w:space="0" w:color="auto"/>
      </w:divBdr>
      <w:divsChild>
        <w:div w:id="224533980">
          <w:marLeft w:val="0"/>
          <w:marRight w:val="0"/>
          <w:marTop w:val="0"/>
          <w:marBottom w:val="77"/>
          <w:divBdr>
            <w:top w:val="single" w:sz="6" w:space="0" w:color="E8E8E8"/>
            <w:left w:val="single" w:sz="6" w:space="0" w:color="E8E8E8"/>
            <w:bottom w:val="single" w:sz="6" w:space="0" w:color="E8E8E8"/>
            <w:right w:val="single" w:sz="6" w:space="0" w:color="E8E8E8"/>
          </w:divBdr>
        </w:div>
        <w:div w:id="518937067">
          <w:marLeft w:val="0"/>
          <w:marRight w:val="0"/>
          <w:marTop w:val="0"/>
          <w:marBottom w:val="0"/>
          <w:divBdr>
            <w:top w:val="single" w:sz="6" w:space="6" w:color="E8E8E8"/>
            <w:left w:val="single" w:sz="6" w:space="6" w:color="E8E8E8"/>
            <w:bottom w:val="single" w:sz="6" w:space="6" w:color="E8E8E8"/>
            <w:right w:val="single" w:sz="6" w:space="6" w:color="E8E8E8"/>
          </w:divBdr>
          <w:divsChild>
            <w:div w:id="5988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2022-11-25T10:10:00Z</dcterms:created>
  <dcterms:modified xsi:type="dcterms:W3CDTF">2022-11-25T10:12:00Z</dcterms:modified>
</cp:coreProperties>
</file>