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Vergi Uyuşmazlıkları ve Çözüm Yolları</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Vergi uyuşmazlığında, idare ile mükellefin ya da sorumlunun karşı karşıya geldiği konular, genellikle verginin alınmak ya da ödenmemek istenilmesi veya daha az tutarda ödenmek istenilmesinden doğmaktadır.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Bu aşamada tarafların önünde iki yol vardır. Bunlardan birincisi, uyuşmazlığı idari aşamada çözümlemek, diğeri ise yargı yoluna başvurmaktır</w:t>
      </w:r>
      <w:proofErr w:type="gramStart"/>
      <w:r w:rsidRPr="00096C65">
        <w:rPr>
          <w:rFonts w:ascii="Times New Roman" w:eastAsia="Times New Roman" w:hAnsi="Times New Roman" w:cs="Times New Roman"/>
          <w:color w:val="545F66"/>
          <w:sz w:val="28"/>
          <w:szCs w:val="28"/>
        </w:rPr>
        <w:t>..</w:t>
      </w:r>
      <w:proofErr w:type="gramEnd"/>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Mükellefler Vergi Sorunlarını Çözememesinin Nedeni?</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Vergi konusu</w:t>
      </w:r>
      <w:r w:rsidRPr="00096C65">
        <w:rPr>
          <w:rFonts w:ascii="Times New Roman" w:eastAsia="Times New Roman" w:hAnsi="Times New Roman" w:cs="Times New Roman"/>
          <w:color w:val="545F66"/>
          <w:sz w:val="28"/>
          <w:szCs w:val="28"/>
        </w:rPr>
        <w:t> ve bununla ilgili </w:t>
      </w:r>
      <w:r w:rsidRPr="00096C65">
        <w:rPr>
          <w:rFonts w:ascii="Times New Roman" w:eastAsia="Times New Roman" w:hAnsi="Times New Roman" w:cs="Times New Roman"/>
          <w:b/>
          <w:bCs/>
          <w:color w:val="545F66"/>
          <w:sz w:val="28"/>
          <w:szCs w:val="28"/>
        </w:rPr>
        <w:t>uyuşmazlık</w:t>
      </w:r>
      <w:r w:rsidRPr="00096C65">
        <w:rPr>
          <w:rFonts w:ascii="Times New Roman" w:eastAsia="Times New Roman" w:hAnsi="Times New Roman" w:cs="Times New Roman"/>
          <w:color w:val="545F66"/>
          <w:sz w:val="28"/>
          <w:szCs w:val="28"/>
        </w:rPr>
        <w:t>lar, başlı başına bir uzmanlık konusudur.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Özellikle yargı yoluna başvurma aşamasında, uyuşmazlık konusu olay ya da olaylarla ilgili; </w:t>
      </w:r>
      <w:r w:rsidRPr="00096C65">
        <w:rPr>
          <w:rFonts w:ascii="Times New Roman" w:eastAsia="Times New Roman" w:hAnsi="Times New Roman" w:cs="Times New Roman"/>
          <w:b/>
          <w:bCs/>
          <w:color w:val="545F66"/>
          <w:sz w:val="28"/>
          <w:szCs w:val="28"/>
        </w:rPr>
        <w:t>vergi uygulaması</w:t>
      </w:r>
      <w:r w:rsidRPr="00096C65">
        <w:rPr>
          <w:rFonts w:ascii="Times New Roman" w:eastAsia="Times New Roman" w:hAnsi="Times New Roman" w:cs="Times New Roman"/>
          <w:color w:val="545F66"/>
          <w:sz w:val="28"/>
          <w:szCs w:val="28"/>
        </w:rPr>
        <w:t>nın, konuya ilişkin emsal olabilecek yargı kararlarının, davanın çözümlenmesinde izlenecek yöntemin, dava açma ile ilgili hukuki mevzuatın çok iyi bilinmesi gerekmektedir.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Bu da ancak uzun yıllar alan bilgi birikimi ve deneyimlerle olabilmektedir. Bu yüzden vergi davaları ile ilgilenen uzman çok az sayıda bulunmaktadır.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Vergi Uyuşmazlıkları İdari Yollardan Hangi Hallerde Çözülebilir?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Vergi</w:t>
      </w:r>
      <w:r w:rsidRPr="00096C65">
        <w:rPr>
          <w:rFonts w:ascii="Times New Roman" w:eastAsia="Times New Roman" w:hAnsi="Times New Roman" w:cs="Times New Roman"/>
          <w:color w:val="545F66"/>
          <w:sz w:val="28"/>
          <w:szCs w:val="28"/>
        </w:rPr>
        <w:t>ye ilişkin hesaplarda ya da </w:t>
      </w:r>
      <w:r w:rsidRPr="00096C65">
        <w:rPr>
          <w:rFonts w:ascii="Times New Roman" w:eastAsia="Times New Roman" w:hAnsi="Times New Roman" w:cs="Times New Roman"/>
          <w:b/>
          <w:bCs/>
          <w:color w:val="545F66"/>
          <w:sz w:val="28"/>
          <w:szCs w:val="28"/>
        </w:rPr>
        <w:t>vergilendirme</w:t>
      </w:r>
      <w:r w:rsidRPr="00096C65">
        <w:rPr>
          <w:rFonts w:ascii="Times New Roman" w:eastAsia="Times New Roman" w:hAnsi="Times New Roman" w:cs="Times New Roman"/>
          <w:color w:val="545F66"/>
          <w:sz w:val="28"/>
          <w:szCs w:val="28"/>
        </w:rPr>
        <w:t>de yapılan hatalar yüzünden haksız yere fazla ya da eksik </w:t>
      </w:r>
      <w:r w:rsidRPr="00096C65">
        <w:rPr>
          <w:rFonts w:ascii="Times New Roman" w:eastAsia="Times New Roman" w:hAnsi="Times New Roman" w:cs="Times New Roman"/>
          <w:b/>
          <w:bCs/>
          <w:color w:val="545F66"/>
          <w:sz w:val="28"/>
          <w:szCs w:val="28"/>
        </w:rPr>
        <w:t>vergi istenmesi</w:t>
      </w:r>
      <w:r w:rsidRPr="00096C65">
        <w:rPr>
          <w:rFonts w:ascii="Times New Roman" w:eastAsia="Times New Roman" w:hAnsi="Times New Roman" w:cs="Times New Roman"/>
          <w:color w:val="545F66"/>
          <w:sz w:val="28"/>
          <w:szCs w:val="28"/>
        </w:rPr>
        <w:t> veya alınması durumu söz konusu ise, yapılan hata, düzeltme yoluyla giderilmeye çalışılmaktadır. Bunun dışındaki durumlarda ise mükellefler, ödemeleri istenilen </w:t>
      </w:r>
      <w:r w:rsidRPr="00096C65">
        <w:rPr>
          <w:rFonts w:ascii="Times New Roman" w:eastAsia="Times New Roman" w:hAnsi="Times New Roman" w:cs="Times New Roman"/>
          <w:b/>
          <w:bCs/>
          <w:color w:val="545F66"/>
          <w:sz w:val="28"/>
          <w:szCs w:val="28"/>
        </w:rPr>
        <w:t>vergi ve cezaları</w:t>
      </w:r>
      <w:r w:rsidRPr="00096C65">
        <w:rPr>
          <w:rFonts w:ascii="Times New Roman" w:eastAsia="Times New Roman" w:hAnsi="Times New Roman" w:cs="Times New Roman"/>
          <w:color w:val="545F66"/>
          <w:sz w:val="28"/>
          <w:szCs w:val="28"/>
        </w:rPr>
        <w:t> hiç değilse kısmen ödemeye yanaşarak uyuşmazlığı idari aşamada çözümlemeye çalışmaktadırlar. Bu aşamada, </w:t>
      </w:r>
      <w:r w:rsidRPr="00096C65">
        <w:rPr>
          <w:rFonts w:ascii="Times New Roman" w:eastAsia="Times New Roman" w:hAnsi="Times New Roman" w:cs="Times New Roman"/>
          <w:b/>
          <w:bCs/>
          <w:color w:val="545F66"/>
          <w:sz w:val="28"/>
          <w:szCs w:val="28"/>
        </w:rPr>
        <w:t>vergi uyuşmazlığı</w:t>
      </w:r>
      <w:r w:rsidRPr="00096C65">
        <w:rPr>
          <w:rFonts w:ascii="Times New Roman" w:eastAsia="Times New Roman" w:hAnsi="Times New Roman" w:cs="Times New Roman"/>
          <w:color w:val="545F66"/>
          <w:sz w:val="28"/>
          <w:szCs w:val="28"/>
        </w:rPr>
        <w:t>nı idari aşamada çözümleyebilmek için başvurulan yollardan biri “cezadan indirim”, diğeri de tarhiyat öncesi ya da tarhiyat sonrası “uzlaşma” uygulamasından yararlanmaktır.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Vergi Uyuşmazlığının Yargı Yoluyla Çözümlenmesi Nasıl Yapılır?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 xml:space="preserve">Uyuşmazlığın taraflar açısından ayrı </w:t>
      </w:r>
      <w:proofErr w:type="spellStart"/>
      <w:r w:rsidRPr="00096C65">
        <w:rPr>
          <w:rFonts w:ascii="Times New Roman" w:eastAsia="Times New Roman" w:hAnsi="Times New Roman" w:cs="Times New Roman"/>
          <w:color w:val="545F66"/>
          <w:sz w:val="28"/>
          <w:szCs w:val="28"/>
        </w:rPr>
        <w:t>ayrı</w:t>
      </w:r>
      <w:proofErr w:type="spellEnd"/>
      <w:r w:rsidRPr="00096C65">
        <w:rPr>
          <w:rFonts w:ascii="Times New Roman" w:eastAsia="Times New Roman" w:hAnsi="Times New Roman" w:cs="Times New Roman"/>
          <w:color w:val="545F66"/>
          <w:sz w:val="28"/>
          <w:szCs w:val="28"/>
        </w:rPr>
        <w:t xml:space="preserve"> maliyetleri vardır. Mükellefler</w:t>
      </w:r>
      <w:r w:rsidRPr="00096C65">
        <w:rPr>
          <w:rFonts w:ascii="Times New Roman" w:eastAsia="Times New Roman" w:hAnsi="Times New Roman" w:cs="Times New Roman"/>
          <w:b/>
          <w:bCs/>
          <w:color w:val="545F66"/>
          <w:sz w:val="28"/>
          <w:szCs w:val="28"/>
        </w:rPr>
        <w:t>, davayı kaybetmeleri durumunda, vergi aslı ile cezanın tamamını üstelik de yüksek oranlı gecikme faiziyle birlikte ödemek zorunda kalmaktadırlar</w:t>
      </w:r>
      <w:r w:rsidRPr="00096C65">
        <w:rPr>
          <w:rFonts w:ascii="Times New Roman" w:eastAsia="Times New Roman" w:hAnsi="Times New Roman" w:cs="Times New Roman"/>
          <w:color w:val="545F66"/>
          <w:sz w:val="28"/>
          <w:szCs w:val="28"/>
        </w:rPr>
        <w:t>. İdare ise özellikle mükellefin </w:t>
      </w:r>
      <w:r w:rsidRPr="00096C65">
        <w:rPr>
          <w:rFonts w:ascii="Times New Roman" w:eastAsia="Times New Roman" w:hAnsi="Times New Roman" w:cs="Times New Roman"/>
          <w:b/>
          <w:bCs/>
          <w:color w:val="545F66"/>
          <w:sz w:val="28"/>
          <w:szCs w:val="28"/>
        </w:rPr>
        <w:t>haklı çıkarak davayı kazandığı durumlarda, almak istediği vergi ile cezanın tamamı üzerindeki talebinden vazgeçmekte,</w:t>
      </w:r>
      <w:r w:rsidRPr="00096C65">
        <w:rPr>
          <w:rFonts w:ascii="Times New Roman" w:eastAsia="Times New Roman" w:hAnsi="Times New Roman" w:cs="Times New Roman"/>
          <w:color w:val="545F66"/>
          <w:sz w:val="28"/>
          <w:szCs w:val="28"/>
        </w:rPr>
        <w:t xml:space="preserve"> üstelik emek ve zaman kaybı bir yana bir de dava giderlerini karşı tarafınki ile birlikte karşılama durumunda kalmaktadır. </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Vergi Uyuşmazlıklarının Çözüm Yolları Nelerdir?</w:t>
      </w:r>
    </w:p>
    <w:p w:rsidR="00096C65" w:rsidRPr="00096C65" w:rsidRDefault="00096C65" w:rsidP="00096C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lastRenderedPageBreak/>
        <w:t>Hataların Düzeltilmesi</w:t>
      </w:r>
    </w:p>
    <w:p w:rsidR="00096C65" w:rsidRPr="00096C65" w:rsidRDefault="00096C65" w:rsidP="00096C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Uzlaşma</w:t>
      </w:r>
    </w:p>
    <w:p w:rsidR="00096C65" w:rsidRPr="00096C65" w:rsidRDefault="00096C65" w:rsidP="00096C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Cezalarda İndirim</w:t>
      </w:r>
    </w:p>
    <w:p w:rsidR="00096C65" w:rsidRPr="00096C65" w:rsidRDefault="00096C65" w:rsidP="00096C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Pişmanlık ve Islah</w:t>
      </w:r>
    </w:p>
    <w:p w:rsidR="00096C65" w:rsidRPr="00096C65" w:rsidRDefault="00096C65" w:rsidP="00096C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İzaha Davet</w:t>
      </w:r>
    </w:p>
    <w:p w:rsidR="00096C65" w:rsidRPr="00096C65" w:rsidRDefault="00096C65" w:rsidP="00096C65">
      <w:pPr>
        <w:shd w:val="clear" w:color="auto" w:fill="FFFFFF"/>
        <w:spacing w:before="240" w:line="240" w:lineRule="auto"/>
        <w:jc w:val="both"/>
        <w:outlineLvl w:val="2"/>
        <w:rPr>
          <w:rFonts w:ascii="Times New Roman" w:eastAsia="Times New Roman" w:hAnsi="Times New Roman" w:cs="Times New Roman"/>
          <w:b/>
          <w:bCs/>
          <w:color w:val="212934"/>
          <w:sz w:val="28"/>
          <w:szCs w:val="28"/>
        </w:rPr>
      </w:pPr>
      <w:r w:rsidRPr="00096C65">
        <w:rPr>
          <w:rFonts w:ascii="Times New Roman" w:eastAsia="Times New Roman" w:hAnsi="Times New Roman" w:cs="Times New Roman"/>
          <w:b/>
          <w:bCs/>
          <w:color w:val="212934"/>
          <w:sz w:val="28"/>
          <w:szCs w:val="28"/>
        </w:rPr>
        <w:t>Vergi Zamanaşımı Kaç Yıl?</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6183 sayılı kanun</w:t>
      </w:r>
      <w:r w:rsidRPr="00096C65">
        <w:rPr>
          <w:rFonts w:ascii="Times New Roman" w:eastAsia="Times New Roman" w:hAnsi="Times New Roman" w:cs="Times New Roman"/>
          <w:color w:val="545F66"/>
          <w:sz w:val="28"/>
          <w:szCs w:val="28"/>
        </w:rPr>
        <w:t>un 102. maddesine göre amme alacağı, vadesinin rastladığı takvim yılını takip eden takvim yılı başından itibaren </w:t>
      </w:r>
      <w:r w:rsidRPr="00096C65">
        <w:rPr>
          <w:rFonts w:ascii="Times New Roman" w:eastAsia="Times New Roman" w:hAnsi="Times New Roman" w:cs="Times New Roman"/>
          <w:b/>
          <w:bCs/>
          <w:color w:val="545F66"/>
          <w:sz w:val="28"/>
          <w:szCs w:val="28"/>
        </w:rPr>
        <w:t>5 yıl içinde tahsil edilmezse zamanaşımına uğrar.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Vergi uyuşmazlıkları nelerdir?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Vergi uyuşmazlığı</w:t>
      </w:r>
      <w:r w:rsidRPr="00096C65">
        <w:rPr>
          <w:rFonts w:ascii="Times New Roman" w:eastAsia="Times New Roman" w:hAnsi="Times New Roman" w:cs="Times New Roman"/>
          <w:color w:val="545F66"/>
          <w:sz w:val="28"/>
          <w:szCs w:val="28"/>
        </w:rPr>
        <w:t>, </w:t>
      </w:r>
      <w:r w:rsidRPr="00096C65">
        <w:rPr>
          <w:rFonts w:ascii="Times New Roman" w:eastAsia="Times New Roman" w:hAnsi="Times New Roman" w:cs="Times New Roman"/>
          <w:b/>
          <w:bCs/>
          <w:color w:val="545F66"/>
          <w:sz w:val="28"/>
          <w:szCs w:val="28"/>
        </w:rPr>
        <w:t>vergi idaresi</w:t>
      </w:r>
      <w:r w:rsidRPr="00096C65">
        <w:rPr>
          <w:rFonts w:ascii="Times New Roman" w:eastAsia="Times New Roman" w:hAnsi="Times New Roman" w:cs="Times New Roman"/>
          <w:color w:val="545F66"/>
          <w:sz w:val="28"/>
          <w:szCs w:val="28"/>
        </w:rPr>
        <w:t xml:space="preserve">yle mükellefler arasında vergilendirme dolayısıyla </w:t>
      </w:r>
      <w:r>
        <w:rPr>
          <w:rFonts w:ascii="Times New Roman" w:eastAsia="Times New Roman" w:hAnsi="Times New Roman" w:cs="Times New Roman"/>
          <w:color w:val="545F66"/>
          <w:sz w:val="28"/>
          <w:szCs w:val="28"/>
        </w:rPr>
        <w:t xml:space="preserve">ortaya çıkan hukuki nitelikteki </w:t>
      </w:r>
      <w:r w:rsidRPr="00096C65">
        <w:rPr>
          <w:rFonts w:ascii="Times New Roman" w:eastAsia="Times New Roman" w:hAnsi="Times New Roman" w:cs="Times New Roman"/>
          <w:color w:val="545F66"/>
          <w:sz w:val="28"/>
          <w:szCs w:val="28"/>
        </w:rPr>
        <w:t>uyuşmazlıklardır. </w:t>
      </w:r>
      <w:r>
        <w:rPr>
          <w:rFonts w:ascii="Times New Roman" w:eastAsia="Times New Roman" w:hAnsi="Times New Roman" w:cs="Times New Roman"/>
          <w:color w:val="545F66"/>
          <w:sz w:val="28"/>
          <w:szCs w:val="28"/>
        </w:rPr>
        <w:t xml:space="preserve"> </w:t>
      </w:r>
      <w:r w:rsidRPr="00096C65">
        <w:rPr>
          <w:rFonts w:ascii="Times New Roman" w:eastAsia="Times New Roman" w:hAnsi="Times New Roman" w:cs="Times New Roman"/>
          <w:b/>
          <w:bCs/>
          <w:color w:val="545F66"/>
          <w:sz w:val="28"/>
          <w:szCs w:val="28"/>
        </w:rPr>
        <w:t>Vergi ihtilafı</w:t>
      </w:r>
      <w:r w:rsidRPr="00096C65">
        <w:rPr>
          <w:rFonts w:ascii="Times New Roman" w:eastAsia="Times New Roman" w:hAnsi="Times New Roman" w:cs="Times New Roman"/>
          <w:color w:val="545F66"/>
          <w:sz w:val="28"/>
          <w:szCs w:val="28"/>
        </w:rPr>
        <w:t> olarak da adlandırılır.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Vergi Hatalarını Düzeltme Nedir?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Vergi hatası</w:t>
      </w:r>
      <w:r w:rsidRPr="00096C65">
        <w:rPr>
          <w:rFonts w:ascii="Times New Roman" w:eastAsia="Times New Roman" w:hAnsi="Times New Roman" w:cs="Times New Roman"/>
          <w:color w:val="545F66"/>
          <w:sz w:val="28"/>
          <w:szCs w:val="28"/>
        </w:rPr>
        <w:t>, vergiye ilişkin hesaplarda veya vergilendirmede yapılan hatalar yüzünden haksız yere fazla veya eksik vergi istenmesi veya alınmasıdır.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Vergi Hatalarını Düzeltme Yolları Nelerdir?</w:t>
      </w:r>
    </w:p>
    <w:p w:rsidR="00096C65" w:rsidRPr="00096C65" w:rsidRDefault="00096C65" w:rsidP="00096C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proofErr w:type="spellStart"/>
      <w:r w:rsidRPr="00096C65">
        <w:rPr>
          <w:rFonts w:ascii="Times New Roman" w:eastAsia="Times New Roman" w:hAnsi="Times New Roman" w:cs="Times New Roman"/>
          <w:color w:val="545F66"/>
          <w:sz w:val="28"/>
          <w:szCs w:val="28"/>
        </w:rPr>
        <w:t>Re’sen</w:t>
      </w:r>
      <w:proofErr w:type="spellEnd"/>
      <w:r w:rsidRPr="00096C65">
        <w:rPr>
          <w:rFonts w:ascii="Times New Roman" w:eastAsia="Times New Roman" w:hAnsi="Times New Roman" w:cs="Times New Roman"/>
          <w:color w:val="545F66"/>
          <w:sz w:val="28"/>
          <w:szCs w:val="28"/>
        </w:rPr>
        <w:t xml:space="preserve"> Düzeltme</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Vergi hataları</w:t>
      </w:r>
      <w:r w:rsidRPr="00096C65">
        <w:rPr>
          <w:rFonts w:ascii="Times New Roman" w:eastAsia="Times New Roman" w:hAnsi="Times New Roman" w:cs="Times New Roman"/>
          <w:color w:val="545F66"/>
          <w:sz w:val="28"/>
          <w:szCs w:val="28"/>
        </w:rPr>
        <w:t>, ilgili </w:t>
      </w:r>
      <w:r w:rsidRPr="00096C65">
        <w:rPr>
          <w:rFonts w:ascii="Times New Roman" w:eastAsia="Times New Roman" w:hAnsi="Times New Roman" w:cs="Times New Roman"/>
          <w:b/>
          <w:bCs/>
          <w:color w:val="545F66"/>
          <w:sz w:val="28"/>
          <w:szCs w:val="28"/>
        </w:rPr>
        <w:t>vergi dairesi</w:t>
      </w:r>
      <w:r w:rsidRPr="00096C65">
        <w:rPr>
          <w:rFonts w:ascii="Times New Roman" w:eastAsia="Times New Roman" w:hAnsi="Times New Roman" w:cs="Times New Roman"/>
          <w:color w:val="545F66"/>
          <w:sz w:val="28"/>
          <w:szCs w:val="28"/>
        </w:rPr>
        <w:t xml:space="preserve"> müdürü kararı ile düzeltme fişine dayanılarak düzeltilmektedir. İdarece tereddüde </w:t>
      </w:r>
      <w:proofErr w:type="gramStart"/>
      <w:r w:rsidRPr="00096C65">
        <w:rPr>
          <w:rFonts w:ascii="Times New Roman" w:eastAsia="Times New Roman" w:hAnsi="Times New Roman" w:cs="Times New Roman"/>
          <w:color w:val="545F66"/>
          <w:sz w:val="28"/>
          <w:szCs w:val="28"/>
        </w:rPr>
        <w:t>imkan</w:t>
      </w:r>
      <w:proofErr w:type="gramEnd"/>
      <w:r w:rsidRPr="00096C65">
        <w:rPr>
          <w:rFonts w:ascii="Times New Roman" w:eastAsia="Times New Roman" w:hAnsi="Times New Roman" w:cs="Times New Roman"/>
          <w:color w:val="545F66"/>
          <w:sz w:val="28"/>
          <w:szCs w:val="28"/>
        </w:rPr>
        <w:t xml:space="preserve"> vermeyecek derecede açık olan hatalar vergi dairesince </w:t>
      </w:r>
      <w:r w:rsidRPr="00096C65">
        <w:rPr>
          <w:rFonts w:ascii="Times New Roman" w:eastAsia="Times New Roman" w:hAnsi="Times New Roman" w:cs="Times New Roman"/>
          <w:b/>
          <w:bCs/>
          <w:color w:val="545F66"/>
          <w:sz w:val="28"/>
          <w:szCs w:val="28"/>
        </w:rPr>
        <w:t>vergi dairesi</w:t>
      </w:r>
      <w:r w:rsidRPr="00096C65">
        <w:rPr>
          <w:rFonts w:ascii="Times New Roman" w:eastAsia="Times New Roman" w:hAnsi="Times New Roman" w:cs="Times New Roman"/>
          <w:color w:val="545F66"/>
          <w:sz w:val="28"/>
          <w:szCs w:val="28"/>
        </w:rPr>
        <w:t> müdürünün kararıyla </w:t>
      </w:r>
      <w:proofErr w:type="spellStart"/>
      <w:r w:rsidRPr="00096C65">
        <w:rPr>
          <w:rFonts w:ascii="Times New Roman" w:eastAsia="Times New Roman" w:hAnsi="Times New Roman" w:cs="Times New Roman"/>
          <w:color w:val="545F66"/>
          <w:sz w:val="28"/>
          <w:szCs w:val="28"/>
        </w:rPr>
        <w:t>re’sen</w:t>
      </w:r>
      <w:proofErr w:type="spellEnd"/>
      <w:r w:rsidRPr="00096C65">
        <w:rPr>
          <w:rFonts w:ascii="Times New Roman" w:eastAsia="Times New Roman" w:hAnsi="Times New Roman" w:cs="Times New Roman"/>
          <w:color w:val="545F66"/>
          <w:sz w:val="28"/>
          <w:szCs w:val="28"/>
        </w:rPr>
        <w:t> düzeltilebilir</w:t>
      </w:r>
    </w:p>
    <w:p w:rsidR="00096C65" w:rsidRPr="00096C65" w:rsidRDefault="00096C65" w:rsidP="00096C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Talep Üzerine Düzeltme</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Mükellefler tarafından yazı ile hataların düzeltilmesine dair </w:t>
      </w:r>
      <w:r w:rsidRPr="00096C65">
        <w:rPr>
          <w:rFonts w:ascii="Times New Roman" w:eastAsia="Times New Roman" w:hAnsi="Times New Roman" w:cs="Times New Roman"/>
          <w:b/>
          <w:bCs/>
          <w:color w:val="545F66"/>
          <w:sz w:val="28"/>
          <w:szCs w:val="28"/>
        </w:rPr>
        <w:t>vergi dairesine</w:t>
      </w:r>
      <w:r w:rsidRPr="00096C65">
        <w:rPr>
          <w:rFonts w:ascii="Times New Roman" w:eastAsia="Times New Roman" w:hAnsi="Times New Roman" w:cs="Times New Roman"/>
          <w:color w:val="545F66"/>
          <w:sz w:val="28"/>
          <w:szCs w:val="28"/>
        </w:rPr>
        <w:t> başvuru yapılabilir. Düzeltme talep dilekçeleri elden </w:t>
      </w:r>
      <w:r w:rsidRPr="00096C65">
        <w:rPr>
          <w:rFonts w:ascii="Times New Roman" w:eastAsia="Times New Roman" w:hAnsi="Times New Roman" w:cs="Times New Roman"/>
          <w:b/>
          <w:bCs/>
          <w:color w:val="545F66"/>
          <w:sz w:val="28"/>
          <w:szCs w:val="28"/>
        </w:rPr>
        <w:t>vergi dairesine</w:t>
      </w:r>
      <w:r w:rsidRPr="00096C65">
        <w:rPr>
          <w:rFonts w:ascii="Times New Roman" w:eastAsia="Times New Roman" w:hAnsi="Times New Roman" w:cs="Times New Roman"/>
          <w:color w:val="545F66"/>
          <w:sz w:val="28"/>
          <w:szCs w:val="28"/>
        </w:rPr>
        <w:t> verilebileceği gibi posta ile taahhütlü olarak da gönderilebilir. </w:t>
      </w:r>
      <w:r w:rsidRPr="00096C65">
        <w:rPr>
          <w:rFonts w:ascii="Times New Roman" w:eastAsia="Times New Roman" w:hAnsi="Times New Roman" w:cs="Times New Roman"/>
          <w:b/>
          <w:bCs/>
          <w:color w:val="545F66"/>
          <w:sz w:val="28"/>
          <w:szCs w:val="28"/>
        </w:rPr>
        <w:t>Vergi mahkemesi</w:t>
      </w:r>
      <w:r w:rsidRPr="00096C65">
        <w:rPr>
          <w:rFonts w:ascii="Times New Roman" w:eastAsia="Times New Roman" w:hAnsi="Times New Roman" w:cs="Times New Roman"/>
          <w:color w:val="545F66"/>
          <w:sz w:val="28"/>
          <w:szCs w:val="28"/>
        </w:rPr>
        <w:t>nde dava açma süresi geçtikten sonra yaptıkları düzeltme talepleri ret olunanlar şikâyet yolu ile Maliye Bakanlığına müracaat edebilirler.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Tarhiyat öncesi uzlaşma nedir?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       Tarhiyat öncesi </w:t>
      </w:r>
      <w:r w:rsidRPr="00096C65">
        <w:rPr>
          <w:rFonts w:ascii="Times New Roman" w:eastAsia="Times New Roman" w:hAnsi="Times New Roman" w:cs="Times New Roman"/>
          <w:b/>
          <w:bCs/>
          <w:color w:val="545F66"/>
          <w:sz w:val="28"/>
          <w:szCs w:val="28"/>
        </w:rPr>
        <w:t>uzlaşma</w:t>
      </w:r>
      <w:r w:rsidRPr="00096C65">
        <w:rPr>
          <w:rFonts w:ascii="Times New Roman" w:eastAsia="Times New Roman" w:hAnsi="Times New Roman" w:cs="Times New Roman"/>
          <w:color w:val="545F66"/>
          <w:sz w:val="28"/>
          <w:szCs w:val="28"/>
        </w:rPr>
        <w:t>, nezdinde </w:t>
      </w:r>
      <w:r w:rsidRPr="00096C65">
        <w:rPr>
          <w:rFonts w:ascii="Times New Roman" w:eastAsia="Times New Roman" w:hAnsi="Times New Roman" w:cs="Times New Roman"/>
          <w:b/>
          <w:bCs/>
          <w:color w:val="545F66"/>
          <w:sz w:val="28"/>
          <w:szCs w:val="28"/>
        </w:rPr>
        <w:t>vergi incelenmesi</w:t>
      </w:r>
      <w:r w:rsidRPr="00096C65">
        <w:rPr>
          <w:rFonts w:ascii="Times New Roman" w:eastAsia="Times New Roman" w:hAnsi="Times New Roman" w:cs="Times New Roman"/>
          <w:color w:val="545F66"/>
          <w:sz w:val="28"/>
          <w:szCs w:val="28"/>
        </w:rPr>
        <w:t xml:space="preserve">ne başlanmış mükelleflerin adlarına tarhiyat yapılmadan önce kullanabileceği bir </w:t>
      </w:r>
      <w:r w:rsidRPr="00096C65">
        <w:rPr>
          <w:rFonts w:ascii="Times New Roman" w:eastAsia="Times New Roman" w:hAnsi="Times New Roman" w:cs="Times New Roman"/>
          <w:color w:val="545F66"/>
          <w:sz w:val="28"/>
          <w:szCs w:val="28"/>
        </w:rPr>
        <w:lastRenderedPageBreak/>
        <w:t>haktır.  Belirlenen uzlaşma gün ve saati, bir yazı ile uzlaşma gününden en az on beş gün önce mükellefe bildirilir veya inceleme tutanağına yazılır.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Tarhiyat sonrası uzlaşma nedir?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Başka bir ifadeyle tarhiyat sonrası </w:t>
      </w:r>
      <w:r w:rsidRPr="00096C65">
        <w:rPr>
          <w:rFonts w:ascii="Times New Roman" w:eastAsia="Times New Roman" w:hAnsi="Times New Roman" w:cs="Times New Roman"/>
          <w:b/>
          <w:bCs/>
          <w:color w:val="545F66"/>
          <w:sz w:val="28"/>
          <w:szCs w:val="28"/>
        </w:rPr>
        <w:t>uzlaşma</w:t>
      </w:r>
      <w:r w:rsidRPr="00096C65">
        <w:rPr>
          <w:rFonts w:ascii="Times New Roman" w:eastAsia="Times New Roman" w:hAnsi="Times New Roman" w:cs="Times New Roman"/>
          <w:color w:val="545F66"/>
          <w:sz w:val="28"/>
          <w:szCs w:val="28"/>
        </w:rPr>
        <w:t>, bir </w:t>
      </w:r>
      <w:r w:rsidRPr="00096C65">
        <w:rPr>
          <w:rFonts w:ascii="Times New Roman" w:eastAsia="Times New Roman" w:hAnsi="Times New Roman" w:cs="Times New Roman"/>
          <w:b/>
          <w:bCs/>
          <w:color w:val="545F66"/>
          <w:sz w:val="28"/>
          <w:szCs w:val="28"/>
        </w:rPr>
        <w:t>vergi tarh edildikten</w:t>
      </w:r>
      <w:r w:rsidRPr="00096C65">
        <w:rPr>
          <w:rFonts w:ascii="Times New Roman" w:eastAsia="Times New Roman" w:hAnsi="Times New Roman" w:cs="Times New Roman"/>
          <w:color w:val="545F66"/>
          <w:sz w:val="28"/>
          <w:szCs w:val="28"/>
        </w:rPr>
        <w:t> ve/veya </w:t>
      </w:r>
      <w:r w:rsidRPr="00096C65">
        <w:rPr>
          <w:rFonts w:ascii="Times New Roman" w:eastAsia="Times New Roman" w:hAnsi="Times New Roman" w:cs="Times New Roman"/>
          <w:b/>
          <w:bCs/>
          <w:color w:val="545F66"/>
          <w:sz w:val="28"/>
          <w:szCs w:val="28"/>
        </w:rPr>
        <w:t>ceza kesildikten sonra</w:t>
      </w:r>
      <w:r w:rsidRPr="00096C65">
        <w:rPr>
          <w:rFonts w:ascii="Times New Roman" w:eastAsia="Times New Roman" w:hAnsi="Times New Roman" w:cs="Times New Roman"/>
          <w:color w:val="545F66"/>
          <w:sz w:val="28"/>
          <w:szCs w:val="28"/>
        </w:rPr>
        <w:t>, ortaya çıkan uyuşmazlıkların yargı yoluna başvurmaksızın idari aşamada, taraflar arasında bir anlaşmaya varılmak suretiyle çözüme kavuşturulmasıdır.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Tarhiyat sonrası uzlaşmanın sonuçları nelerdir?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Tarhiyat sonrası uzlaşma</w:t>
      </w:r>
      <w:r w:rsidRPr="00096C65">
        <w:rPr>
          <w:rFonts w:ascii="Times New Roman" w:eastAsia="Times New Roman" w:hAnsi="Times New Roman" w:cs="Times New Roman"/>
          <w:color w:val="545F66"/>
          <w:sz w:val="28"/>
          <w:szCs w:val="28"/>
        </w:rPr>
        <w:t>ya başvurulabilmesi için,</w:t>
      </w:r>
      <w:r w:rsidRPr="00096C65">
        <w:rPr>
          <w:rFonts w:ascii="Times New Roman" w:eastAsia="Times New Roman" w:hAnsi="Times New Roman" w:cs="Times New Roman"/>
          <w:b/>
          <w:bCs/>
          <w:color w:val="545F66"/>
          <w:sz w:val="28"/>
          <w:szCs w:val="28"/>
        </w:rPr>
        <w:t> tarh edilmiş bir vergi</w:t>
      </w:r>
      <w:r w:rsidRPr="00096C65">
        <w:rPr>
          <w:rFonts w:ascii="Times New Roman" w:eastAsia="Times New Roman" w:hAnsi="Times New Roman" w:cs="Times New Roman"/>
          <w:color w:val="545F66"/>
          <w:sz w:val="28"/>
          <w:szCs w:val="28"/>
        </w:rPr>
        <w:t> ve/veya kesilmiş bir cezanın bulunması gerekir. Bilindiği üzere </w:t>
      </w:r>
      <w:r w:rsidRPr="00096C65">
        <w:rPr>
          <w:rFonts w:ascii="Times New Roman" w:eastAsia="Times New Roman" w:hAnsi="Times New Roman" w:cs="Times New Roman"/>
          <w:b/>
          <w:bCs/>
          <w:color w:val="545F66"/>
          <w:sz w:val="28"/>
          <w:szCs w:val="28"/>
        </w:rPr>
        <w:t>vergi daireleri</w:t>
      </w:r>
      <w:r w:rsidRPr="00096C65">
        <w:rPr>
          <w:rFonts w:ascii="Times New Roman" w:eastAsia="Times New Roman" w:hAnsi="Times New Roman" w:cs="Times New Roman"/>
          <w:color w:val="545F66"/>
          <w:sz w:val="28"/>
          <w:szCs w:val="28"/>
        </w:rPr>
        <w:t>, kendilerine rapor veya tutanak şeklinde gelen bilgilere göre </w:t>
      </w:r>
      <w:r w:rsidRPr="00096C65">
        <w:rPr>
          <w:rFonts w:ascii="Times New Roman" w:eastAsia="Times New Roman" w:hAnsi="Times New Roman" w:cs="Times New Roman"/>
          <w:b/>
          <w:bCs/>
          <w:color w:val="545F66"/>
          <w:sz w:val="28"/>
          <w:szCs w:val="28"/>
        </w:rPr>
        <w:t>vergi ihbarnamesi</w:t>
      </w:r>
      <w:r w:rsidRPr="00096C65">
        <w:rPr>
          <w:rFonts w:ascii="Times New Roman" w:eastAsia="Times New Roman" w:hAnsi="Times New Roman" w:cs="Times New Roman"/>
          <w:color w:val="545F66"/>
          <w:sz w:val="28"/>
          <w:szCs w:val="28"/>
        </w:rPr>
        <w:t> veya </w:t>
      </w:r>
      <w:r w:rsidRPr="00096C65">
        <w:rPr>
          <w:rFonts w:ascii="Times New Roman" w:eastAsia="Times New Roman" w:hAnsi="Times New Roman" w:cs="Times New Roman"/>
          <w:b/>
          <w:bCs/>
          <w:color w:val="545F66"/>
          <w:sz w:val="28"/>
          <w:szCs w:val="28"/>
        </w:rPr>
        <w:t>ceza ihbarnamesi</w:t>
      </w:r>
      <w:r w:rsidRPr="00096C65">
        <w:rPr>
          <w:rFonts w:ascii="Times New Roman" w:eastAsia="Times New Roman" w:hAnsi="Times New Roman" w:cs="Times New Roman"/>
          <w:color w:val="545F66"/>
          <w:sz w:val="28"/>
          <w:szCs w:val="28"/>
        </w:rPr>
        <w:t> düzenleyerek bunları mükellefe veya ceza sorumlusuna tebliğ ederler. </w:t>
      </w:r>
      <w:r w:rsidRPr="00096C65">
        <w:rPr>
          <w:rFonts w:ascii="Times New Roman" w:eastAsia="Times New Roman" w:hAnsi="Times New Roman" w:cs="Times New Roman"/>
          <w:b/>
          <w:bCs/>
          <w:color w:val="545F66"/>
          <w:sz w:val="28"/>
          <w:szCs w:val="28"/>
        </w:rPr>
        <w:t>Tarhiyat sonrası uzlaşm</w:t>
      </w:r>
      <w:r w:rsidRPr="00096C65">
        <w:rPr>
          <w:rFonts w:ascii="Times New Roman" w:eastAsia="Times New Roman" w:hAnsi="Times New Roman" w:cs="Times New Roman"/>
          <w:color w:val="545F66"/>
          <w:sz w:val="28"/>
          <w:szCs w:val="28"/>
        </w:rPr>
        <w:t>a da bu safhadan sonra işlemeye başlar. Yapılan uzlaşma görüşmelerinden üç türlü sonuçtan birinin çıkması mümkündür. Bunlar; uzlaşmanın sağlanması, uzlaşmanın temin edilememesi ve uzlaşmanın vaki olmamasıdır. Bunlardan her birinin mükellefin veya ceza muhatabının dava açma, cezalarda indirim talebinde bulunma ve yeniden uzlaşmaya başvurabilme durumlarını etkilediği gibi vergi idaresinin dava açma ve </w:t>
      </w:r>
      <w:r w:rsidRPr="00096C65">
        <w:rPr>
          <w:rFonts w:ascii="Times New Roman" w:eastAsia="Times New Roman" w:hAnsi="Times New Roman" w:cs="Times New Roman"/>
          <w:b/>
          <w:bCs/>
          <w:color w:val="545F66"/>
          <w:sz w:val="28"/>
          <w:szCs w:val="28"/>
        </w:rPr>
        <w:t>vergi incelemesi</w:t>
      </w:r>
      <w:r w:rsidRPr="00096C65">
        <w:rPr>
          <w:rFonts w:ascii="Times New Roman" w:eastAsia="Times New Roman" w:hAnsi="Times New Roman" w:cs="Times New Roman"/>
          <w:color w:val="545F66"/>
          <w:sz w:val="28"/>
          <w:szCs w:val="28"/>
        </w:rPr>
        <w:t>nde bulunma hak ve yetkilerini de sınırlayabilmektedir.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Pişmanlık ve Islah nedir?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Pişmanlık ve ıslah, beyana dayanan </w:t>
      </w:r>
      <w:r w:rsidRPr="00096C65">
        <w:rPr>
          <w:rFonts w:ascii="Times New Roman" w:eastAsia="Times New Roman" w:hAnsi="Times New Roman" w:cs="Times New Roman"/>
          <w:b/>
          <w:bCs/>
          <w:color w:val="545F66"/>
          <w:sz w:val="28"/>
          <w:szCs w:val="28"/>
        </w:rPr>
        <w:t>vergiler</w:t>
      </w:r>
      <w:r w:rsidRPr="00096C65">
        <w:rPr>
          <w:rFonts w:ascii="Times New Roman" w:eastAsia="Times New Roman" w:hAnsi="Times New Roman" w:cs="Times New Roman"/>
          <w:color w:val="545F66"/>
          <w:sz w:val="28"/>
          <w:szCs w:val="28"/>
        </w:rPr>
        <w:t>de, vergi ziya-i cezasını gerektiren fiilleri işleyen mükelleflerle bunların işlenişine iştirak eden diğer kişilerin kanuna aykırı hareketlerini, </w:t>
      </w:r>
      <w:r w:rsidRPr="00096C65">
        <w:rPr>
          <w:rFonts w:ascii="Times New Roman" w:eastAsia="Times New Roman" w:hAnsi="Times New Roman" w:cs="Times New Roman"/>
          <w:b/>
          <w:bCs/>
          <w:color w:val="545F66"/>
          <w:sz w:val="28"/>
          <w:szCs w:val="28"/>
        </w:rPr>
        <w:t>Vergi İdaresi</w:t>
      </w:r>
      <w:r w:rsidRPr="00096C65">
        <w:rPr>
          <w:rFonts w:ascii="Times New Roman" w:eastAsia="Times New Roman" w:hAnsi="Times New Roman" w:cs="Times New Roman"/>
          <w:color w:val="545F66"/>
          <w:sz w:val="28"/>
          <w:szCs w:val="28"/>
        </w:rPr>
        <w:t>ne kendiliğinden haber vermeleri halinde, belli şartlarla vergi ziya-i cezası kesilmemesini esas alan bir uygulamadır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Cezalarda İndirim?</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b/>
          <w:bCs/>
          <w:color w:val="545F66"/>
          <w:sz w:val="28"/>
          <w:szCs w:val="28"/>
        </w:rPr>
        <w:t>Mükellef</w:t>
      </w:r>
      <w:r w:rsidRPr="00096C65">
        <w:rPr>
          <w:rFonts w:ascii="Times New Roman" w:eastAsia="Times New Roman" w:hAnsi="Times New Roman" w:cs="Times New Roman"/>
          <w:color w:val="545F66"/>
          <w:sz w:val="28"/>
          <w:szCs w:val="28"/>
        </w:rPr>
        <w:t> veya </w:t>
      </w:r>
      <w:r w:rsidRPr="00096C65">
        <w:rPr>
          <w:rFonts w:ascii="Times New Roman" w:eastAsia="Times New Roman" w:hAnsi="Times New Roman" w:cs="Times New Roman"/>
          <w:b/>
          <w:bCs/>
          <w:color w:val="545F66"/>
          <w:sz w:val="28"/>
          <w:szCs w:val="28"/>
        </w:rPr>
        <w:t>vergi sorumlusu</w:t>
      </w:r>
      <w:r w:rsidRPr="00096C65">
        <w:rPr>
          <w:rFonts w:ascii="Times New Roman" w:eastAsia="Times New Roman" w:hAnsi="Times New Roman" w:cs="Times New Roman"/>
          <w:color w:val="545F66"/>
          <w:sz w:val="28"/>
          <w:szCs w:val="28"/>
        </w:rPr>
        <w:t xml:space="preserve">,  </w:t>
      </w:r>
      <w:proofErr w:type="spellStart"/>
      <w:proofErr w:type="gramStart"/>
      <w:r w:rsidRPr="00096C65">
        <w:rPr>
          <w:rFonts w:ascii="Times New Roman" w:eastAsia="Times New Roman" w:hAnsi="Times New Roman" w:cs="Times New Roman"/>
          <w:color w:val="545F66"/>
          <w:sz w:val="28"/>
          <w:szCs w:val="28"/>
        </w:rPr>
        <w:t>ikmalen</w:t>
      </w:r>
      <w:proofErr w:type="spellEnd"/>
      <w:r w:rsidRPr="00096C65">
        <w:rPr>
          <w:rFonts w:ascii="Times New Roman" w:eastAsia="Times New Roman" w:hAnsi="Times New Roman" w:cs="Times New Roman"/>
          <w:color w:val="545F66"/>
          <w:sz w:val="28"/>
          <w:szCs w:val="28"/>
        </w:rPr>
        <w:t xml:space="preserve"> , </w:t>
      </w:r>
      <w:proofErr w:type="spellStart"/>
      <w:r w:rsidRPr="00096C65">
        <w:rPr>
          <w:rFonts w:ascii="Times New Roman" w:eastAsia="Times New Roman" w:hAnsi="Times New Roman" w:cs="Times New Roman"/>
          <w:color w:val="545F66"/>
          <w:sz w:val="28"/>
          <w:szCs w:val="28"/>
        </w:rPr>
        <w:t>re’sen</w:t>
      </w:r>
      <w:proofErr w:type="spellEnd"/>
      <w:proofErr w:type="gramEnd"/>
      <w:r w:rsidRPr="00096C65">
        <w:rPr>
          <w:rFonts w:ascii="Times New Roman" w:eastAsia="Times New Roman" w:hAnsi="Times New Roman" w:cs="Times New Roman"/>
          <w:color w:val="545F66"/>
          <w:sz w:val="28"/>
          <w:szCs w:val="28"/>
        </w:rPr>
        <w:t xml:space="preserve"> veya idarece tarh edilen vergi veya vergi farkını ve indirimlerden artakalan vergi ziya-i, usulsüzlük ve özel usulsüzlük cezalarını ihbarnamelerin tebliğ tarihinden itibaren otuz gün içinde ilgili vergi dairesine başvurarak vadesinde veya 6183 sayılı Kanunda belirtilen türden teminat göstererek vadenin bitmesinden itibaren üç ay içinde ödeyeceğini bildirirse ceza indiriminden faydalanabilir.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Mükellef veya vergi sorumlusu ödeyeceğini bildirdiği vergi ve vergi cezasını kanunda belirlenen süre içinde ödemez veya dava konusu yaparsa ceza indirimi ile ilgili hükümlerden faydalandırılmaz.</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lastRenderedPageBreak/>
        <w:t>Cezalara kanunda belirlenen aşağıdaki oranlarda indirim uygulanır.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Vergi Ziya-i Cezasında; birinci defada yarısı </w:t>
      </w:r>
      <w:r w:rsidRPr="00096C65">
        <w:rPr>
          <w:rFonts w:ascii="Times New Roman" w:eastAsia="Times New Roman" w:hAnsi="Times New Roman" w:cs="Times New Roman"/>
          <w:b/>
          <w:bCs/>
          <w:color w:val="545F66"/>
          <w:sz w:val="28"/>
          <w:szCs w:val="28"/>
        </w:rPr>
        <w:t>(%50’si)</w:t>
      </w:r>
      <w:r w:rsidRPr="00096C65">
        <w:rPr>
          <w:rFonts w:ascii="Times New Roman" w:eastAsia="Times New Roman" w:hAnsi="Times New Roman" w:cs="Times New Roman"/>
          <w:color w:val="545F66"/>
          <w:sz w:val="28"/>
          <w:szCs w:val="28"/>
        </w:rPr>
        <w:t>, sonraki kesilenlerde üçte biri </w:t>
      </w:r>
      <w:r w:rsidRPr="00096C65">
        <w:rPr>
          <w:rFonts w:ascii="Times New Roman" w:eastAsia="Times New Roman" w:hAnsi="Times New Roman" w:cs="Times New Roman"/>
          <w:b/>
          <w:bCs/>
          <w:color w:val="545F66"/>
          <w:sz w:val="28"/>
          <w:szCs w:val="28"/>
        </w:rPr>
        <w:t>(1/3’ü)</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Usulsüzlük veya Özel Usulsüzlük Cezalarının yarısı </w:t>
      </w:r>
      <w:r w:rsidRPr="00096C65">
        <w:rPr>
          <w:rFonts w:ascii="Times New Roman" w:eastAsia="Times New Roman" w:hAnsi="Times New Roman" w:cs="Times New Roman"/>
          <w:b/>
          <w:bCs/>
          <w:color w:val="545F66"/>
          <w:sz w:val="28"/>
          <w:szCs w:val="28"/>
        </w:rPr>
        <w:t>(%50’si)</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İzaha davet Müessesesi nedir?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İzaha davet müessesesi, verginin ziya-i uğradığına delalet eden emareler bulunduğuna dair yetkili merciler tarafından yapılmış ön tespitlerle ilgili olarak aynı merciler tarafından mükelleflerden açıklama talep edilmesidir.</w:t>
      </w:r>
    </w:p>
    <w:p w:rsidR="00096C65" w:rsidRPr="00096C65" w:rsidRDefault="00096C65" w:rsidP="00096C65">
      <w:pPr>
        <w:shd w:val="clear" w:color="auto" w:fill="FFFFFF"/>
        <w:spacing w:line="240" w:lineRule="auto"/>
        <w:jc w:val="both"/>
        <w:outlineLvl w:val="2"/>
        <w:rPr>
          <w:rFonts w:ascii="Times New Roman" w:eastAsia="Times New Roman" w:hAnsi="Times New Roman" w:cs="Times New Roman"/>
          <w:b/>
          <w:bCs/>
          <w:color w:val="212934"/>
          <w:spacing w:val="-15"/>
          <w:sz w:val="28"/>
          <w:szCs w:val="28"/>
        </w:rPr>
      </w:pPr>
      <w:r w:rsidRPr="00096C65">
        <w:rPr>
          <w:rFonts w:ascii="Times New Roman" w:eastAsia="Times New Roman" w:hAnsi="Times New Roman" w:cs="Times New Roman"/>
          <w:b/>
          <w:bCs/>
          <w:color w:val="212934"/>
          <w:spacing w:val="-15"/>
          <w:sz w:val="28"/>
          <w:szCs w:val="28"/>
        </w:rPr>
        <w:t>İzaha davet müessesesinin avantajları nelerdir?</w:t>
      </w:r>
    </w:p>
    <w:p w:rsidR="00096C65" w:rsidRPr="00096C65" w:rsidRDefault="00096C65" w:rsidP="00096C65">
      <w:pPr>
        <w:shd w:val="clear" w:color="auto" w:fill="FFFFFF"/>
        <w:spacing w:after="310"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 xml:space="preserve">Bu müessese, yapılan değerlendirmeler sonucunda vergi </w:t>
      </w:r>
      <w:proofErr w:type="spellStart"/>
      <w:r w:rsidRPr="00096C65">
        <w:rPr>
          <w:rFonts w:ascii="Times New Roman" w:eastAsia="Times New Roman" w:hAnsi="Times New Roman" w:cs="Times New Roman"/>
          <w:color w:val="545F66"/>
          <w:sz w:val="28"/>
          <w:szCs w:val="28"/>
        </w:rPr>
        <w:t>ziyaına</w:t>
      </w:r>
      <w:proofErr w:type="spellEnd"/>
      <w:r w:rsidRPr="00096C65">
        <w:rPr>
          <w:rFonts w:ascii="Times New Roman" w:eastAsia="Times New Roman" w:hAnsi="Times New Roman" w:cs="Times New Roman"/>
          <w:color w:val="545F66"/>
          <w:sz w:val="28"/>
          <w:szCs w:val="28"/>
        </w:rPr>
        <w:t xml:space="preserve"> sebebiyet vermediği anlaşılan mükelleflerin konuyla ilgili vergi incelemesine veya takdire sevk edilmesini önlemekte, vergi </w:t>
      </w:r>
      <w:proofErr w:type="spellStart"/>
      <w:r w:rsidRPr="00096C65">
        <w:rPr>
          <w:rFonts w:ascii="Times New Roman" w:eastAsia="Times New Roman" w:hAnsi="Times New Roman" w:cs="Times New Roman"/>
          <w:color w:val="545F66"/>
          <w:sz w:val="28"/>
          <w:szCs w:val="28"/>
        </w:rPr>
        <w:t>ziyaına</w:t>
      </w:r>
      <w:proofErr w:type="spellEnd"/>
      <w:r w:rsidRPr="00096C65">
        <w:rPr>
          <w:rFonts w:ascii="Times New Roman" w:eastAsia="Times New Roman" w:hAnsi="Times New Roman" w:cs="Times New Roman"/>
          <w:color w:val="545F66"/>
          <w:sz w:val="28"/>
          <w:szCs w:val="28"/>
        </w:rPr>
        <w:t xml:space="preserve"> sebebiyet verildiği durumlarda ise;</w:t>
      </w:r>
    </w:p>
    <w:p w:rsidR="00096C65" w:rsidRPr="00096C65" w:rsidRDefault="00096C65" w:rsidP="00096C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İzahın yapıldığı tarihten itibaren 15 gün içerisinde, hiç verilmemiş olan vergi beyannamelerinin verilmesi,</w:t>
      </w:r>
    </w:p>
    <w:p w:rsidR="00096C65" w:rsidRPr="00096C65" w:rsidRDefault="00096C65" w:rsidP="00096C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Eksik veya yanlış yapılan vergi beyanının tamamlanması veya düzeltilmesi,</w:t>
      </w:r>
    </w:p>
    <w:p w:rsidR="00096C65" w:rsidRPr="00096C65" w:rsidRDefault="00096C65" w:rsidP="00096C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rPr>
      </w:pPr>
      <w:r w:rsidRPr="00096C65">
        <w:rPr>
          <w:rFonts w:ascii="Times New Roman" w:eastAsia="Times New Roman" w:hAnsi="Times New Roman" w:cs="Times New Roman"/>
          <w:color w:val="545F66"/>
          <w:sz w:val="28"/>
          <w:szCs w:val="28"/>
        </w:rPr>
        <w:t xml:space="preserve">Ödeme süresi geçmiş bulunan vergilerin, ödemenin geciktiği her ay ve kesri için uygulanacak gecikme zammı oranında bir zamla (izah zammı) aynı sürede ödenmesi şartıyla vergi ziya-i cezasının ziya-i uğratılan vergi üzerinden %20 oranında kesilecektir. Diğer bir ifadeyle vergi </w:t>
      </w:r>
      <w:proofErr w:type="spellStart"/>
      <w:r w:rsidRPr="00096C65">
        <w:rPr>
          <w:rFonts w:ascii="Times New Roman" w:eastAsia="Times New Roman" w:hAnsi="Times New Roman" w:cs="Times New Roman"/>
          <w:color w:val="545F66"/>
          <w:sz w:val="28"/>
          <w:szCs w:val="28"/>
        </w:rPr>
        <w:t>ziyaı</w:t>
      </w:r>
      <w:proofErr w:type="spellEnd"/>
      <w:r w:rsidRPr="00096C65">
        <w:rPr>
          <w:rFonts w:ascii="Times New Roman" w:eastAsia="Times New Roman" w:hAnsi="Times New Roman" w:cs="Times New Roman"/>
          <w:color w:val="545F66"/>
          <w:sz w:val="28"/>
          <w:szCs w:val="28"/>
        </w:rPr>
        <w:t xml:space="preserve"> cezası %80 indirimli olarak ödenebilecektir.</w:t>
      </w:r>
    </w:p>
    <w:p w:rsidR="00EF2EF5" w:rsidRDefault="00EF2EF5"/>
    <w:sectPr w:rsidR="00EF2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97668"/>
    <w:multiLevelType w:val="multilevel"/>
    <w:tmpl w:val="958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90461"/>
    <w:multiLevelType w:val="multilevel"/>
    <w:tmpl w:val="708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46D49"/>
    <w:multiLevelType w:val="multilevel"/>
    <w:tmpl w:val="9BC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77E52"/>
    <w:multiLevelType w:val="multilevel"/>
    <w:tmpl w:val="AD14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930F9"/>
    <w:multiLevelType w:val="multilevel"/>
    <w:tmpl w:val="5A86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A57F9"/>
    <w:multiLevelType w:val="multilevel"/>
    <w:tmpl w:val="7FC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2147A"/>
    <w:multiLevelType w:val="multilevel"/>
    <w:tmpl w:val="5B20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75918"/>
    <w:multiLevelType w:val="multilevel"/>
    <w:tmpl w:val="7E9A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useFELayout/>
  </w:compat>
  <w:rsids>
    <w:rsidRoot w:val="00096C65"/>
    <w:rsid w:val="00096C65"/>
    <w:rsid w:val="00EF2E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096C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96C65"/>
    <w:rPr>
      <w:rFonts w:ascii="Times New Roman" w:eastAsia="Times New Roman" w:hAnsi="Times New Roman" w:cs="Times New Roman"/>
      <w:b/>
      <w:bCs/>
      <w:sz w:val="27"/>
      <w:szCs w:val="27"/>
    </w:rPr>
  </w:style>
  <w:style w:type="character" w:styleId="Gl">
    <w:name w:val="Strong"/>
    <w:basedOn w:val="VarsaylanParagrafYazTipi"/>
    <w:uiPriority w:val="22"/>
    <w:qFormat/>
    <w:rsid w:val="00096C65"/>
    <w:rPr>
      <w:b/>
      <w:bCs/>
    </w:rPr>
  </w:style>
  <w:style w:type="paragraph" w:styleId="NormalWeb">
    <w:name w:val="Normal (Web)"/>
    <w:basedOn w:val="Normal"/>
    <w:uiPriority w:val="99"/>
    <w:semiHidden/>
    <w:unhideWhenUsed/>
    <w:rsid w:val="00096C65"/>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96C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6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433501">
      <w:bodyDiv w:val="1"/>
      <w:marLeft w:val="0"/>
      <w:marRight w:val="0"/>
      <w:marTop w:val="0"/>
      <w:marBottom w:val="0"/>
      <w:divBdr>
        <w:top w:val="none" w:sz="0" w:space="0" w:color="auto"/>
        <w:left w:val="none" w:sz="0" w:space="0" w:color="auto"/>
        <w:bottom w:val="none" w:sz="0" w:space="0" w:color="auto"/>
        <w:right w:val="none" w:sz="0" w:space="0" w:color="auto"/>
      </w:divBdr>
      <w:divsChild>
        <w:div w:id="83840122">
          <w:marLeft w:val="0"/>
          <w:marRight w:val="0"/>
          <w:marTop w:val="155"/>
          <w:marBottom w:val="465"/>
          <w:divBdr>
            <w:top w:val="none" w:sz="0" w:space="0" w:color="auto"/>
            <w:left w:val="none" w:sz="0" w:space="0" w:color="auto"/>
            <w:bottom w:val="none" w:sz="0" w:space="0" w:color="auto"/>
            <w:right w:val="none" w:sz="0" w:space="0" w:color="auto"/>
          </w:divBdr>
        </w:div>
        <w:div w:id="2100249450">
          <w:marLeft w:val="0"/>
          <w:marRight w:val="0"/>
          <w:marTop w:val="0"/>
          <w:marBottom w:val="0"/>
          <w:divBdr>
            <w:top w:val="none" w:sz="0" w:space="0" w:color="auto"/>
            <w:left w:val="none" w:sz="0" w:space="0" w:color="auto"/>
            <w:bottom w:val="none" w:sz="0" w:space="0" w:color="auto"/>
            <w:right w:val="none" w:sz="0" w:space="0" w:color="auto"/>
          </w:divBdr>
          <w:divsChild>
            <w:div w:id="356782611">
              <w:marLeft w:val="0"/>
              <w:marRight w:val="0"/>
              <w:marTop w:val="0"/>
              <w:marBottom w:val="0"/>
              <w:divBdr>
                <w:top w:val="none" w:sz="0" w:space="0" w:color="auto"/>
                <w:left w:val="none" w:sz="0" w:space="0" w:color="auto"/>
                <w:bottom w:val="none" w:sz="0" w:space="0" w:color="auto"/>
                <w:right w:val="none" w:sz="0" w:space="0" w:color="auto"/>
              </w:divBdr>
            </w:div>
          </w:divsChild>
        </w:div>
        <w:div w:id="1562712896">
          <w:marLeft w:val="595"/>
          <w:marRight w:val="0"/>
          <w:marTop w:val="0"/>
          <w:marBottom w:val="0"/>
          <w:divBdr>
            <w:top w:val="none" w:sz="0" w:space="0" w:color="auto"/>
            <w:left w:val="none" w:sz="0" w:space="0" w:color="auto"/>
            <w:bottom w:val="none" w:sz="0" w:space="0" w:color="auto"/>
            <w:right w:val="none" w:sz="0" w:space="0" w:color="auto"/>
          </w:divBdr>
        </w:div>
        <w:div w:id="1756783231">
          <w:marLeft w:val="595"/>
          <w:marRight w:val="0"/>
          <w:marTop w:val="0"/>
          <w:marBottom w:val="0"/>
          <w:divBdr>
            <w:top w:val="none" w:sz="0" w:space="0" w:color="auto"/>
            <w:left w:val="none" w:sz="0" w:space="0" w:color="auto"/>
            <w:bottom w:val="none" w:sz="0" w:space="0" w:color="auto"/>
            <w:right w:val="none" w:sz="0" w:space="0" w:color="auto"/>
          </w:divBdr>
        </w:div>
        <w:div w:id="1460370769">
          <w:marLeft w:val="595"/>
          <w:marRight w:val="0"/>
          <w:marTop w:val="0"/>
          <w:marBottom w:val="0"/>
          <w:divBdr>
            <w:top w:val="none" w:sz="0" w:space="0" w:color="auto"/>
            <w:left w:val="none" w:sz="0" w:space="0" w:color="auto"/>
            <w:bottom w:val="none" w:sz="0" w:space="0" w:color="auto"/>
            <w:right w:val="none" w:sz="0" w:space="0" w:color="auto"/>
          </w:divBdr>
        </w:div>
        <w:div w:id="664212530">
          <w:marLeft w:val="0"/>
          <w:marRight w:val="0"/>
          <w:marTop w:val="155"/>
          <w:marBottom w:val="465"/>
          <w:divBdr>
            <w:top w:val="none" w:sz="0" w:space="0" w:color="auto"/>
            <w:left w:val="none" w:sz="0" w:space="0" w:color="auto"/>
            <w:bottom w:val="none" w:sz="0" w:space="0" w:color="auto"/>
            <w:right w:val="none" w:sz="0" w:space="0" w:color="auto"/>
          </w:divBdr>
        </w:div>
        <w:div w:id="1256087146">
          <w:marLeft w:val="0"/>
          <w:marRight w:val="0"/>
          <w:marTop w:val="0"/>
          <w:marBottom w:val="0"/>
          <w:divBdr>
            <w:top w:val="none" w:sz="0" w:space="0" w:color="auto"/>
            <w:left w:val="none" w:sz="0" w:space="0" w:color="auto"/>
            <w:bottom w:val="none" w:sz="0" w:space="0" w:color="auto"/>
            <w:right w:val="none" w:sz="0" w:space="0" w:color="auto"/>
          </w:divBdr>
        </w:div>
        <w:div w:id="1149396279">
          <w:marLeft w:val="595"/>
          <w:marRight w:val="0"/>
          <w:marTop w:val="0"/>
          <w:marBottom w:val="0"/>
          <w:divBdr>
            <w:top w:val="none" w:sz="0" w:space="0" w:color="auto"/>
            <w:left w:val="none" w:sz="0" w:space="0" w:color="auto"/>
            <w:bottom w:val="none" w:sz="0" w:space="0" w:color="auto"/>
            <w:right w:val="none" w:sz="0" w:space="0" w:color="auto"/>
          </w:divBdr>
        </w:div>
        <w:div w:id="209461444">
          <w:marLeft w:val="595"/>
          <w:marRight w:val="0"/>
          <w:marTop w:val="0"/>
          <w:marBottom w:val="0"/>
          <w:divBdr>
            <w:top w:val="none" w:sz="0" w:space="0" w:color="auto"/>
            <w:left w:val="none" w:sz="0" w:space="0" w:color="auto"/>
            <w:bottom w:val="none" w:sz="0" w:space="0" w:color="auto"/>
            <w:right w:val="none" w:sz="0" w:space="0" w:color="auto"/>
          </w:divBdr>
        </w:div>
        <w:div w:id="365106301">
          <w:marLeft w:val="595"/>
          <w:marRight w:val="0"/>
          <w:marTop w:val="0"/>
          <w:marBottom w:val="0"/>
          <w:divBdr>
            <w:top w:val="none" w:sz="0" w:space="0" w:color="auto"/>
            <w:left w:val="none" w:sz="0" w:space="0" w:color="auto"/>
            <w:bottom w:val="none" w:sz="0" w:space="0" w:color="auto"/>
            <w:right w:val="none" w:sz="0" w:space="0" w:color="auto"/>
          </w:divBdr>
        </w:div>
        <w:div w:id="418722923">
          <w:marLeft w:val="0"/>
          <w:marRight w:val="0"/>
          <w:marTop w:val="155"/>
          <w:marBottom w:val="465"/>
          <w:divBdr>
            <w:top w:val="none" w:sz="0" w:space="0" w:color="auto"/>
            <w:left w:val="none" w:sz="0" w:space="0" w:color="auto"/>
            <w:bottom w:val="none" w:sz="0" w:space="0" w:color="auto"/>
            <w:right w:val="none" w:sz="0" w:space="0" w:color="auto"/>
          </w:divBdr>
        </w:div>
        <w:div w:id="30033371">
          <w:marLeft w:val="0"/>
          <w:marRight w:val="0"/>
          <w:marTop w:val="0"/>
          <w:marBottom w:val="0"/>
          <w:divBdr>
            <w:top w:val="none" w:sz="0" w:space="0" w:color="auto"/>
            <w:left w:val="none" w:sz="0" w:space="0" w:color="auto"/>
            <w:bottom w:val="none" w:sz="0" w:space="0" w:color="auto"/>
            <w:right w:val="none" w:sz="0" w:space="0" w:color="auto"/>
          </w:divBdr>
        </w:div>
        <w:div w:id="231232014">
          <w:marLeft w:val="0"/>
          <w:marRight w:val="0"/>
          <w:marTop w:val="155"/>
          <w:marBottom w:val="465"/>
          <w:divBdr>
            <w:top w:val="none" w:sz="0" w:space="0" w:color="auto"/>
            <w:left w:val="none" w:sz="0" w:space="0" w:color="auto"/>
            <w:bottom w:val="none" w:sz="0" w:space="0" w:color="auto"/>
            <w:right w:val="none" w:sz="0" w:space="0" w:color="auto"/>
          </w:divBdr>
        </w:div>
        <w:div w:id="2094623613">
          <w:marLeft w:val="0"/>
          <w:marRight w:val="0"/>
          <w:marTop w:val="0"/>
          <w:marBottom w:val="0"/>
          <w:divBdr>
            <w:top w:val="none" w:sz="0" w:space="0" w:color="auto"/>
            <w:left w:val="none" w:sz="0" w:space="0" w:color="auto"/>
            <w:bottom w:val="none" w:sz="0" w:space="0" w:color="auto"/>
            <w:right w:val="none" w:sz="0" w:space="0" w:color="auto"/>
          </w:divBdr>
        </w:div>
        <w:div w:id="1109011431">
          <w:marLeft w:val="0"/>
          <w:marRight w:val="0"/>
          <w:marTop w:val="155"/>
          <w:marBottom w:val="465"/>
          <w:divBdr>
            <w:top w:val="none" w:sz="0" w:space="0" w:color="auto"/>
            <w:left w:val="none" w:sz="0" w:space="0" w:color="auto"/>
            <w:bottom w:val="none" w:sz="0" w:space="0" w:color="auto"/>
            <w:right w:val="none" w:sz="0" w:space="0" w:color="auto"/>
          </w:divBdr>
        </w:div>
        <w:div w:id="2024286494">
          <w:marLeft w:val="0"/>
          <w:marRight w:val="0"/>
          <w:marTop w:val="0"/>
          <w:marBottom w:val="0"/>
          <w:divBdr>
            <w:top w:val="none" w:sz="0" w:space="0" w:color="auto"/>
            <w:left w:val="none" w:sz="0" w:space="0" w:color="auto"/>
            <w:bottom w:val="none" w:sz="0" w:space="0" w:color="auto"/>
            <w:right w:val="none" w:sz="0" w:space="0" w:color="auto"/>
          </w:divBdr>
        </w:div>
        <w:div w:id="2122190232">
          <w:marLeft w:val="0"/>
          <w:marRight w:val="0"/>
          <w:marTop w:val="155"/>
          <w:marBottom w:val="465"/>
          <w:divBdr>
            <w:top w:val="none" w:sz="0" w:space="0" w:color="auto"/>
            <w:left w:val="none" w:sz="0" w:space="0" w:color="auto"/>
            <w:bottom w:val="none" w:sz="0" w:space="0" w:color="auto"/>
            <w:right w:val="none" w:sz="0" w:space="0" w:color="auto"/>
          </w:divBdr>
        </w:div>
        <w:div w:id="419106683">
          <w:marLeft w:val="0"/>
          <w:marRight w:val="0"/>
          <w:marTop w:val="0"/>
          <w:marBottom w:val="0"/>
          <w:divBdr>
            <w:top w:val="none" w:sz="0" w:space="0" w:color="auto"/>
            <w:left w:val="none" w:sz="0" w:space="0" w:color="auto"/>
            <w:bottom w:val="none" w:sz="0" w:space="0" w:color="auto"/>
            <w:right w:val="none" w:sz="0" w:space="0" w:color="auto"/>
          </w:divBdr>
        </w:div>
        <w:div w:id="1539465807">
          <w:marLeft w:val="0"/>
          <w:marRight w:val="0"/>
          <w:marTop w:val="155"/>
          <w:marBottom w:val="465"/>
          <w:divBdr>
            <w:top w:val="none" w:sz="0" w:space="0" w:color="auto"/>
            <w:left w:val="none" w:sz="0" w:space="0" w:color="auto"/>
            <w:bottom w:val="none" w:sz="0" w:space="0" w:color="auto"/>
            <w:right w:val="none" w:sz="0" w:space="0" w:color="auto"/>
          </w:divBdr>
        </w:div>
        <w:div w:id="207109979">
          <w:marLeft w:val="0"/>
          <w:marRight w:val="0"/>
          <w:marTop w:val="0"/>
          <w:marBottom w:val="0"/>
          <w:divBdr>
            <w:top w:val="none" w:sz="0" w:space="0" w:color="auto"/>
            <w:left w:val="none" w:sz="0" w:space="0" w:color="auto"/>
            <w:bottom w:val="none" w:sz="0" w:space="0" w:color="auto"/>
            <w:right w:val="none" w:sz="0" w:space="0" w:color="auto"/>
          </w:divBdr>
        </w:div>
        <w:div w:id="662706916">
          <w:marLeft w:val="0"/>
          <w:marRight w:val="0"/>
          <w:marTop w:val="155"/>
          <w:marBottom w:val="465"/>
          <w:divBdr>
            <w:top w:val="none" w:sz="0" w:space="0" w:color="auto"/>
            <w:left w:val="none" w:sz="0" w:space="0" w:color="auto"/>
            <w:bottom w:val="none" w:sz="0" w:space="0" w:color="auto"/>
            <w:right w:val="none" w:sz="0" w:space="0" w:color="auto"/>
          </w:divBdr>
        </w:div>
        <w:div w:id="879316575">
          <w:marLeft w:val="0"/>
          <w:marRight w:val="0"/>
          <w:marTop w:val="0"/>
          <w:marBottom w:val="0"/>
          <w:divBdr>
            <w:top w:val="none" w:sz="0" w:space="0" w:color="auto"/>
            <w:left w:val="none" w:sz="0" w:space="0" w:color="auto"/>
            <w:bottom w:val="none" w:sz="0" w:space="0" w:color="auto"/>
            <w:right w:val="none" w:sz="0" w:space="0" w:color="auto"/>
          </w:divBdr>
        </w:div>
        <w:div w:id="721906351">
          <w:marLeft w:val="0"/>
          <w:marRight w:val="0"/>
          <w:marTop w:val="155"/>
          <w:marBottom w:val="465"/>
          <w:divBdr>
            <w:top w:val="none" w:sz="0" w:space="0" w:color="auto"/>
            <w:left w:val="none" w:sz="0" w:space="0" w:color="auto"/>
            <w:bottom w:val="none" w:sz="0" w:space="0" w:color="auto"/>
            <w:right w:val="none" w:sz="0" w:space="0" w:color="auto"/>
          </w:divBdr>
        </w:div>
        <w:div w:id="1486777830">
          <w:marLeft w:val="0"/>
          <w:marRight w:val="0"/>
          <w:marTop w:val="0"/>
          <w:marBottom w:val="0"/>
          <w:divBdr>
            <w:top w:val="none" w:sz="0" w:space="0" w:color="auto"/>
            <w:left w:val="none" w:sz="0" w:space="0" w:color="auto"/>
            <w:bottom w:val="none" w:sz="0" w:space="0" w:color="auto"/>
            <w:right w:val="none" w:sz="0" w:space="0" w:color="auto"/>
          </w:divBdr>
        </w:div>
        <w:div w:id="2083796590">
          <w:marLeft w:val="595"/>
          <w:marRight w:val="0"/>
          <w:marTop w:val="0"/>
          <w:marBottom w:val="0"/>
          <w:divBdr>
            <w:top w:val="none" w:sz="0" w:space="0" w:color="auto"/>
            <w:left w:val="none" w:sz="0" w:space="0" w:color="auto"/>
            <w:bottom w:val="none" w:sz="0" w:space="0" w:color="auto"/>
            <w:right w:val="none" w:sz="0" w:space="0" w:color="auto"/>
          </w:divBdr>
        </w:div>
        <w:div w:id="751269649">
          <w:marLeft w:val="595"/>
          <w:marRight w:val="0"/>
          <w:marTop w:val="0"/>
          <w:marBottom w:val="0"/>
          <w:divBdr>
            <w:top w:val="none" w:sz="0" w:space="0" w:color="auto"/>
            <w:left w:val="none" w:sz="0" w:space="0" w:color="auto"/>
            <w:bottom w:val="none" w:sz="0" w:space="0" w:color="auto"/>
            <w:right w:val="none" w:sz="0" w:space="0" w:color="auto"/>
          </w:divBdr>
        </w:div>
        <w:div w:id="1740324497">
          <w:marLeft w:val="595"/>
          <w:marRight w:val="0"/>
          <w:marTop w:val="0"/>
          <w:marBottom w:val="0"/>
          <w:divBdr>
            <w:top w:val="none" w:sz="0" w:space="0" w:color="auto"/>
            <w:left w:val="none" w:sz="0" w:space="0" w:color="auto"/>
            <w:bottom w:val="none" w:sz="0" w:space="0" w:color="auto"/>
            <w:right w:val="none" w:sz="0" w:space="0" w:color="auto"/>
          </w:divBdr>
        </w:div>
        <w:div w:id="1480995142">
          <w:marLeft w:val="0"/>
          <w:marRight w:val="0"/>
          <w:marTop w:val="155"/>
          <w:marBottom w:val="465"/>
          <w:divBdr>
            <w:top w:val="none" w:sz="0" w:space="0" w:color="auto"/>
            <w:left w:val="none" w:sz="0" w:space="0" w:color="auto"/>
            <w:bottom w:val="none" w:sz="0" w:space="0" w:color="auto"/>
            <w:right w:val="none" w:sz="0" w:space="0" w:color="auto"/>
          </w:divBdr>
        </w:div>
        <w:div w:id="1407997526">
          <w:marLeft w:val="0"/>
          <w:marRight w:val="0"/>
          <w:marTop w:val="0"/>
          <w:marBottom w:val="0"/>
          <w:divBdr>
            <w:top w:val="none" w:sz="0" w:space="0" w:color="auto"/>
            <w:left w:val="none" w:sz="0" w:space="0" w:color="auto"/>
            <w:bottom w:val="none" w:sz="0" w:space="0" w:color="auto"/>
            <w:right w:val="none" w:sz="0" w:space="0" w:color="auto"/>
          </w:divBdr>
        </w:div>
        <w:div w:id="935940970">
          <w:marLeft w:val="0"/>
          <w:marRight w:val="0"/>
          <w:marTop w:val="155"/>
          <w:marBottom w:val="465"/>
          <w:divBdr>
            <w:top w:val="none" w:sz="0" w:space="0" w:color="auto"/>
            <w:left w:val="none" w:sz="0" w:space="0" w:color="auto"/>
            <w:bottom w:val="none" w:sz="0" w:space="0" w:color="auto"/>
            <w:right w:val="none" w:sz="0" w:space="0" w:color="auto"/>
          </w:divBdr>
        </w:div>
        <w:div w:id="723529064">
          <w:marLeft w:val="0"/>
          <w:marRight w:val="0"/>
          <w:marTop w:val="0"/>
          <w:marBottom w:val="0"/>
          <w:divBdr>
            <w:top w:val="none" w:sz="0" w:space="0" w:color="auto"/>
            <w:left w:val="none" w:sz="0" w:space="0" w:color="auto"/>
            <w:bottom w:val="none" w:sz="0" w:space="0" w:color="auto"/>
            <w:right w:val="none" w:sz="0" w:space="0" w:color="auto"/>
          </w:divBdr>
        </w:div>
        <w:div w:id="359403873">
          <w:marLeft w:val="0"/>
          <w:marRight w:val="0"/>
          <w:marTop w:val="155"/>
          <w:marBottom w:val="465"/>
          <w:divBdr>
            <w:top w:val="none" w:sz="0" w:space="0" w:color="auto"/>
            <w:left w:val="none" w:sz="0" w:space="0" w:color="auto"/>
            <w:bottom w:val="none" w:sz="0" w:space="0" w:color="auto"/>
            <w:right w:val="none" w:sz="0" w:space="0" w:color="auto"/>
          </w:divBdr>
        </w:div>
        <w:div w:id="1039360311">
          <w:marLeft w:val="0"/>
          <w:marRight w:val="0"/>
          <w:marTop w:val="0"/>
          <w:marBottom w:val="0"/>
          <w:divBdr>
            <w:top w:val="none" w:sz="0" w:space="0" w:color="auto"/>
            <w:left w:val="none" w:sz="0" w:space="0" w:color="auto"/>
            <w:bottom w:val="none" w:sz="0" w:space="0" w:color="auto"/>
            <w:right w:val="none" w:sz="0" w:space="0" w:color="auto"/>
          </w:divBdr>
        </w:div>
        <w:div w:id="434786379">
          <w:marLeft w:val="0"/>
          <w:marRight w:val="0"/>
          <w:marTop w:val="0"/>
          <w:marBottom w:val="0"/>
          <w:divBdr>
            <w:top w:val="none" w:sz="0" w:space="0" w:color="auto"/>
            <w:left w:val="none" w:sz="0" w:space="0" w:color="auto"/>
            <w:bottom w:val="none" w:sz="0" w:space="0" w:color="auto"/>
            <w:right w:val="none" w:sz="0" w:space="0" w:color="auto"/>
          </w:divBdr>
        </w:div>
        <w:div w:id="2015573402">
          <w:marLeft w:val="0"/>
          <w:marRight w:val="0"/>
          <w:marTop w:val="155"/>
          <w:marBottom w:val="465"/>
          <w:divBdr>
            <w:top w:val="none" w:sz="0" w:space="0" w:color="auto"/>
            <w:left w:val="none" w:sz="0" w:space="0" w:color="auto"/>
            <w:bottom w:val="none" w:sz="0" w:space="0" w:color="auto"/>
            <w:right w:val="none" w:sz="0" w:space="0" w:color="auto"/>
          </w:divBdr>
        </w:div>
        <w:div w:id="1573193792">
          <w:marLeft w:val="0"/>
          <w:marRight w:val="0"/>
          <w:marTop w:val="0"/>
          <w:marBottom w:val="0"/>
          <w:divBdr>
            <w:top w:val="none" w:sz="0" w:space="0" w:color="auto"/>
            <w:left w:val="none" w:sz="0" w:space="0" w:color="auto"/>
            <w:bottom w:val="none" w:sz="0" w:space="0" w:color="auto"/>
            <w:right w:val="none" w:sz="0" w:space="0" w:color="auto"/>
          </w:divBdr>
        </w:div>
        <w:div w:id="939138677">
          <w:marLeft w:val="595"/>
          <w:marRight w:val="0"/>
          <w:marTop w:val="0"/>
          <w:marBottom w:val="0"/>
          <w:divBdr>
            <w:top w:val="none" w:sz="0" w:space="0" w:color="auto"/>
            <w:left w:val="none" w:sz="0" w:space="0" w:color="auto"/>
            <w:bottom w:val="none" w:sz="0" w:space="0" w:color="auto"/>
            <w:right w:val="none" w:sz="0" w:space="0" w:color="auto"/>
          </w:divBdr>
        </w:div>
        <w:div w:id="1955210961">
          <w:marLeft w:val="595"/>
          <w:marRight w:val="0"/>
          <w:marTop w:val="0"/>
          <w:marBottom w:val="0"/>
          <w:divBdr>
            <w:top w:val="none" w:sz="0" w:space="0" w:color="auto"/>
            <w:left w:val="none" w:sz="0" w:space="0" w:color="auto"/>
            <w:bottom w:val="none" w:sz="0" w:space="0" w:color="auto"/>
            <w:right w:val="none" w:sz="0" w:space="0" w:color="auto"/>
          </w:divBdr>
        </w:div>
        <w:div w:id="587077591">
          <w:marLeft w:val="595"/>
          <w:marRight w:val="0"/>
          <w:marTop w:val="0"/>
          <w:marBottom w:val="0"/>
          <w:divBdr>
            <w:top w:val="none" w:sz="0" w:space="0" w:color="auto"/>
            <w:left w:val="none" w:sz="0" w:space="0" w:color="auto"/>
            <w:bottom w:val="none" w:sz="0" w:space="0" w:color="auto"/>
            <w:right w:val="none" w:sz="0" w:space="0" w:color="auto"/>
          </w:divBdr>
        </w:div>
        <w:div w:id="382489662">
          <w:marLeft w:val="0"/>
          <w:marRight w:val="0"/>
          <w:marTop w:val="155"/>
          <w:marBottom w:val="465"/>
          <w:divBdr>
            <w:top w:val="none" w:sz="0" w:space="0" w:color="auto"/>
            <w:left w:val="none" w:sz="0" w:space="0" w:color="auto"/>
            <w:bottom w:val="none" w:sz="0" w:space="0" w:color="auto"/>
            <w:right w:val="none" w:sz="0" w:space="0" w:color="auto"/>
          </w:divBdr>
        </w:div>
        <w:div w:id="1749620433">
          <w:marLeft w:val="0"/>
          <w:marRight w:val="0"/>
          <w:marTop w:val="0"/>
          <w:marBottom w:val="0"/>
          <w:divBdr>
            <w:top w:val="none" w:sz="0" w:space="0" w:color="auto"/>
            <w:left w:val="none" w:sz="0" w:space="0" w:color="auto"/>
            <w:bottom w:val="none" w:sz="0" w:space="0" w:color="auto"/>
            <w:right w:val="none" w:sz="0" w:space="0" w:color="auto"/>
          </w:divBdr>
        </w:div>
        <w:div w:id="1579708838">
          <w:marLeft w:val="0"/>
          <w:marRight w:val="0"/>
          <w:marTop w:val="155"/>
          <w:marBottom w:val="465"/>
          <w:divBdr>
            <w:top w:val="none" w:sz="0" w:space="0" w:color="auto"/>
            <w:left w:val="none" w:sz="0" w:space="0" w:color="auto"/>
            <w:bottom w:val="none" w:sz="0" w:space="0" w:color="auto"/>
            <w:right w:val="none" w:sz="0" w:space="0" w:color="auto"/>
          </w:divBdr>
        </w:div>
        <w:div w:id="350572680">
          <w:marLeft w:val="0"/>
          <w:marRight w:val="0"/>
          <w:marTop w:val="0"/>
          <w:marBottom w:val="0"/>
          <w:divBdr>
            <w:top w:val="none" w:sz="0" w:space="0" w:color="auto"/>
            <w:left w:val="none" w:sz="0" w:space="0" w:color="auto"/>
            <w:bottom w:val="none" w:sz="0" w:space="0" w:color="auto"/>
            <w:right w:val="none" w:sz="0" w:space="0" w:color="auto"/>
          </w:divBdr>
        </w:div>
        <w:div w:id="25911487">
          <w:marLeft w:val="0"/>
          <w:marRight w:val="0"/>
          <w:marTop w:val="155"/>
          <w:marBottom w:val="465"/>
          <w:divBdr>
            <w:top w:val="none" w:sz="0" w:space="0" w:color="auto"/>
            <w:left w:val="none" w:sz="0" w:space="0" w:color="auto"/>
            <w:bottom w:val="none" w:sz="0" w:space="0" w:color="auto"/>
            <w:right w:val="none" w:sz="0" w:space="0" w:color="auto"/>
          </w:divBdr>
        </w:div>
        <w:div w:id="155395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2023-02-03T11:01:00Z</dcterms:created>
  <dcterms:modified xsi:type="dcterms:W3CDTF">2023-02-03T11:01:00Z</dcterms:modified>
</cp:coreProperties>
</file>