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86" w:rsidRPr="00C50F86" w:rsidRDefault="00C50F86" w:rsidP="00C50F86">
      <w:pPr>
        <w:spacing w:after="155" w:line="240" w:lineRule="auto"/>
        <w:rPr>
          <w:rFonts w:ascii="Arial" w:eastAsia="Times New Roman" w:hAnsi="Arial" w:cs="Arial"/>
          <w:color w:val="3A3A3A"/>
          <w:sz w:val="28"/>
          <w:szCs w:val="28"/>
          <w:lang w:eastAsia="tr-TR"/>
        </w:rPr>
      </w:pPr>
      <w:r w:rsidRPr="00C50F86">
        <w:rPr>
          <w:rFonts w:ascii="Verdana" w:eastAsia="Times New Roman" w:hAnsi="Verdana" w:cs="Arial"/>
          <w:b/>
          <w:bCs/>
          <w:color w:val="3A3A3A"/>
          <w:sz w:val="20"/>
          <w:szCs w:val="20"/>
          <w:lang w:eastAsia="tr-TR"/>
        </w:rPr>
        <w:t>Danıştay 4. Daire Başkanlığı 2016/12977 E. , 2021/2995 K.</w:t>
      </w:r>
      <w:r w:rsidRPr="00C50F86">
        <w:rPr>
          <w:rFonts w:ascii="Arial" w:eastAsia="Times New Roman" w:hAnsi="Arial" w:cs="Arial"/>
          <w:color w:val="3A3A3A"/>
          <w:sz w:val="28"/>
          <w:szCs w:val="28"/>
          <w:lang w:eastAsia="tr-TR"/>
        </w:rPr>
        <w:br/>
      </w:r>
      <w:r w:rsidRPr="00C50F86">
        <w:rPr>
          <w:rFonts w:ascii="Verdana" w:eastAsia="Times New Roman" w:hAnsi="Verdana" w:cs="Arial"/>
          <w:b/>
          <w:bCs/>
          <w:color w:val="3A3A3A"/>
          <w:sz w:val="20"/>
          <w:szCs w:val="20"/>
          <w:lang w:eastAsia="tr-TR"/>
        </w:rPr>
        <w:t>“İçtihat Metni”</w:t>
      </w:r>
    </w:p>
    <w:p w:rsidR="00C50F86" w:rsidRDefault="00C50F86" w:rsidP="00C50F86">
      <w:pPr>
        <w:spacing w:after="155" w:line="240" w:lineRule="auto"/>
        <w:jc w:val="center"/>
        <w:rPr>
          <w:rFonts w:ascii="Verdana" w:eastAsia="Times New Roman" w:hAnsi="Verdana" w:cs="Arial"/>
          <w:color w:val="3A3A3A"/>
          <w:sz w:val="20"/>
          <w:szCs w:val="20"/>
          <w:lang w:eastAsia="tr-TR"/>
        </w:rPr>
      </w:pPr>
      <w:r w:rsidRPr="00C50F86">
        <w:rPr>
          <w:rFonts w:ascii="Verdana" w:eastAsia="Times New Roman" w:hAnsi="Verdana" w:cs="Arial"/>
          <w:b/>
          <w:color w:val="3A3A3A"/>
          <w:sz w:val="20"/>
          <w:szCs w:val="20"/>
          <w:lang w:eastAsia="tr-TR"/>
        </w:rPr>
        <w:t>T.C.</w:t>
      </w:r>
      <w:r w:rsidRPr="00C50F86">
        <w:rPr>
          <w:rFonts w:ascii="Verdana" w:eastAsia="Times New Roman" w:hAnsi="Verdana" w:cs="Arial"/>
          <w:b/>
          <w:color w:val="3A3A3A"/>
          <w:sz w:val="20"/>
          <w:szCs w:val="20"/>
          <w:lang w:eastAsia="tr-TR"/>
        </w:rPr>
        <w:br/>
        <w:t>D A N I Ş T A Y</w:t>
      </w:r>
      <w:r w:rsidRPr="00C50F86">
        <w:rPr>
          <w:rFonts w:ascii="Verdana" w:eastAsia="Times New Roman" w:hAnsi="Verdana" w:cs="Arial"/>
          <w:b/>
          <w:color w:val="3A3A3A"/>
          <w:sz w:val="20"/>
          <w:szCs w:val="20"/>
          <w:lang w:eastAsia="tr-TR"/>
        </w:rPr>
        <w:br/>
        <w:t>DÖRDÜNCÜ DAİRE</w:t>
      </w:r>
      <w:r w:rsidRPr="00C50F86">
        <w:rPr>
          <w:rFonts w:ascii="Verdana" w:eastAsia="Times New Roman" w:hAnsi="Verdana" w:cs="Arial"/>
          <w:b/>
          <w:color w:val="3A3A3A"/>
          <w:sz w:val="20"/>
          <w:szCs w:val="20"/>
          <w:lang w:eastAsia="tr-TR"/>
        </w:rPr>
        <w:br/>
      </w:r>
    </w:p>
    <w:p w:rsidR="00C50F86" w:rsidRPr="00C50F86" w:rsidRDefault="00C50F86" w:rsidP="00C50F86">
      <w:pPr>
        <w:spacing w:after="155" w:line="240" w:lineRule="auto"/>
        <w:rPr>
          <w:rFonts w:ascii="Arial" w:eastAsia="Times New Roman" w:hAnsi="Arial" w:cs="Arial"/>
          <w:color w:val="3A3A3A"/>
          <w:sz w:val="28"/>
          <w:szCs w:val="28"/>
          <w:lang w:eastAsia="tr-TR"/>
        </w:rPr>
      </w:pPr>
      <w:r w:rsidRPr="00C50F86">
        <w:rPr>
          <w:rFonts w:ascii="Verdana" w:eastAsia="Times New Roman" w:hAnsi="Verdana" w:cs="Arial"/>
          <w:color w:val="3A3A3A"/>
          <w:sz w:val="20"/>
          <w:szCs w:val="20"/>
          <w:lang w:eastAsia="tr-TR"/>
        </w:rPr>
        <w:t xml:space="preserve">Esas </w:t>
      </w:r>
      <w:proofErr w:type="gramStart"/>
      <w:r w:rsidRPr="00C50F86">
        <w:rPr>
          <w:rFonts w:ascii="Verdana" w:eastAsia="Times New Roman" w:hAnsi="Verdana" w:cs="Arial"/>
          <w:color w:val="3A3A3A"/>
          <w:sz w:val="20"/>
          <w:szCs w:val="20"/>
          <w:lang w:eastAsia="tr-TR"/>
        </w:rPr>
        <w:t>No : 2016</w:t>
      </w:r>
      <w:proofErr w:type="gramEnd"/>
      <w:r w:rsidRPr="00C50F86">
        <w:rPr>
          <w:rFonts w:ascii="Verdana" w:eastAsia="Times New Roman" w:hAnsi="Verdana" w:cs="Arial"/>
          <w:color w:val="3A3A3A"/>
          <w:sz w:val="20"/>
          <w:szCs w:val="20"/>
          <w:lang w:eastAsia="tr-TR"/>
        </w:rPr>
        <w:t>/12977</w:t>
      </w:r>
      <w:r w:rsidRPr="00C50F86">
        <w:rPr>
          <w:rFonts w:ascii="Verdana" w:eastAsia="Times New Roman" w:hAnsi="Verdana" w:cs="Arial"/>
          <w:color w:val="3A3A3A"/>
          <w:sz w:val="20"/>
          <w:szCs w:val="20"/>
          <w:lang w:eastAsia="tr-TR"/>
        </w:rPr>
        <w:br/>
        <w:t>Karar No : 2021/2995</w:t>
      </w:r>
    </w:p>
    <w:p w:rsidR="00C50F86" w:rsidRPr="00C50F86" w:rsidRDefault="00C50F86" w:rsidP="00C50F86">
      <w:pPr>
        <w:spacing w:after="155" w:line="240" w:lineRule="auto"/>
        <w:rPr>
          <w:rFonts w:ascii="Verdana" w:eastAsia="Times New Roman" w:hAnsi="Verdana" w:cs="Arial"/>
          <w:color w:val="3A3A3A"/>
          <w:sz w:val="20"/>
          <w:szCs w:val="20"/>
          <w:lang w:eastAsia="tr-TR"/>
        </w:rPr>
      </w:pPr>
      <w:r w:rsidRPr="00C50F86">
        <w:rPr>
          <w:rFonts w:ascii="Verdana" w:eastAsia="Times New Roman" w:hAnsi="Verdana" w:cs="Arial"/>
          <w:color w:val="3A3A3A"/>
          <w:sz w:val="20"/>
          <w:szCs w:val="20"/>
          <w:lang w:eastAsia="tr-TR"/>
        </w:rPr>
        <w:t>TEMYİZ EDEN (DAVALI) : … Vergi Dairesi Başkanlığı</w:t>
      </w:r>
      <w:r w:rsidRPr="00C50F86">
        <w:rPr>
          <w:rFonts w:ascii="Verdana" w:eastAsia="Times New Roman" w:hAnsi="Verdana" w:cs="Arial"/>
          <w:color w:val="3A3A3A"/>
          <w:sz w:val="20"/>
          <w:szCs w:val="20"/>
          <w:lang w:eastAsia="tr-TR"/>
        </w:rPr>
        <w:br/>
      </w:r>
      <w:proofErr w:type="gramStart"/>
      <w:r w:rsidRPr="00C50F86">
        <w:rPr>
          <w:rFonts w:ascii="Verdana" w:eastAsia="Times New Roman" w:hAnsi="Verdana" w:cs="Arial"/>
          <w:color w:val="3A3A3A"/>
          <w:sz w:val="20"/>
          <w:szCs w:val="20"/>
          <w:lang w:eastAsia="tr-TR"/>
        </w:rPr>
        <w:t>(</w:t>
      </w:r>
      <w:proofErr w:type="gramEnd"/>
      <w:r w:rsidRPr="00C50F86">
        <w:rPr>
          <w:rFonts w:ascii="Verdana" w:eastAsia="Times New Roman" w:hAnsi="Verdana" w:cs="Arial"/>
          <w:color w:val="3A3A3A"/>
          <w:sz w:val="20"/>
          <w:szCs w:val="20"/>
          <w:lang w:eastAsia="tr-TR"/>
        </w:rPr>
        <w:t>… Vergi Dairesi Müdürlüğü</w:t>
      </w:r>
      <w:proofErr w:type="gramStart"/>
      <w:r w:rsidRPr="00C50F86">
        <w:rPr>
          <w:rFonts w:ascii="Verdana" w:eastAsia="Times New Roman" w:hAnsi="Verdana" w:cs="Arial"/>
          <w:color w:val="3A3A3A"/>
          <w:sz w:val="20"/>
          <w:szCs w:val="20"/>
          <w:lang w:eastAsia="tr-TR"/>
        </w:rPr>
        <w:t>)</w:t>
      </w:r>
      <w:proofErr w:type="gramEnd"/>
    </w:p>
    <w:p w:rsidR="00C50F86" w:rsidRPr="00C50F86" w:rsidRDefault="00C50F86" w:rsidP="00C50F86">
      <w:pPr>
        <w:spacing w:after="155" w:line="240" w:lineRule="auto"/>
        <w:rPr>
          <w:rFonts w:ascii="Verdana" w:eastAsia="Times New Roman" w:hAnsi="Verdana" w:cs="Arial"/>
          <w:color w:val="3A3A3A"/>
          <w:sz w:val="20"/>
          <w:szCs w:val="20"/>
          <w:lang w:eastAsia="tr-TR"/>
        </w:rPr>
      </w:pPr>
      <w:r w:rsidRPr="00C50F86">
        <w:rPr>
          <w:rFonts w:ascii="Verdana" w:eastAsia="Times New Roman" w:hAnsi="Verdana" w:cs="Arial"/>
          <w:color w:val="3A3A3A"/>
          <w:sz w:val="20"/>
          <w:szCs w:val="20"/>
          <w:lang w:eastAsia="tr-TR"/>
        </w:rPr>
        <w:t>KARŞI TARAF (DAVACI) : …</w:t>
      </w:r>
    </w:p>
    <w:p w:rsidR="00C50F86" w:rsidRPr="00C50F86" w:rsidRDefault="00C50F86" w:rsidP="00C50F86">
      <w:pPr>
        <w:spacing w:after="155" w:line="240" w:lineRule="auto"/>
        <w:rPr>
          <w:rFonts w:ascii="Verdana" w:eastAsia="Times New Roman" w:hAnsi="Verdana" w:cs="Arial"/>
          <w:color w:val="3A3A3A"/>
          <w:sz w:val="20"/>
          <w:szCs w:val="20"/>
          <w:lang w:eastAsia="tr-TR"/>
        </w:rPr>
      </w:pPr>
      <w:r w:rsidRPr="00C50F86">
        <w:rPr>
          <w:rFonts w:ascii="Verdana" w:eastAsia="Times New Roman" w:hAnsi="Verdana" w:cs="Arial"/>
          <w:color w:val="3A3A3A"/>
          <w:sz w:val="20"/>
          <w:szCs w:val="20"/>
          <w:lang w:eastAsia="tr-TR"/>
        </w:rPr>
        <w:t xml:space="preserve">İSTEMİN KONUSU : … Vergi </w:t>
      </w:r>
      <w:proofErr w:type="gramStart"/>
      <w:r w:rsidRPr="00C50F86">
        <w:rPr>
          <w:rFonts w:ascii="Verdana" w:eastAsia="Times New Roman" w:hAnsi="Verdana" w:cs="Arial"/>
          <w:color w:val="3A3A3A"/>
          <w:sz w:val="20"/>
          <w:szCs w:val="20"/>
          <w:lang w:eastAsia="tr-TR"/>
        </w:rPr>
        <w:t>Mahkemesinin …</w:t>
      </w:r>
      <w:proofErr w:type="gramEnd"/>
      <w:r w:rsidRPr="00C50F86">
        <w:rPr>
          <w:rFonts w:ascii="Verdana" w:eastAsia="Times New Roman" w:hAnsi="Verdana" w:cs="Arial"/>
          <w:color w:val="3A3A3A"/>
          <w:sz w:val="20"/>
          <w:szCs w:val="20"/>
          <w:lang w:eastAsia="tr-TR"/>
        </w:rPr>
        <w:t xml:space="preserve"> tarih ve E</w:t>
      </w:r>
      <w:proofErr w:type="gramStart"/>
      <w:r w:rsidRPr="00C50F86">
        <w:rPr>
          <w:rFonts w:ascii="Verdana" w:eastAsia="Times New Roman" w:hAnsi="Verdana" w:cs="Arial"/>
          <w:color w:val="3A3A3A"/>
          <w:sz w:val="20"/>
          <w:szCs w:val="20"/>
          <w:lang w:eastAsia="tr-TR"/>
        </w:rPr>
        <w:t>:…,</w:t>
      </w:r>
      <w:proofErr w:type="gramEnd"/>
      <w:r w:rsidRPr="00C50F86">
        <w:rPr>
          <w:rFonts w:ascii="Verdana" w:eastAsia="Times New Roman" w:hAnsi="Verdana" w:cs="Arial"/>
          <w:color w:val="3A3A3A"/>
          <w:sz w:val="20"/>
          <w:szCs w:val="20"/>
          <w:lang w:eastAsia="tr-TR"/>
        </w:rPr>
        <w:t xml:space="preserve"> K:… </w:t>
      </w:r>
      <w:proofErr w:type="gramStart"/>
      <w:r w:rsidRPr="00C50F86">
        <w:rPr>
          <w:rFonts w:ascii="Verdana" w:eastAsia="Times New Roman" w:hAnsi="Verdana" w:cs="Arial"/>
          <w:color w:val="3A3A3A"/>
          <w:sz w:val="20"/>
          <w:szCs w:val="20"/>
          <w:lang w:eastAsia="tr-TR"/>
        </w:rPr>
        <w:t>sayılı</w:t>
      </w:r>
      <w:proofErr w:type="gramEnd"/>
      <w:r w:rsidRPr="00C50F86">
        <w:rPr>
          <w:rFonts w:ascii="Verdana" w:eastAsia="Times New Roman" w:hAnsi="Verdana" w:cs="Arial"/>
          <w:color w:val="3A3A3A"/>
          <w:sz w:val="20"/>
          <w:szCs w:val="20"/>
          <w:lang w:eastAsia="tr-TR"/>
        </w:rPr>
        <w:t xml:space="preserve"> kararının </w:t>
      </w:r>
      <w:proofErr w:type="spellStart"/>
      <w:r w:rsidRPr="00C50F86">
        <w:rPr>
          <w:rFonts w:ascii="Verdana" w:eastAsia="Times New Roman" w:hAnsi="Verdana" w:cs="Arial"/>
          <w:color w:val="3A3A3A"/>
          <w:sz w:val="20"/>
          <w:szCs w:val="20"/>
          <w:lang w:eastAsia="tr-TR"/>
        </w:rPr>
        <w:t>temyizen</w:t>
      </w:r>
      <w:proofErr w:type="spellEnd"/>
      <w:r w:rsidRPr="00C50F86">
        <w:rPr>
          <w:rFonts w:ascii="Verdana" w:eastAsia="Times New Roman" w:hAnsi="Verdana" w:cs="Arial"/>
          <w:color w:val="3A3A3A"/>
          <w:sz w:val="20"/>
          <w:szCs w:val="20"/>
          <w:lang w:eastAsia="tr-TR"/>
        </w:rPr>
        <w:t xml:space="preserve"> incelenerek bozulması istenilmektedir.</w:t>
      </w:r>
    </w:p>
    <w:p w:rsidR="00C50F86" w:rsidRDefault="00C50F86" w:rsidP="00C50F86">
      <w:pPr>
        <w:spacing w:after="155" w:line="240" w:lineRule="auto"/>
        <w:rPr>
          <w:rFonts w:ascii="Verdana" w:eastAsia="Times New Roman" w:hAnsi="Verdana" w:cs="Arial"/>
          <w:color w:val="3A3A3A"/>
          <w:sz w:val="20"/>
          <w:szCs w:val="20"/>
          <w:lang w:eastAsia="tr-TR"/>
        </w:rPr>
      </w:pP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 xml:space="preserve">YARGILAMA </w:t>
      </w:r>
      <w:proofErr w:type="gramStart"/>
      <w:r>
        <w:rPr>
          <w:rFonts w:ascii="Verdana" w:eastAsia="Times New Roman" w:hAnsi="Verdana" w:cs="Arial"/>
          <w:color w:val="3A3A3A"/>
          <w:sz w:val="24"/>
          <w:szCs w:val="24"/>
          <w:lang w:eastAsia="tr-TR"/>
        </w:rPr>
        <w:t>SÜRECİ :</w:t>
      </w:r>
      <w:proofErr w:type="gramEnd"/>
    </w:p>
    <w:p w:rsid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 xml:space="preserve">Dava konusu istem: Davacı adına, değer artış kazancını beyan etmediğinden bahisle resen tarh edilen 2009 yılı vergi </w:t>
      </w:r>
      <w:proofErr w:type="spellStart"/>
      <w:r w:rsidRPr="00C50F86">
        <w:rPr>
          <w:rFonts w:ascii="Verdana" w:eastAsia="Times New Roman" w:hAnsi="Verdana" w:cs="Arial"/>
          <w:color w:val="3A3A3A"/>
          <w:sz w:val="24"/>
          <w:szCs w:val="24"/>
          <w:lang w:eastAsia="tr-TR"/>
        </w:rPr>
        <w:t>ziyaı</w:t>
      </w:r>
      <w:proofErr w:type="spellEnd"/>
      <w:r w:rsidRPr="00C50F86">
        <w:rPr>
          <w:rFonts w:ascii="Verdana" w:eastAsia="Times New Roman" w:hAnsi="Verdana" w:cs="Arial"/>
          <w:color w:val="3A3A3A"/>
          <w:sz w:val="24"/>
          <w:szCs w:val="24"/>
          <w:lang w:eastAsia="tr-TR"/>
        </w:rPr>
        <w:t xml:space="preserve"> cezalı gelir vergisi</w:t>
      </w:r>
      <w:r>
        <w:rPr>
          <w:rFonts w:ascii="Verdana" w:eastAsia="Times New Roman" w:hAnsi="Verdana" w:cs="Arial"/>
          <w:color w:val="3A3A3A"/>
          <w:sz w:val="24"/>
          <w:szCs w:val="24"/>
          <w:lang w:eastAsia="tr-TR"/>
        </w:rPr>
        <w:t>nin kaldırılması istenilmiştir.</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proofErr w:type="gramStart"/>
      <w:r w:rsidRPr="00C50F86">
        <w:rPr>
          <w:rFonts w:ascii="Verdana" w:eastAsia="Times New Roman" w:hAnsi="Verdana" w:cs="Arial"/>
          <w:color w:val="3A3A3A"/>
          <w:sz w:val="24"/>
          <w:szCs w:val="24"/>
          <w:lang w:eastAsia="tr-TR"/>
        </w:rPr>
        <w:t xml:space="preserve">İlk Derece Mahkemesi kararının özeti: Vergi Mahkemesince verilen kararda; davacının kooperatif üyesi olarak 1996 yılında tarla vasfındaki taşınmazı iktisap ettiği, taşınmazın 1998 yılında cins tashihi suretiyle arsa olarak tescil edildiği, 2006 yılında da kat irtifakı şeklinde adına tapuya tescil edildiği, 1996 yılında iktisap edilen taşınmazın 2009 yılında satış yoluyla elden çıkarılmasının beş yıllık süre içerisinde olmaması nedeniyle tarhiyatta hukuka uyarlık bulunmadığı sonucuna varılmıştır. </w:t>
      </w:r>
      <w:proofErr w:type="gramEnd"/>
      <w:r w:rsidRPr="00C50F86">
        <w:rPr>
          <w:rFonts w:ascii="Verdana" w:eastAsia="Times New Roman" w:hAnsi="Verdana" w:cs="Arial"/>
          <w:color w:val="3A3A3A"/>
          <w:sz w:val="24"/>
          <w:szCs w:val="24"/>
          <w:lang w:eastAsia="tr-TR"/>
        </w:rPr>
        <w:t>Belirtilen gerekçelerle davanın kabulüne karar verilmiştir.</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 xml:space="preserve">TEMYİZ EDENİN </w:t>
      </w:r>
      <w:proofErr w:type="gramStart"/>
      <w:r w:rsidRPr="00C50F86">
        <w:rPr>
          <w:rFonts w:ascii="Verdana" w:eastAsia="Times New Roman" w:hAnsi="Verdana" w:cs="Arial"/>
          <w:color w:val="3A3A3A"/>
          <w:sz w:val="24"/>
          <w:szCs w:val="24"/>
          <w:lang w:eastAsia="tr-TR"/>
        </w:rPr>
        <w:t>İDDİALARI : Gayrimenkulün</w:t>
      </w:r>
      <w:proofErr w:type="gramEnd"/>
      <w:r w:rsidRPr="00C50F86">
        <w:rPr>
          <w:rFonts w:ascii="Verdana" w:eastAsia="Times New Roman" w:hAnsi="Verdana" w:cs="Arial"/>
          <w:color w:val="3A3A3A"/>
          <w:sz w:val="24"/>
          <w:szCs w:val="24"/>
          <w:lang w:eastAsia="tr-TR"/>
        </w:rPr>
        <w:t xml:space="preserve"> 12/09/2006 tarihinde davacı adına tapuya tescil edildiği, 193 sayılı Gelir Vergisi Kanunu’na göre bu tarihte ortak tarafından satın alınmış kabul edilmesi gerektiği, 17/11/2009 tarihinde satıldığı için, beş yıl içerisinde elden çıkarıldığı dolayısıyla gelir artış kazancı kapsamında tarh edilen verginin hukuka uygun olduğu ileri sürülmektedir.</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 xml:space="preserve">KARŞI TARAFIN </w:t>
      </w:r>
      <w:proofErr w:type="gramStart"/>
      <w:r w:rsidRPr="00C50F86">
        <w:rPr>
          <w:rFonts w:ascii="Verdana" w:eastAsia="Times New Roman" w:hAnsi="Verdana" w:cs="Arial"/>
          <w:color w:val="3A3A3A"/>
          <w:sz w:val="24"/>
          <w:szCs w:val="24"/>
          <w:lang w:eastAsia="tr-TR"/>
        </w:rPr>
        <w:t>SAVUNMASI : Cevap</w:t>
      </w:r>
      <w:proofErr w:type="gramEnd"/>
      <w:r w:rsidRPr="00C50F86">
        <w:rPr>
          <w:rFonts w:ascii="Verdana" w:eastAsia="Times New Roman" w:hAnsi="Verdana" w:cs="Arial"/>
          <w:color w:val="3A3A3A"/>
          <w:sz w:val="24"/>
          <w:szCs w:val="24"/>
          <w:lang w:eastAsia="tr-TR"/>
        </w:rPr>
        <w:t xml:space="preserve"> verilmemiştir.</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TETKİK HÂKİMİ : …</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proofErr w:type="gramStart"/>
      <w:r w:rsidRPr="00C50F86">
        <w:rPr>
          <w:rFonts w:ascii="Verdana" w:eastAsia="Times New Roman" w:hAnsi="Verdana" w:cs="Arial"/>
          <w:color w:val="3A3A3A"/>
          <w:sz w:val="24"/>
          <w:szCs w:val="24"/>
          <w:lang w:eastAsia="tr-TR"/>
        </w:rPr>
        <w:t>DÜŞÜNCESİ : Temyiz</w:t>
      </w:r>
      <w:proofErr w:type="gramEnd"/>
      <w:r w:rsidRPr="00C50F86">
        <w:rPr>
          <w:rFonts w:ascii="Verdana" w:eastAsia="Times New Roman" w:hAnsi="Verdana" w:cs="Arial"/>
          <w:color w:val="3A3A3A"/>
          <w:sz w:val="24"/>
          <w:szCs w:val="24"/>
          <w:lang w:eastAsia="tr-TR"/>
        </w:rPr>
        <w:t xml:space="preserve"> isteminin reddi gerektiği düşünülmektedir.</w:t>
      </w: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TÜRK MİLLETİ ADINA</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Karar veren Danıştay Dördüncü Dairesince, Tetkik Hâkiminin açıklamaları dinlendikten ve dosyadaki belgeler incelendikten sonra gereği görüşüldü:</w:t>
      </w: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 xml:space="preserve">İNCELEME VE </w:t>
      </w:r>
      <w:proofErr w:type="gramStart"/>
      <w:r>
        <w:rPr>
          <w:rFonts w:ascii="Verdana" w:eastAsia="Times New Roman" w:hAnsi="Verdana" w:cs="Arial"/>
          <w:color w:val="3A3A3A"/>
          <w:sz w:val="24"/>
          <w:szCs w:val="24"/>
          <w:lang w:eastAsia="tr-TR"/>
        </w:rPr>
        <w:t>GEREKÇE :</w:t>
      </w:r>
      <w:proofErr w:type="gramEnd"/>
    </w:p>
    <w:p w:rsid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 xml:space="preserve">193 sayılı Gelir Vergisi Kanunu’nun mükerrer 80 inci maddesinin birinci fıkrasının altıncı bendinde; iktisap şekli ne olursa olsun 70 inci maddenin </w:t>
      </w:r>
      <w:proofErr w:type="gramStart"/>
      <w:r w:rsidRPr="00C50F86">
        <w:rPr>
          <w:rFonts w:ascii="Verdana" w:eastAsia="Times New Roman" w:hAnsi="Verdana" w:cs="Arial"/>
          <w:color w:val="3A3A3A"/>
          <w:sz w:val="24"/>
          <w:szCs w:val="24"/>
          <w:lang w:eastAsia="tr-TR"/>
        </w:rPr>
        <w:lastRenderedPageBreak/>
        <w:t>1,2,3,4</w:t>
      </w:r>
      <w:proofErr w:type="gramEnd"/>
      <w:r w:rsidRPr="00C50F86">
        <w:rPr>
          <w:rFonts w:ascii="Verdana" w:eastAsia="Times New Roman" w:hAnsi="Verdana" w:cs="Arial"/>
          <w:color w:val="3A3A3A"/>
          <w:sz w:val="24"/>
          <w:szCs w:val="24"/>
          <w:lang w:eastAsia="tr-TR"/>
        </w:rPr>
        <w:t xml:space="preserve"> ve 7 numaralı bentlerinde yazılı mal ve hakların, iktisap tarihinden başlayarak beş yıl içinde elden çıkarılmasından doğan kazançların (Kooperatiflerin ortaklarına bu sıfatları dolayısıyla tahsis ettikleri gayrimenkulleri tahsis tarihinde ortak tarafından satın alınmış sayılır) elden çıkarılmasından doğan kazançların, değer artış kazancı olarak değ</w:t>
      </w:r>
      <w:r>
        <w:rPr>
          <w:rFonts w:ascii="Verdana" w:eastAsia="Times New Roman" w:hAnsi="Verdana" w:cs="Arial"/>
          <w:color w:val="3A3A3A"/>
          <w:sz w:val="24"/>
          <w:szCs w:val="24"/>
          <w:lang w:eastAsia="tr-TR"/>
        </w:rPr>
        <w:t>erlendirileceği düzenlenmiştir.</w:t>
      </w:r>
    </w:p>
    <w:p w:rsid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Yukarıda yer alan düzenlemeye göre bir taşınmazın satışı sonucu elde edilen gelirin değer artış kazancı olarak kabul edilebilmesi için taşınmazın iktisap tarihinden itibaren beş yıl içinde elden çıkarılmış olması gerekmekte olup kooperatif ortağının gayrimenkulü edindiği tarih taşınmazın kooperatif ortağına tahsis edildiği tarih olarak kabul edilecektir.</w:t>
      </w:r>
      <w:r w:rsidRPr="00C50F86">
        <w:rPr>
          <w:rFonts w:ascii="Verdana" w:eastAsia="Times New Roman" w:hAnsi="Verdana" w:cs="Arial"/>
          <w:color w:val="3A3A3A"/>
          <w:sz w:val="24"/>
          <w:szCs w:val="24"/>
          <w:lang w:eastAsia="tr-TR"/>
        </w:rPr>
        <w:br/>
        <w:t xml:space="preserve">Dava dosyasının incelenmesinden, Ankara İli Yenimahalle </w:t>
      </w:r>
      <w:proofErr w:type="spellStart"/>
      <w:r w:rsidRPr="00C50F86">
        <w:rPr>
          <w:rFonts w:ascii="Verdana" w:eastAsia="Times New Roman" w:hAnsi="Verdana" w:cs="Arial"/>
          <w:color w:val="3A3A3A"/>
          <w:sz w:val="24"/>
          <w:szCs w:val="24"/>
          <w:lang w:eastAsia="tr-TR"/>
        </w:rPr>
        <w:t>Yuvaköy’de</w:t>
      </w:r>
      <w:proofErr w:type="spellEnd"/>
      <w:r w:rsidRPr="00C50F86">
        <w:rPr>
          <w:rFonts w:ascii="Verdana" w:eastAsia="Times New Roman" w:hAnsi="Verdana" w:cs="Arial"/>
          <w:color w:val="3A3A3A"/>
          <w:sz w:val="24"/>
          <w:szCs w:val="24"/>
          <w:lang w:eastAsia="tr-TR"/>
        </w:rPr>
        <w:t xml:space="preserve"> bulunan tarla </w:t>
      </w:r>
      <w:proofErr w:type="gramStart"/>
      <w:r w:rsidRPr="00C50F86">
        <w:rPr>
          <w:rFonts w:ascii="Verdana" w:eastAsia="Times New Roman" w:hAnsi="Verdana" w:cs="Arial"/>
          <w:color w:val="3A3A3A"/>
          <w:sz w:val="24"/>
          <w:szCs w:val="24"/>
          <w:lang w:eastAsia="tr-TR"/>
        </w:rPr>
        <w:t>vasfındaki …</w:t>
      </w:r>
      <w:proofErr w:type="gramEnd"/>
      <w:r w:rsidRPr="00C50F86">
        <w:rPr>
          <w:rFonts w:ascii="Verdana" w:eastAsia="Times New Roman" w:hAnsi="Verdana" w:cs="Arial"/>
          <w:color w:val="3A3A3A"/>
          <w:sz w:val="24"/>
          <w:szCs w:val="24"/>
          <w:lang w:eastAsia="tr-TR"/>
        </w:rPr>
        <w:t xml:space="preserve"> parselin 1996 yılında davacının da üyesi </w:t>
      </w:r>
      <w:proofErr w:type="gramStart"/>
      <w:r w:rsidRPr="00C50F86">
        <w:rPr>
          <w:rFonts w:ascii="Verdana" w:eastAsia="Times New Roman" w:hAnsi="Verdana" w:cs="Arial"/>
          <w:color w:val="3A3A3A"/>
          <w:sz w:val="24"/>
          <w:szCs w:val="24"/>
          <w:lang w:eastAsia="tr-TR"/>
        </w:rPr>
        <w:t>olduğu …</w:t>
      </w:r>
      <w:proofErr w:type="gramEnd"/>
      <w:r w:rsidRPr="00C50F86">
        <w:rPr>
          <w:rFonts w:ascii="Verdana" w:eastAsia="Times New Roman" w:hAnsi="Verdana" w:cs="Arial"/>
          <w:color w:val="3A3A3A"/>
          <w:sz w:val="24"/>
          <w:szCs w:val="24"/>
          <w:lang w:eastAsia="tr-TR"/>
        </w:rPr>
        <w:t xml:space="preserve"> Konut Yapı Kooperatifi tarafından satın alındığı, 20/03/1998 tarihinde söz konusu taşınmazın niteliğinin arsa olarak değiştirildiği, 1999 tarihli arsa payı karşılığı inşaat sözleşmesi ile taşınmaz üzerinde konut yapılmasına başlanıldığı, Ankara 25. Noterliği’nce </w:t>
      </w:r>
      <w:proofErr w:type="gramStart"/>
      <w:r w:rsidRPr="00C50F86">
        <w:rPr>
          <w:rFonts w:ascii="Verdana" w:eastAsia="Times New Roman" w:hAnsi="Verdana" w:cs="Arial"/>
          <w:color w:val="3A3A3A"/>
          <w:sz w:val="24"/>
          <w:szCs w:val="24"/>
          <w:lang w:eastAsia="tr-TR"/>
        </w:rPr>
        <w:t>düzenlenen …</w:t>
      </w:r>
      <w:proofErr w:type="gramEnd"/>
      <w:r w:rsidRPr="00C50F86">
        <w:rPr>
          <w:rFonts w:ascii="Verdana" w:eastAsia="Times New Roman" w:hAnsi="Verdana" w:cs="Arial"/>
          <w:color w:val="3A3A3A"/>
          <w:sz w:val="24"/>
          <w:szCs w:val="24"/>
          <w:lang w:eastAsia="tr-TR"/>
        </w:rPr>
        <w:t xml:space="preserve"> tarih </w:t>
      </w:r>
      <w:proofErr w:type="gramStart"/>
      <w:r w:rsidRPr="00C50F86">
        <w:rPr>
          <w:rFonts w:ascii="Verdana" w:eastAsia="Times New Roman" w:hAnsi="Verdana" w:cs="Arial"/>
          <w:color w:val="3A3A3A"/>
          <w:sz w:val="24"/>
          <w:szCs w:val="24"/>
          <w:lang w:eastAsia="tr-TR"/>
        </w:rPr>
        <w:t>ve …</w:t>
      </w:r>
      <w:proofErr w:type="gramEnd"/>
      <w:r w:rsidRPr="00C50F86">
        <w:rPr>
          <w:rFonts w:ascii="Verdana" w:eastAsia="Times New Roman" w:hAnsi="Verdana" w:cs="Arial"/>
          <w:color w:val="3A3A3A"/>
          <w:sz w:val="24"/>
          <w:szCs w:val="24"/>
          <w:lang w:eastAsia="tr-TR"/>
        </w:rPr>
        <w:t xml:space="preserve"> yevmiye </w:t>
      </w:r>
      <w:proofErr w:type="spellStart"/>
      <w:r w:rsidRPr="00C50F86">
        <w:rPr>
          <w:rFonts w:ascii="Verdana" w:eastAsia="Times New Roman" w:hAnsi="Verdana" w:cs="Arial"/>
          <w:color w:val="3A3A3A"/>
          <w:sz w:val="24"/>
          <w:szCs w:val="24"/>
          <w:lang w:eastAsia="tr-TR"/>
        </w:rPr>
        <w:t>nolu</w:t>
      </w:r>
      <w:proofErr w:type="spellEnd"/>
      <w:r w:rsidRPr="00C50F86">
        <w:rPr>
          <w:rFonts w:ascii="Verdana" w:eastAsia="Times New Roman" w:hAnsi="Verdana" w:cs="Arial"/>
          <w:color w:val="3A3A3A"/>
          <w:sz w:val="24"/>
          <w:szCs w:val="24"/>
          <w:lang w:eastAsia="tr-TR"/>
        </w:rPr>
        <w:t xml:space="preserve"> düzenleme şeklinde kura çekiliş tutanağına göre …’inci </w:t>
      </w:r>
      <w:proofErr w:type="gramStart"/>
      <w:r w:rsidRPr="00C50F86">
        <w:rPr>
          <w:rFonts w:ascii="Verdana" w:eastAsia="Times New Roman" w:hAnsi="Verdana" w:cs="Arial"/>
          <w:color w:val="3A3A3A"/>
          <w:sz w:val="24"/>
          <w:szCs w:val="24"/>
          <w:lang w:eastAsia="tr-TR"/>
        </w:rPr>
        <w:t>kat …</w:t>
      </w:r>
      <w:proofErr w:type="gramEnd"/>
      <w:r w:rsidRPr="00C50F86">
        <w:rPr>
          <w:rFonts w:ascii="Verdana" w:eastAsia="Times New Roman" w:hAnsi="Verdana" w:cs="Arial"/>
          <w:color w:val="3A3A3A"/>
          <w:sz w:val="24"/>
          <w:szCs w:val="24"/>
          <w:lang w:eastAsia="tr-TR"/>
        </w:rPr>
        <w:t xml:space="preserve"> </w:t>
      </w:r>
      <w:proofErr w:type="spellStart"/>
      <w:r w:rsidRPr="00C50F86">
        <w:rPr>
          <w:rFonts w:ascii="Verdana" w:eastAsia="Times New Roman" w:hAnsi="Verdana" w:cs="Arial"/>
          <w:color w:val="3A3A3A"/>
          <w:sz w:val="24"/>
          <w:szCs w:val="24"/>
          <w:lang w:eastAsia="tr-TR"/>
        </w:rPr>
        <w:t>nolu</w:t>
      </w:r>
      <w:proofErr w:type="spellEnd"/>
      <w:r w:rsidRPr="00C50F86">
        <w:rPr>
          <w:rFonts w:ascii="Verdana" w:eastAsia="Times New Roman" w:hAnsi="Verdana" w:cs="Arial"/>
          <w:color w:val="3A3A3A"/>
          <w:sz w:val="24"/>
          <w:szCs w:val="24"/>
          <w:lang w:eastAsia="tr-TR"/>
        </w:rPr>
        <w:t xml:space="preserve"> dairenin davacıya isabet ettiği, söz konusu bağımsız bölüm üzerinde </w:t>
      </w:r>
      <w:proofErr w:type="gramStart"/>
      <w:r w:rsidRPr="00C50F86">
        <w:rPr>
          <w:rFonts w:ascii="Verdana" w:eastAsia="Times New Roman" w:hAnsi="Verdana" w:cs="Arial"/>
          <w:color w:val="3A3A3A"/>
          <w:sz w:val="24"/>
          <w:szCs w:val="24"/>
          <w:lang w:eastAsia="tr-TR"/>
        </w:rPr>
        <w:t>12/09/2006</w:t>
      </w:r>
      <w:proofErr w:type="gramEnd"/>
      <w:r w:rsidRPr="00C50F86">
        <w:rPr>
          <w:rFonts w:ascii="Verdana" w:eastAsia="Times New Roman" w:hAnsi="Verdana" w:cs="Arial"/>
          <w:color w:val="3A3A3A"/>
          <w:sz w:val="24"/>
          <w:szCs w:val="24"/>
          <w:lang w:eastAsia="tr-TR"/>
        </w:rPr>
        <w:t xml:space="preserve"> tarihinde davacı adına kat irtifakı tesis edildiği, 3 yıl sonra 17/11/2009 tarihinde, taşınmazın davacı tarafından …’</w:t>
      </w:r>
      <w:proofErr w:type="spellStart"/>
      <w:r w:rsidRPr="00C50F86">
        <w:rPr>
          <w:rFonts w:ascii="Verdana" w:eastAsia="Times New Roman" w:hAnsi="Verdana" w:cs="Arial"/>
          <w:color w:val="3A3A3A"/>
          <w:sz w:val="24"/>
          <w:szCs w:val="24"/>
          <w:lang w:eastAsia="tr-TR"/>
        </w:rPr>
        <w:t>na</w:t>
      </w:r>
      <w:proofErr w:type="spellEnd"/>
      <w:r w:rsidRPr="00C50F86">
        <w:rPr>
          <w:rFonts w:ascii="Verdana" w:eastAsia="Times New Roman" w:hAnsi="Verdana" w:cs="Arial"/>
          <w:color w:val="3A3A3A"/>
          <w:sz w:val="24"/>
          <w:szCs w:val="24"/>
          <w:lang w:eastAsia="tr-TR"/>
        </w:rPr>
        <w:t xml:space="preserve"> satılması üzerine dava konusu vergi </w:t>
      </w:r>
      <w:proofErr w:type="spellStart"/>
      <w:r w:rsidRPr="00C50F86">
        <w:rPr>
          <w:rFonts w:ascii="Verdana" w:eastAsia="Times New Roman" w:hAnsi="Verdana" w:cs="Arial"/>
          <w:color w:val="3A3A3A"/>
          <w:sz w:val="24"/>
          <w:szCs w:val="24"/>
          <w:lang w:eastAsia="tr-TR"/>
        </w:rPr>
        <w:t>ziyaı</w:t>
      </w:r>
      <w:proofErr w:type="spellEnd"/>
      <w:r w:rsidRPr="00C50F86">
        <w:rPr>
          <w:rFonts w:ascii="Verdana" w:eastAsia="Times New Roman" w:hAnsi="Verdana" w:cs="Arial"/>
          <w:color w:val="3A3A3A"/>
          <w:sz w:val="24"/>
          <w:szCs w:val="24"/>
          <w:lang w:eastAsia="tr-TR"/>
        </w:rPr>
        <w:t xml:space="preserve"> cezalı gelir vergisinin resen tarh edildiği anlaşılmıştır.</w:t>
      </w:r>
      <w:r w:rsidRPr="00C50F86">
        <w:rPr>
          <w:rFonts w:ascii="Verdana" w:eastAsia="Times New Roman" w:hAnsi="Verdana" w:cs="Arial"/>
          <w:color w:val="3A3A3A"/>
          <w:sz w:val="24"/>
          <w:szCs w:val="24"/>
          <w:lang w:eastAsia="tr-TR"/>
        </w:rPr>
        <w:br/>
        <w:t xml:space="preserve">Ankara 25. Noterliği’nce </w:t>
      </w:r>
      <w:proofErr w:type="gramStart"/>
      <w:r w:rsidRPr="00C50F86">
        <w:rPr>
          <w:rFonts w:ascii="Verdana" w:eastAsia="Times New Roman" w:hAnsi="Verdana" w:cs="Arial"/>
          <w:color w:val="3A3A3A"/>
          <w:sz w:val="24"/>
          <w:szCs w:val="24"/>
          <w:lang w:eastAsia="tr-TR"/>
        </w:rPr>
        <w:t>düzenlenen …</w:t>
      </w:r>
      <w:proofErr w:type="gramEnd"/>
      <w:r w:rsidRPr="00C50F86">
        <w:rPr>
          <w:rFonts w:ascii="Verdana" w:eastAsia="Times New Roman" w:hAnsi="Verdana" w:cs="Arial"/>
          <w:color w:val="3A3A3A"/>
          <w:sz w:val="24"/>
          <w:szCs w:val="24"/>
          <w:lang w:eastAsia="tr-TR"/>
        </w:rPr>
        <w:t xml:space="preserve"> tarih </w:t>
      </w:r>
      <w:proofErr w:type="gramStart"/>
      <w:r w:rsidRPr="00C50F86">
        <w:rPr>
          <w:rFonts w:ascii="Verdana" w:eastAsia="Times New Roman" w:hAnsi="Verdana" w:cs="Arial"/>
          <w:color w:val="3A3A3A"/>
          <w:sz w:val="24"/>
          <w:szCs w:val="24"/>
          <w:lang w:eastAsia="tr-TR"/>
        </w:rPr>
        <w:t>ve …</w:t>
      </w:r>
      <w:proofErr w:type="gramEnd"/>
      <w:r w:rsidRPr="00C50F86">
        <w:rPr>
          <w:rFonts w:ascii="Verdana" w:eastAsia="Times New Roman" w:hAnsi="Verdana" w:cs="Arial"/>
          <w:color w:val="3A3A3A"/>
          <w:sz w:val="24"/>
          <w:szCs w:val="24"/>
          <w:lang w:eastAsia="tr-TR"/>
        </w:rPr>
        <w:t xml:space="preserve"> yevmiye </w:t>
      </w:r>
      <w:proofErr w:type="spellStart"/>
      <w:r w:rsidRPr="00C50F86">
        <w:rPr>
          <w:rFonts w:ascii="Verdana" w:eastAsia="Times New Roman" w:hAnsi="Verdana" w:cs="Arial"/>
          <w:color w:val="3A3A3A"/>
          <w:sz w:val="24"/>
          <w:szCs w:val="24"/>
          <w:lang w:eastAsia="tr-TR"/>
        </w:rPr>
        <w:t>nolu</w:t>
      </w:r>
      <w:proofErr w:type="spellEnd"/>
      <w:r w:rsidRPr="00C50F86">
        <w:rPr>
          <w:rFonts w:ascii="Verdana" w:eastAsia="Times New Roman" w:hAnsi="Verdana" w:cs="Arial"/>
          <w:color w:val="3A3A3A"/>
          <w:sz w:val="24"/>
          <w:szCs w:val="24"/>
          <w:lang w:eastAsia="tr-TR"/>
        </w:rPr>
        <w:t xml:space="preserve"> düzenleme şeklinde kura çekiliş tutanağına göre …’inci </w:t>
      </w:r>
      <w:proofErr w:type="gramStart"/>
      <w:r w:rsidRPr="00C50F86">
        <w:rPr>
          <w:rFonts w:ascii="Verdana" w:eastAsia="Times New Roman" w:hAnsi="Verdana" w:cs="Arial"/>
          <w:color w:val="3A3A3A"/>
          <w:sz w:val="24"/>
          <w:szCs w:val="24"/>
          <w:lang w:eastAsia="tr-TR"/>
        </w:rPr>
        <w:t>kat …</w:t>
      </w:r>
      <w:proofErr w:type="gramEnd"/>
      <w:r w:rsidRPr="00C50F86">
        <w:rPr>
          <w:rFonts w:ascii="Verdana" w:eastAsia="Times New Roman" w:hAnsi="Verdana" w:cs="Arial"/>
          <w:color w:val="3A3A3A"/>
          <w:sz w:val="24"/>
          <w:szCs w:val="24"/>
          <w:lang w:eastAsia="tr-TR"/>
        </w:rPr>
        <w:t xml:space="preserve"> </w:t>
      </w:r>
      <w:proofErr w:type="spellStart"/>
      <w:r w:rsidRPr="00C50F86">
        <w:rPr>
          <w:rFonts w:ascii="Verdana" w:eastAsia="Times New Roman" w:hAnsi="Verdana" w:cs="Arial"/>
          <w:color w:val="3A3A3A"/>
          <w:sz w:val="24"/>
          <w:szCs w:val="24"/>
          <w:lang w:eastAsia="tr-TR"/>
        </w:rPr>
        <w:t>nolu</w:t>
      </w:r>
      <w:proofErr w:type="spellEnd"/>
      <w:r w:rsidRPr="00C50F86">
        <w:rPr>
          <w:rFonts w:ascii="Verdana" w:eastAsia="Times New Roman" w:hAnsi="Verdana" w:cs="Arial"/>
          <w:color w:val="3A3A3A"/>
          <w:sz w:val="24"/>
          <w:szCs w:val="24"/>
          <w:lang w:eastAsia="tr-TR"/>
        </w:rPr>
        <w:t xml:space="preserve"> dairenin davacıya isabet ettiği dolayısıyla, taşınmazın davacıya tahsis tarihinin </w:t>
      </w:r>
      <w:proofErr w:type="gramStart"/>
      <w:r w:rsidRPr="00C50F86">
        <w:rPr>
          <w:rFonts w:ascii="Verdana" w:eastAsia="Times New Roman" w:hAnsi="Verdana" w:cs="Arial"/>
          <w:color w:val="3A3A3A"/>
          <w:sz w:val="24"/>
          <w:szCs w:val="24"/>
          <w:lang w:eastAsia="tr-TR"/>
        </w:rPr>
        <w:t>05/06/2006</w:t>
      </w:r>
      <w:proofErr w:type="gramEnd"/>
      <w:r w:rsidRPr="00C50F86">
        <w:rPr>
          <w:rFonts w:ascii="Verdana" w:eastAsia="Times New Roman" w:hAnsi="Verdana" w:cs="Arial"/>
          <w:color w:val="3A3A3A"/>
          <w:sz w:val="24"/>
          <w:szCs w:val="24"/>
          <w:lang w:eastAsia="tr-TR"/>
        </w:rPr>
        <w:t xml:space="preserve"> olduğu, kooperatif ortağının gayrimenkulü edindiği tarih taşınmazın kooperatif ortağına tahsis edildiği tarih olarak kabul edildiğinden, Kanunda öngörülen beş yıl geçmeden, tahsis tarihinden üç yıl sonra 17/11/2009 tarihinde elden çıkarıldığı anlaşılmış olup, bu satıştan elde edilen gelirin değer artışı kazancına konu olması gerektiği sonucuna varılmış olup karard</w:t>
      </w:r>
      <w:r>
        <w:rPr>
          <w:rFonts w:ascii="Verdana" w:eastAsia="Times New Roman" w:hAnsi="Verdana" w:cs="Arial"/>
          <w:color w:val="3A3A3A"/>
          <w:sz w:val="24"/>
          <w:szCs w:val="24"/>
          <w:lang w:eastAsia="tr-TR"/>
        </w:rPr>
        <w:t>a hukuka uyarlık görülmemiştir.</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Öte yandan, yeniden verilecek kararda, matrahın bulunuş yönteminin ayrıca değerlendirileceği tabiidir.</w:t>
      </w: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 xml:space="preserve">KARAR </w:t>
      </w:r>
      <w:proofErr w:type="gramStart"/>
      <w:r>
        <w:rPr>
          <w:rFonts w:ascii="Verdana" w:eastAsia="Times New Roman" w:hAnsi="Verdana" w:cs="Arial"/>
          <w:color w:val="3A3A3A"/>
          <w:sz w:val="24"/>
          <w:szCs w:val="24"/>
          <w:lang w:eastAsia="tr-TR"/>
        </w:rPr>
        <w:t>SONUCU :</w:t>
      </w:r>
      <w:proofErr w:type="gramEnd"/>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Açıklanan nedenlerle;</w:t>
      </w: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1. Temyiz isteminin kabulüne,</w:t>
      </w:r>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 xml:space="preserve">2. Temyize </w:t>
      </w:r>
      <w:proofErr w:type="gramStart"/>
      <w:r w:rsidRPr="00C50F86">
        <w:rPr>
          <w:rFonts w:ascii="Verdana" w:eastAsia="Times New Roman" w:hAnsi="Verdana" w:cs="Arial"/>
          <w:color w:val="3A3A3A"/>
          <w:sz w:val="24"/>
          <w:szCs w:val="24"/>
          <w:lang w:eastAsia="tr-TR"/>
        </w:rPr>
        <w:t>konu …</w:t>
      </w:r>
      <w:proofErr w:type="gramEnd"/>
      <w:r w:rsidRPr="00C50F86">
        <w:rPr>
          <w:rFonts w:ascii="Verdana" w:eastAsia="Times New Roman" w:hAnsi="Verdana" w:cs="Arial"/>
          <w:color w:val="3A3A3A"/>
          <w:sz w:val="24"/>
          <w:szCs w:val="24"/>
          <w:lang w:eastAsia="tr-TR"/>
        </w:rPr>
        <w:t xml:space="preserve"> Vergi </w:t>
      </w:r>
      <w:proofErr w:type="gramStart"/>
      <w:r w:rsidRPr="00C50F86">
        <w:rPr>
          <w:rFonts w:ascii="Verdana" w:eastAsia="Times New Roman" w:hAnsi="Verdana" w:cs="Arial"/>
          <w:color w:val="3A3A3A"/>
          <w:sz w:val="24"/>
          <w:szCs w:val="24"/>
          <w:lang w:eastAsia="tr-TR"/>
        </w:rPr>
        <w:t>Mahkemesinin …</w:t>
      </w:r>
      <w:proofErr w:type="gramEnd"/>
      <w:r w:rsidRPr="00C50F86">
        <w:rPr>
          <w:rFonts w:ascii="Verdana" w:eastAsia="Times New Roman" w:hAnsi="Verdana" w:cs="Arial"/>
          <w:color w:val="3A3A3A"/>
          <w:sz w:val="24"/>
          <w:szCs w:val="24"/>
          <w:lang w:eastAsia="tr-TR"/>
        </w:rPr>
        <w:t xml:space="preserve"> tarih ve E</w:t>
      </w:r>
      <w:proofErr w:type="gramStart"/>
      <w:r w:rsidRPr="00C50F86">
        <w:rPr>
          <w:rFonts w:ascii="Verdana" w:eastAsia="Times New Roman" w:hAnsi="Verdana" w:cs="Arial"/>
          <w:color w:val="3A3A3A"/>
          <w:sz w:val="24"/>
          <w:szCs w:val="24"/>
          <w:lang w:eastAsia="tr-TR"/>
        </w:rPr>
        <w:t>:…,</w:t>
      </w:r>
      <w:proofErr w:type="gramEnd"/>
      <w:r w:rsidRPr="00C50F86">
        <w:rPr>
          <w:rFonts w:ascii="Verdana" w:eastAsia="Times New Roman" w:hAnsi="Verdana" w:cs="Arial"/>
          <w:color w:val="3A3A3A"/>
          <w:sz w:val="24"/>
          <w:szCs w:val="24"/>
          <w:lang w:eastAsia="tr-TR"/>
        </w:rPr>
        <w:t xml:space="preserve"> K:… sayılı </w:t>
      </w:r>
      <w:proofErr w:type="gramStart"/>
      <w:r w:rsidRPr="00C50F86">
        <w:rPr>
          <w:rFonts w:ascii="Verdana" w:eastAsia="Times New Roman" w:hAnsi="Verdana" w:cs="Arial"/>
          <w:color w:val="3A3A3A"/>
          <w:sz w:val="24"/>
          <w:szCs w:val="24"/>
          <w:lang w:eastAsia="tr-TR"/>
        </w:rPr>
        <w:t>kararının …</w:t>
      </w:r>
      <w:proofErr w:type="gramEnd"/>
      <w:r w:rsidRPr="00C50F86">
        <w:rPr>
          <w:rFonts w:ascii="Verdana" w:eastAsia="Times New Roman" w:hAnsi="Verdana" w:cs="Arial"/>
          <w:color w:val="3A3A3A"/>
          <w:sz w:val="24"/>
          <w:szCs w:val="24"/>
          <w:lang w:eastAsia="tr-TR"/>
        </w:rPr>
        <w:t xml:space="preserve"> </w:t>
      </w:r>
      <w:proofErr w:type="gramStart"/>
      <w:r w:rsidRPr="00C50F86">
        <w:rPr>
          <w:rFonts w:ascii="Verdana" w:eastAsia="Times New Roman" w:hAnsi="Verdana" w:cs="Arial"/>
          <w:color w:val="3A3A3A"/>
          <w:sz w:val="24"/>
          <w:szCs w:val="24"/>
          <w:lang w:eastAsia="tr-TR"/>
        </w:rPr>
        <w:t>ve</w:t>
      </w:r>
      <w:proofErr w:type="gramEnd"/>
      <w:r w:rsidRPr="00C50F86">
        <w:rPr>
          <w:rFonts w:ascii="Verdana" w:eastAsia="Times New Roman" w:hAnsi="Verdana" w:cs="Arial"/>
          <w:color w:val="3A3A3A"/>
          <w:sz w:val="24"/>
          <w:szCs w:val="24"/>
          <w:lang w:eastAsia="tr-TR"/>
        </w:rPr>
        <w:t xml:space="preserve"> …’</w:t>
      </w:r>
      <w:proofErr w:type="spellStart"/>
      <w:r w:rsidRPr="00C50F86">
        <w:rPr>
          <w:rFonts w:ascii="Verdana" w:eastAsia="Times New Roman" w:hAnsi="Verdana" w:cs="Arial"/>
          <w:color w:val="3A3A3A"/>
          <w:sz w:val="24"/>
          <w:szCs w:val="24"/>
          <w:lang w:eastAsia="tr-TR"/>
        </w:rPr>
        <w:t>nin</w:t>
      </w:r>
      <w:proofErr w:type="spellEnd"/>
      <w:r w:rsidRPr="00C50F86">
        <w:rPr>
          <w:rFonts w:ascii="Verdana" w:eastAsia="Times New Roman" w:hAnsi="Verdana" w:cs="Arial"/>
          <w:color w:val="3A3A3A"/>
          <w:sz w:val="24"/>
          <w:szCs w:val="24"/>
          <w:lang w:eastAsia="tr-TR"/>
        </w:rPr>
        <w:t xml:space="preserve"> karşı oyu ve oyçokluğuyla BOZULMASINA,</w:t>
      </w:r>
      <w:r w:rsidRPr="00C50F86">
        <w:rPr>
          <w:rFonts w:ascii="Verdana" w:eastAsia="Times New Roman" w:hAnsi="Verdana" w:cs="Arial"/>
          <w:color w:val="3A3A3A"/>
          <w:sz w:val="24"/>
          <w:szCs w:val="24"/>
          <w:lang w:eastAsia="tr-TR"/>
        </w:rPr>
        <w:br/>
        <w:t>3. Yeniden bir karar verilmek üzere dosyanın anılan Vergi Mahkemesine gönderilmesine,</w:t>
      </w:r>
      <w:r w:rsidRPr="00C50F86">
        <w:rPr>
          <w:rFonts w:ascii="Verdana" w:eastAsia="Times New Roman" w:hAnsi="Verdana" w:cs="Arial"/>
          <w:color w:val="3A3A3A"/>
          <w:sz w:val="24"/>
          <w:szCs w:val="24"/>
          <w:lang w:eastAsia="tr-TR"/>
        </w:rPr>
        <w:br/>
        <w:t xml:space="preserve">4. 2577 sayılı İdari Yargılama Usulü Kanunu’nun (Geçici 8. maddesi uyarınca uygulanmasına devam edilen) 54. maddesinin 1. fıkrası uyarınca </w:t>
      </w:r>
      <w:r w:rsidRPr="00C50F86">
        <w:rPr>
          <w:rFonts w:ascii="Verdana" w:eastAsia="Times New Roman" w:hAnsi="Verdana" w:cs="Arial"/>
          <w:color w:val="3A3A3A"/>
          <w:sz w:val="24"/>
          <w:szCs w:val="24"/>
          <w:lang w:eastAsia="tr-TR"/>
        </w:rPr>
        <w:lastRenderedPageBreak/>
        <w:t xml:space="preserve">bu kararın tebliğ tarihini izleyen </w:t>
      </w:r>
      <w:proofErr w:type="spellStart"/>
      <w:r w:rsidRPr="00C50F86">
        <w:rPr>
          <w:rFonts w:ascii="Verdana" w:eastAsia="Times New Roman" w:hAnsi="Verdana" w:cs="Arial"/>
          <w:color w:val="3A3A3A"/>
          <w:sz w:val="24"/>
          <w:szCs w:val="24"/>
          <w:lang w:eastAsia="tr-TR"/>
        </w:rPr>
        <w:t>onbeş</w:t>
      </w:r>
      <w:proofErr w:type="spellEnd"/>
      <w:r w:rsidRPr="00C50F86">
        <w:rPr>
          <w:rFonts w:ascii="Verdana" w:eastAsia="Times New Roman" w:hAnsi="Verdana" w:cs="Arial"/>
          <w:color w:val="3A3A3A"/>
          <w:sz w:val="24"/>
          <w:szCs w:val="24"/>
          <w:lang w:eastAsia="tr-TR"/>
        </w:rPr>
        <w:t xml:space="preserve"> (15) gün içinde kararın düzeltilmesi yolu açık olmak üzere, 07/06/2021 tarihinde karar verildi.</w:t>
      </w:r>
    </w:p>
    <w:p w:rsidR="00C50F86" w:rsidRDefault="00C50F86" w:rsidP="00C50F86">
      <w:pPr>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 xml:space="preserve">(X) KARŞI </w:t>
      </w:r>
      <w:proofErr w:type="gramStart"/>
      <w:r>
        <w:rPr>
          <w:rFonts w:ascii="Verdana" w:eastAsia="Times New Roman" w:hAnsi="Verdana" w:cs="Arial"/>
          <w:color w:val="3A3A3A"/>
          <w:sz w:val="24"/>
          <w:szCs w:val="24"/>
          <w:lang w:eastAsia="tr-TR"/>
        </w:rPr>
        <w:t>OY :</w:t>
      </w:r>
      <w:proofErr w:type="gramEnd"/>
    </w:p>
    <w:p w:rsidR="00C50F86" w:rsidRPr="00C50F86" w:rsidRDefault="00C50F86" w:rsidP="00C50F86">
      <w:pPr>
        <w:spacing w:after="155" w:line="240" w:lineRule="auto"/>
        <w:jc w:val="both"/>
        <w:rPr>
          <w:rFonts w:ascii="Verdana" w:eastAsia="Times New Roman" w:hAnsi="Verdana" w:cs="Arial"/>
          <w:color w:val="3A3A3A"/>
          <w:sz w:val="24"/>
          <w:szCs w:val="24"/>
          <w:lang w:eastAsia="tr-TR"/>
        </w:rPr>
      </w:pPr>
      <w:r w:rsidRPr="00C50F86">
        <w:rPr>
          <w:rFonts w:ascii="Verdana" w:eastAsia="Times New Roman" w:hAnsi="Verdana" w:cs="Arial"/>
          <w:color w:val="3A3A3A"/>
          <w:sz w:val="24"/>
          <w:szCs w:val="24"/>
          <w:lang w:eastAsia="tr-TR"/>
        </w:rPr>
        <w:t>Temyiz dilekçesinde öne sürülen hususlar, temyize konu mahkeme kararının bozulmasını sağlayacak nitelikte bulunmadığından temyiz isteminin reddi gerektiği görüşüyle karara katılmıyoruz.</w:t>
      </w:r>
    </w:p>
    <w:p w:rsidR="00F12F35" w:rsidRPr="00C50F86" w:rsidRDefault="00F12F35" w:rsidP="00C50F86">
      <w:pPr>
        <w:jc w:val="both"/>
        <w:rPr>
          <w:sz w:val="24"/>
          <w:szCs w:val="24"/>
        </w:rPr>
      </w:pPr>
    </w:p>
    <w:sectPr w:rsidR="00F12F35" w:rsidRPr="00C50F86" w:rsidSect="00F12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50F86"/>
    <w:rsid w:val="00C50F86"/>
    <w:rsid w:val="00F12F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35"/>
  </w:style>
  <w:style w:type="paragraph" w:styleId="Balk1">
    <w:name w:val="heading 1"/>
    <w:basedOn w:val="Normal"/>
    <w:link w:val="Balk1Char"/>
    <w:uiPriority w:val="9"/>
    <w:qFormat/>
    <w:rsid w:val="00C50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0F86"/>
    <w:rPr>
      <w:rFonts w:ascii="Times New Roman" w:eastAsia="Times New Roman" w:hAnsi="Times New Roman" w:cs="Times New Roman"/>
      <w:b/>
      <w:bCs/>
      <w:kern w:val="36"/>
      <w:sz w:val="48"/>
      <w:szCs w:val="48"/>
      <w:lang w:eastAsia="tr-TR"/>
    </w:rPr>
  </w:style>
  <w:style w:type="character" w:customStyle="1" w:styleId="item-metadata">
    <w:name w:val="item-metadata"/>
    <w:basedOn w:val="VarsaylanParagrafYazTipi"/>
    <w:rsid w:val="00C50F86"/>
  </w:style>
  <w:style w:type="paragraph" w:styleId="NormalWeb">
    <w:name w:val="Normal (Web)"/>
    <w:basedOn w:val="Normal"/>
    <w:uiPriority w:val="99"/>
    <w:semiHidden/>
    <w:unhideWhenUsed/>
    <w:rsid w:val="00C50F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20226434">
      <w:bodyDiv w:val="1"/>
      <w:marLeft w:val="0"/>
      <w:marRight w:val="0"/>
      <w:marTop w:val="0"/>
      <w:marBottom w:val="0"/>
      <w:divBdr>
        <w:top w:val="none" w:sz="0" w:space="0" w:color="auto"/>
        <w:left w:val="none" w:sz="0" w:space="0" w:color="auto"/>
        <w:bottom w:val="none" w:sz="0" w:space="0" w:color="auto"/>
        <w:right w:val="none" w:sz="0" w:space="0" w:color="auto"/>
      </w:divBdr>
      <w:divsChild>
        <w:div w:id="1869178575">
          <w:marLeft w:val="0"/>
          <w:marRight w:val="0"/>
          <w:marTop w:val="0"/>
          <w:marBottom w:val="0"/>
          <w:divBdr>
            <w:top w:val="none" w:sz="0" w:space="0" w:color="auto"/>
            <w:left w:val="none" w:sz="0" w:space="0" w:color="auto"/>
            <w:bottom w:val="none" w:sz="0" w:space="0" w:color="auto"/>
            <w:right w:val="none" w:sz="0" w:space="0" w:color="auto"/>
          </w:divBdr>
          <w:divsChild>
            <w:div w:id="1898663300">
              <w:marLeft w:val="0"/>
              <w:marRight w:val="0"/>
              <w:marTop w:val="0"/>
              <w:marBottom w:val="0"/>
              <w:divBdr>
                <w:top w:val="none" w:sz="0" w:space="0" w:color="auto"/>
                <w:left w:val="none" w:sz="0" w:space="0" w:color="auto"/>
                <w:bottom w:val="none" w:sz="0" w:space="0" w:color="auto"/>
                <w:right w:val="none" w:sz="0" w:space="0" w:color="auto"/>
              </w:divBdr>
            </w:div>
          </w:divsChild>
        </w:div>
        <w:div w:id="70583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2022-12-02T11:10:00Z</dcterms:created>
  <dcterms:modified xsi:type="dcterms:W3CDTF">2022-12-02T11:12:00Z</dcterms:modified>
</cp:coreProperties>
</file>