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4D" w:rsidRPr="00F9694D" w:rsidRDefault="00F9694D" w:rsidP="00F9694D">
      <w:pPr>
        <w:spacing w:after="0" w:line="240" w:lineRule="auto"/>
        <w:rPr>
          <w:rFonts w:ascii="Times New Roman" w:eastAsia="Times New Roman" w:hAnsi="Times New Roman" w:cs="Times New Roman"/>
          <w:sz w:val="24"/>
          <w:szCs w:val="24"/>
          <w:lang w:eastAsia="tr-TR"/>
        </w:rPr>
      </w:pPr>
      <w:r w:rsidRPr="00F9694D">
        <w:rPr>
          <w:rFonts w:ascii="Verdana" w:eastAsia="Times New Roman" w:hAnsi="Verdana" w:cs="Helvetica"/>
          <w:b/>
          <w:bCs/>
          <w:color w:val="3F4254"/>
          <w:sz w:val="20"/>
          <w:szCs w:val="20"/>
          <w:lang w:eastAsia="tr-TR"/>
        </w:rPr>
        <w:t>DANIŞTAY VERGİ DAVA DAİRELERİ KURULU         2022/547 E.  ,  2022/646 K.</w:t>
      </w:r>
    </w:p>
    <w:p w:rsidR="00F9694D" w:rsidRPr="00F9694D" w:rsidRDefault="00F9694D" w:rsidP="00F9694D">
      <w:pPr>
        <w:spacing w:after="0" w:line="240" w:lineRule="auto"/>
        <w:rPr>
          <w:rFonts w:ascii="Times New Roman" w:eastAsia="Times New Roman" w:hAnsi="Times New Roman" w:cs="Times New Roman"/>
          <w:sz w:val="24"/>
          <w:szCs w:val="24"/>
          <w:lang w:eastAsia="tr-TR"/>
        </w:rPr>
      </w:pPr>
      <w:r w:rsidRPr="00F9694D">
        <w:rPr>
          <w:rFonts w:ascii="Helvetica" w:eastAsia="Times New Roman" w:hAnsi="Helvetica" w:cs="Helvetica"/>
          <w:color w:val="3F4254"/>
          <w:sz w:val="19"/>
          <w:szCs w:val="19"/>
          <w:lang w:eastAsia="tr-TR"/>
        </w:rPr>
        <w:br/>
      </w:r>
      <w:r w:rsidRPr="00F9694D">
        <w:rPr>
          <w:rFonts w:ascii="Verdana" w:eastAsia="Times New Roman" w:hAnsi="Verdana" w:cs="Helvetica"/>
          <w:b/>
          <w:bCs/>
          <w:color w:val="3F4254"/>
          <w:sz w:val="20"/>
          <w:szCs w:val="20"/>
          <w:lang w:eastAsia="tr-TR"/>
        </w:rPr>
        <w:t>"İçtihat Metni"</w:t>
      </w:r>
    </w:p>
    <w:p w:rsidR="00F9694D" w:rsidRPr="00F9694D" w:rsidRDefault="00F9694D" w:rsidP="00F9694D">
      <w:pPr>
        <w:spacing w:after="100" w:afterAutospacing="1" w:line="240" w:lineRule="auto"/>
        <w:jc w:val="center"/>
        <w:rPr>
          <w:rFonts w:ascii="Verdana" w:eastAsia="Times New Roman" w:hAnsi="Verdana" w:cs="Helvetica"/>
          <w:b/>
          <w:color w:val="3F4254"/>
          <w:sz w:val="20"/>
          <w:szCs w:val="20"/>
          <w:lang w:eastAsia="tr-TR"/>
        </w:rPr>
      </w:pPr>
      <w:r w:rsidRPr="00F9694D">
        <w:rPr>
          <w:rFonts w:ascii="Verdana" w:eastAsia="Times New Roman" w:hAnsi="Verdana" w:cs="Helvetica"/>
          <w:b/>
          <w:color w:val="3F4254"/>
          <w:sz w:val="20"/>
          <w:szCs w:val="20"/>
          <w:lang w:eastAsia="tr-TR"/>
        </w:rPr>
        <w:t>T.C.</w:t>
      </w:r>
      <w:r w:rsidRPr="00F9694D">
        <w:rPr>
          <w:rFonts w:ascii="Verdana" w:eastAsia="Times New Roman" w:hAnsi="Verdana" w:cs="Helvetica"/>
          <w:b/>
          <w:color w:val="3F4254"/>
          <w:sz w:val="20"/>
          <w:szCs w:val="20"/>
          <w:lang w:eastAsia="tr-TR"/>
        </w:rPr>
        <w:br/>
        <w:t>D A N I Ş T A Y</w:t>
      </w:r>
      <w:r w:rsidRPr="00F9694D">
        <w:rPr>
          <w:rFonts w:ascii="Verdana" w:eastAsia="Times New Roman" w:hAnsi="Verdana" w:cs="Helvetica"/>
          <w:b/>
          <w:color w:val="3F4254"/>
          <w:sz w:val="20"/>
          <w:szCs w:val="20"/>
          <w:lang w:eastAsia="tr-TR"/>
        </w:rPr>
        <w:br/>
        <w:t>VERGİ DAVA DAİRELERİ KURULU</w:t>
      </w:r>
      <w:r w:rsidRPr="00F9694D">
        <w:rPr>
          <w:rFonts w:ascii="Verdana" w:eastAsia="Times New Roman" w:hAnsi="Verdana" w:cs="Helvetica"/>
          <w:b/>
          <w:color w:val="3F4254"/>
          <w:sz w:val="20"/>
          <w:szCs w:val="20"/>
          <w:lang w:eastAsia="tr-TR"/>
        </w:rPr>
        <w:br/>
      </w:r>
    </w:p>
    <w:p w:rsidR="00F9694D" w:rsidRDefault="00F9694D" w:rsidP="00F9694D">
      <w:pPr>
        <w:spacing w:after="100" w:afterAutospacing="1" w:line="240" w:lineRule="auto"/>
        <w:rPr>
          <w:rFonts w:ascii="Verdana" w:eastAsia="Times New Roman" w:hAnsi="Verdana" w:cs="Helvetica"/>
          <w:color w:val="3F4254"/>
          <w:sz w:val="20"/>
          <w:szCs w:val="20"/>
          <w:lang w:eastAsia="tr-TR"/>
        </w:rPr>
      </w:pPr>
      <w:r w:rsidRPr="00F9694D">
        <w:rPr>
          <w:rFonts w:ascii="Verdana" w:eastAsia="Times New Roman" w:hAnsi="Verdana" w:cs="Helvetica"/>
          <w:color w:val="3F4254"/>
          <w:sz w:val="20"/>
          <w:szCs w:val="20"/>
          <w:lang w:eastAsia="tr-TR"/>
        </w:rPr>
        <w:t xml:space="preserve">Esas </w:t>
      </w:r>
      <w:proofErr w:type="gramStart"/>
      <w:r w:rsidRPr="00F9694D">
        <w:rPr>
          <w:rFonts w:ascii="Verdana" w:eastAsia="Times New Roman" w:hAnsi="Verdana" w:cs="Helvetica"/>
          <w:color w:val="3F4254"/>
          <w:sz w:val="20"/>
          <w:szCs w:val="20"/>
          <w:lang w:eastAsia="tr-TR"/>
        </w:rPr>
        <w:t>No : 2022</w:t>
      </w:r>
      <w:proofErr w:type="gramEnd"/>
      <w:r w:rsidRPr="00F9694D">
        <w:rPr>
          <w:rFonts w:ascii="Verdana" w:eastAsia="Times New Roman" w:hAnsi="Verdana" w:cs="Helvetica"/>
          <w:color w:val="3F4254"/>
          <w:sz w:val="20"/>
          <w:szCs w:val="20"/>
          <w:lang w:eastAsia="tr-TR"/>
        </w:rPr>
        <w:t>/547</w:t>
      </w:r>
      <w:r w:rsidRPr="00F9694D">
        <w:rPr>
          <w:rFonts w:ascii="Verdana" w:eastAsia="Times New Roman" w:hAnsi="Verdana" w:cs="Helvetica"/>
          <w:color w:val="3F4254"/>
          <w:sz w:val="20"/>
          <w:szCs w:val="20"/>
          <w:lang w:eastAsia="tr-TR"/>
        </w:rPr>
        <w:br/>
        <w:t>Karar No : 2022/646</w:t>
      </w:r>
      <w:r w:rsidRPr="00F9694D">
        <w:rPr>
          <w:rFonts w:ascii="Verdana" w:eastAsia="Times New Roman" w:hAnsi="Verdana" w:cs="Helvetica"/>
          <w:color w:val="3F4254"/>
          <w:sz w:val="20"/>
          <w:szCs w:val="20"/>
          <w:lang w:eastAsia="tr-TR"/>
        </w:rPr>
        <w:br/>
      </w:r>
      <w:r w:rsidRPr="00F9694D">
        <w:rPr>
          <w:rFonts w:ascii="Verdana" w:eastAsia="Times New Roman" w:hAnsi="Verdana" w:cs="Helvetica"/>
          <w:color w:val="3F4254"/>
          <w:sz w:val="20"/>
          <w:szCs w:val="20"/>
          <w:lang w:eastAsia="tr-TR"/>
        </w:rPr>
        <w:br/>
        <w:t>TEMYİZ EDEN (DAVALI) : ... Vergi Dairesi Başkanlığı</w:t>
      </w:r>
      <w:r w:rsidRPr="00F9694D">
        <w:rPr>
          <w:rFonts w:ascii="Verdana" w:eastAsia="Times New Roman" w:hAnsi="Verdana" w:cs="Helvetica"/>
          <w:color w:val="3F4254"/>
          <w:sz w:val="20"/>
          <w:szCs w:val="20"/>
          <w:lang w:eastAsia="tr-TR"/>
        </w:rPr>
        <w:br/>
      </w:r>
      <w:proofErr w:type="gramStart"/>
      <w:r w:rsidRPr="00F9694D">
        <w:rPr>
          <w:rFonts w:ascii="Verdana" w:eastAsia="Times New Roman" w:hAnsi="Verdana" w:cs="Helvetica"/>
          <w:color w:val="3F4254"/>
          <w:sz w:val="20"/>
          <w:szCs w:val="20"/>
          <w:lang w:eastAsia="tr-TR"/>
        </w:rPr>
        <w:t>VEKİLİ : Av.</w:t>
      </w:r>
      <w:proofErr w:type="gramEnd"/>
      <w:r w:rsidRPr="00F9694D">
        <w:rPr>
          <w:rFonts w:ascii="Verdana" w:eastAsia="Times New Roman" w:hAnsi="Verdana" w:cs="Helvetica"/>
          <w:color w:val="3F4254"/>
          <w:sz w:val="20"/>
          <w:szCs w:val="20"/>
          <w:lang w:eastAsia="tr-TR"/>
        </w:rPr>
        <w:t xml:space="preserve"> ...</w:t>
      </w:r>
      <w:r w:rsidRPr="00F9694D">
        <w:rPr>
          <w:rFonts w:ascii="Verdana" w:eastAsia="Times New Roman" w:hAnsi="Verdana" w:cs="Helvetica"/>
          <w:color w:val="3F4254"/>
          <w:sz w:val="20"/>
          <w:szCs w:val="20"/>
          <w:lang w:eastAsia="tr-TR"/>
        </w:rPr>
        <w:br/>
        <w:t>KARŞI TARAF (DAVACI) : ...</w:t>
      </w:r>
      <w:r w:rsidRPr="00F9694D">
        <w:rPr>
          <w:rFonts w:ascii="Verdana" w:eastAsia="Times New Roman" w:hAnsi="Verdana" w:cs="Helvetica"/>
          <w:color w:val="3F4254"/>
          <w:sz w:val="20"/>
          <w:szCs w:val="20"/>
          <w:lang w:eastAsia="tr-TR"/>
        </w:rPr>
        <w:br/>
      </w:r>
      <w:proofErr w:type="gramStart"/>
      <w:r w:rsidRPr="00F9694D">
        <w:rPr>
          <w:rFonts w:ascii="Verdana" w:eastAsia="Times New Roman" w:hAnsi="Verdana" w:cs="Helvetica"/>
          <w:color w:val="3F4254"/>
          <w:sz w:val="20"/>
          <w:szCs w:val="20"/>
          <w:lang w:eastAsia="tr-TR"/>
        </w:rPr>
        <w:t>VEKİLİ : Av.</w:t>
      </w:r>
      <w:proofErr w:type="gramEnd"/>
      <w:r w:rsidRPr="00F9694D">
        <w:rPr>
          <w:rFonts w:ascii="Verdana" w:eastAsia="Times New Roman" w:hAnsi="Verdana" w:cs="Helvetica"/>
          <w:color w:val="3F4254"/>
          <w:sz w:val="20"/>
          <w:szCs w:val="20"/>
          <w:lang w:eastAsia="tr-TR"/>
        </w:rPr>
        <w:t xml:space="preserve"> ...</w:t>
      </w:r>
      <w:r w:rsidRPr="00F9694D">
        <w:rPr>
          <w:rFonts w:ascii="Verdana" w:eastAsia="Times New Roman" w:hAnsi="Verdana" w:cs="Helvetica"/>
          <w:color w:val="3F4254"/>
          <w:sz w:val="20"/>
          <w:szCs w:val="20"/>
          <w:lang w:eastAsia="tr-TR"/>
        </w:rPr>
        <w:br/>
      </w:r>
      <w:r w:rsidRPr="00F9694D">
        <w:rPr>
          <w:rFonts w:ascii="Verdana" w:eastAsia="Times New Roman" w:hAnsi="Verdana" w:cs="Helvetica"/>
          <w:color w:val="3F4254"/>
          <w:sz w:val="20"/>
          <w:szCs w:val="20"/>
          <w:lang w:eastAsia="tr-TR"/>
        </w:rPr>
        <w:br/>
        <w:t xml:space="preserve">İSTEMİN KONUSU : ... Bölge İdare Mahkemesi </w:t>
      </w:r>
      <w:proofErr w:type="gramStart"/>
      <w:r w:rsidRPr="00F9694D">
        <w:rPr>
          <w:rFonts w:ascii="Verdana" w:eastAsia="Times New Roman" w:hAnsi="Verdana" w:cs="Helvetica"/>
          <w:color w:val="3F4254"/>
          <w:sz w:val="20"/>
          <w:szCs w:val="20"/>
          <w:lang w:eastAsia="tr-TR"/>
        </w:rPr>
        <w:t>....</w:t>
      </w:r>
      <w:proofErr w:type="gramEnd"/>
      <w:r w:rsidRPr="00F9694D">
        <w:rPr>
          <w:rFonts w:ascii="Verdana" w:eastAsia="Times New Roman" w:hAnsi="Verdana" w:cs="Helvetica"/>
          <w:color w:val="3F4254"/>
          <w:sz w:val="20"/>
          <w:szCs w:val="20"/>
          <w:lang w:eastAsia="tr-TR"/>
        </w:rPr>
        <w:t xml:space="preserve"> Vergi Dava </w:t>
      </w:r>
      <w:proofErr w:type="gramStart"/>
      <w:r w:rsidRPr="00F9694D">
        <w:rPr>
          <w:rFonts w:ascii="Verdana" w:eastAsia="Times New Roman" w:hAnsi="Verdana" w:cs="Helvetica"/>
          <w:color w:val="3F4254"/>
          <w:sz w:val="20"/>
          <w:szCs w:val="20"/>
          <w:lang w:eastAsia="tr-TR"/>
        </w:rPr>
        <w:t>Dairesinin ...</w:t>
      </w:r>
      <w:proofErr w:type="gramEnd"/>
      <w:r w:rsidRPr="00F9694D">
        <w:rPr>
          <w:rFonts w:ascii="Verdana" w:eastAsia="Times New Roman" w:hAnsi="Verdana" w:cs="Helvetica"/>
          <w:color w:val="3F4254"/>
          <w:sz w:val="20"/>
          <w:szCs w:val="20"/>
          <w:lang w:eastAsia="tr-TR"/>
        </w:rPr>
        <w:t xml:space="preserve"> tarih ve E</w:t>
      </w:r>
      <w:proofErr w:type="gramStart"/>
      <w:r w:rsidRPr="00F9694D">
        <w:rPr>
          <w:rFonts w:ascii="Verdana" w:eastAsia="Times New Roman" w:hAnsi="Verdana" w:cs="Helvetica"/>
          <w:color w:val="3F4254"/>
          <w:sz w:val="20"/>
          <w:szCs w:val="20"/>
          <w:lang w:eastAsia="tr-TR"/>
        </w:rPr>
        <w:t>:...,</w:t>
      </w:r>
      <w:proofErr w:type="gramEnd"/>
      <w:r w:rsidRPr="00F9694D">
        <w:rPr>
          <w:rFonts w:ascii="Verdana" w:eastAsia="Times New Roman" w:hAnsi="Verdana" w:cs="Helvetica"/>
          <w:color w:val="3F4254"/>
          <w:sz w:val="20"/>
          <w:szCs w:val="20"/>
          <w:lang w:eastAsia="tr-TR"/>
        </w:rPr>
        <w:t xml:space="preserve"> K:.... </w:t>
      </w:r>
      <w:proofErr w:type="gramStart"/>
      <w:r w:rsidRPr="00F9694D">
        <w:rPr>
          <w:rFonts w:ascii="Verdana" w:eastAsia="Times New Roman" w:hAnsi="Verdana" w:cs="Helvetica"/>
          <w:color w:val="3F4254"/>
          <w:sz w:val="20"/>
          <w:szCs w:val="20"/>
          <w:lang w:eastAsia="tr-TR"/>
        </w:rPr>
        <w:t>sayılı</w:t>
      </w:r>
      <w:proofErr w:type="gramEnd"/>
      <w:r w:rsidRPr="00F9694D">
        <w:rPr>
          <w:rFonts w:ascii="Verdana" w:eastAsia="Times New Roman" w:hAnsi="Verdana" w:cs="Helvetica"/>
          <w:color w:val="3F4254"/>
          <w:sz w:val="20"/>
          <w:szCs w:val="20"/>
          <w:lang w:eastAsia="tr-TR"/>
        </w:rPr>
        <w:t xml:space="preserve"> ısrar kararının </w:t>
      </w:r>
      <w:proofErr w:type="spellStart"/>
      <w:r w:rsidRPr="00F9694D">
        <w:rPr>
          <w:rFonts w:ascii="Verdana" w:eastAsia="Times New Roman" w:hAnsi="Verdana" w:cs="Helvetica"/>
          <w:color w:val="3F4254"/>
          <w:sz w:val="20"/>
          <w:szCs w:val="20"/>
          <w:lang w:eastAsia="tr-TR"/>
        </w:rPr>
        <w:t>temyizen</w:t>
      </w:r>
      <w:proofErr w:type="spellEnd"/>
      <w:r w:rsidRPr="00F9694D">
        <w:rPr>
          <w:rFonts w:ascii="Verdana" w:eastAsia="Times New Roman" w:hAnsi="Verdana" w:cs="Helvetica"/>
          <w:color w:val="3F4254"/>
          <w:sz w:val="20"/>
          <w:szCs w:val="20"/>
          <w:lang w:eastAsia="tr-TR"/>
        </w:rPr>
        <w:t xml:space="preserve"> incelenerek bozulması istenilmektedir.</w:t>
      </w:r>
      <w:r w:rsidRPr="00F9694D">
        <w:rPr>
          <w:rFonts w:ascii="Verdana" w:eastAsia="Times New Roman" w:hAnsi="Verdana" w:cs="Helvetica"/>
          <w:color w:val="3F4254"/>
          <w:sz w:val="20"/>
          <w:szCs w:val="20"/>
          <w:lang w:eastAsia="tr-TR"/>
        </w:rPr>
        <w:br/>
      </w:r>
      <w:r w:rsidRPr="00F9694D">
        <w:rPr>
          <w:rFonts w:ascii="Verdana" w:eastAsia="Times New Roman" w:hAnsi="Verdana" w:cs="Helvetica"/>
          <w:color w:val="3F4254"/>
          <w:sz w:val="20"/>
          <w:szCs w:val="20"/>
          <w:lang w:eastAsia="tr-TR"/>
        </w:rPr>
        <w:br/>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Dava konusu istem: Davacı adına, takdir komisyonu kararlarına istinaden 2011 yılının Ocak, Şubat, Nisan ilâ Aralık dönemlerine ilişkin olarak </w:t>
      </w:r>
      <w:proofErr w:type="spellStart"/>
      <w:r w:rsidRPr="00F9694D">
        <w:rPr>
          <w:rFonts w:ascii="Verdana" w:eastAsia="Times New Roman" w:hAnsi="Verdana" w:cs="Helvetica"/>
          <w:color w:val="3F4254"/>
          <w:sz w:val="24"/>
          <w:szCs w:val="24"/>
          <w:lang w:eastAsia="tr-TR"/>
        </w:rPr>
        <w:t>re'sen</w:t>
      </w:r>
      <w:proofErr w:type="spellEnd"/>
      <w:r w:rsidRPr="00F9694D">
        <w:rPr>
          <w:rFonts w:ascii="Verdana" w:eastAsia="Times New Roman" w:hAnsi="Verdana" w:cs="Helvetica"/>
          <w:color w:val="3F4254"/>
          <w:sz w:val="24"/>
          <w:szCs w:val="24"/>
          <w:lang w:eastAsia="tr-TR"/>
        </w:rPr>
        <w:t xml:space="preserve"> tarh edilen katma değer vergileri ile vergilerin bir katı tutarında kesilen vergi </w:t>
      </w:r>
      <w:proofErr w:type="spellStart"/>
      <w:r w:rsidRPr="00F9694D">
        <w:rPr>
          <w:rFonts w:ascii="Verdana" w:eastAsia="Times New Roman" w:hAnsi="Verdana" w:cs="Helvetica"/>
          <w:color w:val="3F4254"/>
          <w:sz w:val="24"/>
          <w:szCs w:val="24"/>
          <w:lang w:eastAsia="tr-TR"/>
        </w:rPr>
        <w:t>ziyaı</w:t>
      </w:r>
      <w:proofErr w:type="spellEnd"/>
      <w:r w:rsidRPr="00F9694D">
        <w:rPr>
          <w:rFonts w:ascii="Verdana" w:eastAsia="Times New Roman" w:hAnsi="Verdana" w:cs="Helvetica"/>
          <w:color w:val="3F4254"/>
          <w:sz w:val="24"/>
          <w:szCs w:val="24"/>
          <w:lang w:eastAsia="tr-TR"/>
        </w:rPr>
        <w:t xml:space="preserve"> cezalarının kaldırılması istemiyle dava açılmıştır.</w:t>
      </w:r>
      <w:r w:rsidRPr="00F9694D">
        <w:rPr>
          <w:rFonts w:ascii="Verdana" w:eastAsia="Times New Roman" w:hAnsi="Verdana" w:cs="Helvetica"/>
          <w:color w:val="3F4254"/>
          <w:sz w:val="24"/>
          <w:szCs w:val="24"/>
          <w:lang w:eastAsia="tr-TR"/>
        </w:rPr>
        <w:br/>
        <w:t xml:space="preserve">... Vergi </w:t>
      </w:r>
      <w:proofErr w:type="gramStart"/>
      <w:r w:rsidRPr="00F9694D">
        <w:rPr>
          <w:rFonts w:ascii="Verdana" w:eastAsia="Times New Roman" w:hAnsi="Verdana" w:cs="Helvetica"/>
          <w:color w:val="3F4254"/>
          <w:sz w:val="24"/>
          <w:szCs w:val="24"/>
          <w:lang w:eastAsia="tr-TR"/>
        </w:rPr>
        <w:t>Mahkemesinin ...</w:t>
      </w:r>
      <w:proofErr w:type="gramEnd"/>
      <w:r w:rsidRPr="00F9694D">
        <w:rPr>
          <w:rFonts w:ascii="Verdana" w:eastAsia="Times New Roman" w:hAnsi="Verdana" w:cs="Helvetica"/>
          <w:color w:val="3F4254"/>
          <w:sz w:val="24"/>
          <w:szCs w:val="24"/>
          <w:lang w:eastAsia="tr-TR"/>
        </w:rPr>
        <w:t xml:space="preserve"> tarih ve E</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K:.... </w:t>
      </w:r>
      <w:proofErr w:type="gramStart"/>
      <w:r w:rsidRPr="00F9694D">
        <w:rPr>
          <w:rFonts w:ascii="Verdana" w:eastAsia="Times New Roman" w:hAnsi="Verdana" w:cs="Helvetica"/>
          <w:color w:val="3F4254"/>
          <w:sz w:val="24"/>
          <w:szCs w:val="24"/>
          <w:lang w:eastAsia="tr-TR"/>
        </w:rPr>
        <w:t>sayılı</w:t>
      </w:r>
      <w:proofErr w:type="gramEnd"/>
      <w:r w:rsidRPr="00F9694D">
        <w:rPr>
          <w:rFonts w:ascii="Verdana" w:eastAsia="Times New Roman" w:hAnsi="Verdana" w:cs="Helvetica"/>
          <w:color w:val="3F4254"/>
          <w:sz w:val="24"/>
          <w:szCs w:val="24"/>
          <w:lang w:eastAsia="tr-TR"/>
        </w:rPr>
        <w:t xml:space="preserve"> kararı:</w:t>
      </w:r>
      <w:r w:rsidRPr="00F9694D">
        <w:rPr>
          <w:rFonts w:ascii="Verdana" w:eastAsia="Times New Roman" w:hAnsi="Verdana" w:cs="Helvetica"/>
          <w:color w:val="3F4254"/>
          <w:sz w:val="24"/>
          <w:szCs w:val="24"/>
          <w:lang w:eastAsia="tr-TR"/>
        </w:rPr>
        <w:br/>
        <w:t>Davacı adına, eksik incelemeye dayalı olarak herhangi bir somut tespitte bulunulmadan vergi tarh edilmesinde ve ceza kesilmesinde h</w:t>
      </w:r>
      <w:r>
        <w:rPr>
          <w:rFonts w:ascii="Verdana" w:eastAsia="Times New Roman" w:hAnsi="Verdana" w:cs="Helvetica"/>
          <w:color w:val="3F4254"/>
          <w:sz w:val="24"/>
          <w:szCs w:val="24"/>
          <w:lang w:eastAsia="tr-TR"/>
        </w:rPr>
        <w:t>ukuka uygunluk bulunmamaktadır.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Diğer taraftan, katma değer vergisi indirim reddi yetkisi bulunmayan takdir komisyonunun takdir ettiği matrah üzerinden tarhiyat yapılması da mümkün olmadığından, dava konusu cezalı tarhiyatlarda bu yönüyle de</w:t>
      </w:r>
      <w:r>
        <w:rPr>
          <w:rFonts w:ascii="Verdana" w:eastAsia="Times New Roman" w:hAnsi="Verdana" w:cs="Helvetica"/>
          <w:color w:val="3F4254"/>
          <w:sz w:val="24"/>
          <w:szCs w:val="24"/>
          <w:lang w:eastAsia="tr-TR"/>
        </w:rPr>
        <w:t xml:space="preserve"> hukuka uygunluk görülmemiştir.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Vergi Mahkemesi bu gerekçeyle dava konusu vergi ve cezaları kaldırmıştır.</w:t>
      </w:r>
      <w:r w:rsidRPr="00F9694D">
        <w:rPr>
          <w:rFonts w:ascii="Verdana" w:eastAsia="Times New Roman" w:hAnsi="Verdana" w:cs="Helvetica"/>
          <w:color w:val="3F4254"/>
          <w:sz w:val="24"/>
          <w:szCs w:val="24"/>
          <w:lang w:eastAsia="tr-TR"/>
        </w:rPr>
        <w:br/>
        <w:t xml:space="preserve">Davalının istinaf istemini inceleyen </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Bölge İdare Mahkemesi </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Vergi Dava </w:t>
      </w:r>
      <w:proofErr w:type="gramStart"/>
      <w:r w:rsidRPr="00F9694D">
        <w:rPr>
          <w:rFonts w:ascii="Verdana" w:eastAsia="Times New Roman" w:hAnsi="Verdana" w:cs="Helvetica"/>
          <w:color w:val="3F4254"/>
          <w:sz w:val="24"/>
          <w:szCs w:val="24"/>
          <w:lang w:eastAsia="tr-TR"/>
        </w:rPr>
        <w:t>Dairesinin ...</w:t>
      </w:r>
      <w:proofErr w:type="gramEnd"/>
      <w:r w:rsidRPr="00F9694D">
        <w:rPr>
          <w:rFonts w:ascii="Verdana" w:eastAsia="Times New Roman" w:hAnsi="Verdana" w:cs="Helvetica"/>
          <w:color w:val="3F4254"/>
          <w:sz w:val="24"/>
          <w:szCs w:val="24"/>
          <w:lang w:eastAsia="tr-TR"/>
        </w:rPr>
        <w:t xml:space="preserve"> tarih ve E</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K:... </w:t>
      </w:r>
      <w:proofErr w:type="gramStart"/>
      <w:r w:rsidRPr="00F9694D">
        <w:rPr>
          <w:rFonts w:ascii="Verdana" w:eastAsia="Times New Roman" w:hAnsi="Verdana" w:cs="Helvetica"/>
          <w:color w:val="3F4254"/>
          <w:sz w:val="24"/>
          <w:szCs w:val="24"/>
          <w:lang w:eastAsia="tr-TR"/>
        </w:rPr>
        <w:t>sayılı</w:t>
      </w:r>
      <w:proofErr w:type="gramEnd"/>
      <w:r w:rsidRPr="00F9694D">
        <w:rPr>
          <w:rFonts w:ascii="Verdana" w:eastAsia="Times New Roman" w:hAnsi="Verdana" w:cs="Helvetica"/>
          <w:color w:val="3F4254"/>
          <w:sz w:val="24"/>
          <w:szCs w:val="24"/>
          <w:lang w:eastAsia="tr-TR"/>
        </w:rPr>
        <w:t xml:space="preserve"> kararı:</w:t>
      </w:r>
      <w:r w:rsidRPr="00F9694D">
        <w:rPr>
          <w:rFonts w:ascii="Verdana" w:eastAsia="Times New Roman" w:hAnsi="Verdana" w:cs="Helvetica"/>
          <w:color w:val="3F4254"/>
          <w:sz w:val="24"/>
          <w:szCs w:val="24"/>
          <w:lang w:eastAsia="tr-TR"/>
        </w:rPr>
        <w:br/>
        <w:t>Vergi Dava Dairesince, Vergi Mahkemesi kararında sonucu itibarıyla hukuka aykırılık görülmemiş ve istinaf istemi, anılan kararın gerekçesi</w:t>
      </w:r>
      <w:r>
        <w:rPr>
          <w:rFonts w:ascii="Verdana" w:eastAsia="Times New Roman" w:hAnsi="Verdana" w:cs="Helvetica"/>
          <w:color w:val="3F4254"/>
          <w:sz w:val="24"/>
          <w:szCs w:val="24"/>
          <w:lang w:eastAsia="tr-TR"/>
        </w:rPr>
        <w:t xml:space="preserve"> değiştirilerek reddedilmiştir.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Davalının temyiz istemini inceleyen Danıştay Üçüncü Dairesinin </w:t>
      </w:r>
      <w:proofErr w:type="gramStart"/>
      <w:r w:rsidRPr="00F9694D">
        <w:rPr>
          <w:rFonts w:ascii="Verdana" w:eastAsia="Times New Roman" w:hAnsi="Verdana" w:cs="Helvetica"/>
          <w:color w:val="3F4254"/>
          <w:sz w:val="24"/>
          <w:szCs w:val="24"/>
          <w:lang w:eastAsia="tr-TR"/>
        </w:rPr>
        <w:t>22/11/2021</w:t>
      </w:r>
      <w:proofErr w:type="gramEnd"/>
      <w:r w:rsidRPr="00F9694D">
        <w:rPr>
          <w:rFonts w:ascii="Verdana" w:eastAsia="Times New Roman" w:hAnsi="Verdana" w:cs="Helvetica"/>
          <w:color w:val="3F4254"/>
          <w:sz w:val="24"/>
          <w:szCs w:val="24"/>
          <w:lang w:eastAsia="tr-TR"/>
        </w:rPr>
        <w:t xml:space="preserve"> tarih ve E:2019/4416, K:2021/5380 sayılı kararı:</w:t>
      </w:r>
      <w:r w:rsidRPr="00F9694D">
        <w:rPr>
          <w:rFonts w:ascii="Verdana" w:eastAsia="Times New Roman" w:hAnsi="Verdana" w:cs="Helvetica"/>
          <w:color w:val="3F4254"/>
          <w:sz w:val="24"/>
          <w:szCs w:val="24"/>
          <w:lang w:eastAsia="tr-TR"/>
        </w:rPr>
        <w:br/>
        <w:t xml:space="preserve">2577 sayılı İdari Yargılama Usulü Kanunu'nun ilgili kuralları uyarınca yaptığı inceleme sonunda ilk derece mahkemesi kararını hukuka uygun bulması durumunda istinaf başvurusunun reddine; hukuka uygun bulmaması durumunda ise istinaf başvurusunun kabulü ile ilk derece mahkemesi kararını kaldırarak işin esası hakkında yeniden bir karar </w:t>
      </w:r>
      <w:r w:rsidRPr="00F9694D">
        <w:rPr>
          <w:rFonts w:ascii="Verdana" w:eastAsia="Times New Roman" w:hAnsi="Verdana" w:cs="Helvetica"/>
          <w:color w:val="3F4254"/>
          <w:sz w:val="24"/>
          <w:szCs w:val="24"/>
          <w:lang w:eastAsia="tr-TR"/>
        </w:rPr>
        <w:lastRenderedPageBreak/>
        <w:t xml:space="preserve">verecek olan bölge idare mahkemelerince, istinaf incelemesine konu kararda sonucu itibarıyla hukuka aykırılık görülmemekle birlikte gerekçesinin hukuka uygun bulunmadığı hallerde, ilk derece mahkemesi </w:t>
      </w:r>
      <w:proofErr w:type="gramStart"/>
      <w:r w:rsidRPr="00F9694D">
        <w:rPr>
          <w:rFonts w:ascii="Verdana" w:eastAsia="Times New Roman" w:hAnsi="Verdana" w:cs="Helvetica"/>
          <w:color w:val="3F4254"/>
          <w:sz w:val="24"/>
          <w:szCs w:val="24"/>
          <w:lang w:eastAsia="tr-TR"/>
        </w:rPr>
        <w:t>kararının</w:t>
      </w:r>
      <w:proofErr w:type="gramEnd"/>
      <w:r w:rsidRPr="00F9694D">
        <w:rPr>
          <w:rFonts w:ascii="Verdana" w:eastAsia="Times New Roman" w:hAnsi="Verdana" w:cs="Helvetica"/>
          <w:color w:val="3F4254"/>
          <w:sz w:val="24"/>
          <w:szCs w:val="24"/>
          <w:lang w:eastAsia="tr-TR"/>
        </w:rPr>
        <w:t xml:space="preserve"> gerekçesinin değiştirilerek istinaf isteminin reddine karar verilemeyeceğinden, Vergi Mahkemesi kararına yönelik istinaf başvurusunun, kararın gerekçesi değiştirilerek reddi yolundaki Vergi Dava Dairesi kararında yargılama usulüne uygunluk görülmemiştir.</w:t>
      </w:r>
      <w:r w:rsidRPr="00F9694D">
        <w:rPr>
          <w:rFonts w:ascii="Verdana" w:eastAsia="Times New Roman" w:hAnsi="Verdana" w:cs="Helvetica"/>
          <w:color w:val="3F4254"/>
          <w:sz w:val="24"/>
          <w:szCs w:val="24"/>
          <w:lang w:eastAsia="tr-TR"/>
        </w:rPr>
        <w:br/>
        <w:t xml:space="preserve">Daire </w:t>
      </w:r>
      <w:r>
        <w:rPr>
          <w:rFonts w:ascii="Verdana" w:eastAsia="Times New Roman" w:hAnsi="Verdana" w:cs="Helvetica"/>
          <w:color w:val="3F4254"/>
          <w:sz w:val="24"/>
          <w:szCs w:val="24"/>
          <w:lang w:eastAsia="tr-TR"/>
        </w:rPr>
        <w:t>bu gerekçeyle kararı bozmuştur.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 Bölge İdare Mahkemesi </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Vergi Dava </w:t>
      </w:r>
      <w:proofErr w:type="gramStart"/>
      <w:r w:rsidRPr="00F9694D">
        <w:rPr>
          <w:rFonts w:ascii="Verdana" w:eastAsia="Times New Roman" w:hAnsi="Verdana" w:cs="Helvetica"/>
          <w:color w:val="3F4254"/>
          <w:sz w:val="24"/>
          <w:szCs w:val="24"/>
          <w:lang w:eastAsia="tr-TR"/>
        </w:rPr>
        <w:t>Dairesinin ...</w:t>
      </w:r>
      <w:proofErr w:type="gramEnd"/>
      <w:r w:rsidRPr="00F9694D">
        <w:rPr>
          <w:rFonts w:ascii="Verdana" w:eastAsia="Times New Roman" w:hAnsi="Verdana" w:cs="Helvetica"/>
          <w:color w:val="3F4254"/>
          <w:sz w:val="24"/>
          <w:szCs w:val="24"/>
          <w:lang w:eastAsia="tr-TR"/>
        </w:rPr>
        <w:t xml:space="preserve"> tarih ve E</w:t>
      </w:r>
      <w:proofErr w:type="gramStart"/>
      <w:r>
        <w:rPr>
          <w:rFonts w:ascii="Verdana" w:eastAsia="Times New Roman" w:hAnsi="Verdana" w:cs="Helvetica"/>
          <w:color w:val="3F4254"/>
          <w:sz w:val="24"/>
          <w:szCs w:val="24"/>
          <w:lang w:eastAsia="tr-TR"/>
        </w:rPr>
        <w:t>:..,</w:t>
      </w:r>
      <w:proofErr w:type="gramEnd"/>
      <w:r>
        <w:rPr>
          <w:rFonts w:ascii="Verdana" w:eastAsia="Times New Roman" w:hAnsi="Verdana" w:cs="Helvetica"/>
          <w:color w:val="3F4254"/>
          <w:sz w:val="24"/>
          <w:szCs w:val="24"/>
          <w:lang w:eastAsia="tr-TR"/>
        </w:rPr>
        <w:t xml:space="preserve"> K:... </w:t>
      </w:r>
      <w:proofErr w:type="gramStart"/>
      <w:r>
        <w:rPr>
          <w:rFonts w:ascii="Verdana" w:eastAsia="Times New Roman" w:hAnsi="Verdana" w:cs="Helvetica"/>
          <w:color w:val="3F4254"/>
          <w:sz w:val="24"/>
          <w:szCs w:val="24"/>
          <w:lang w:eastAsia="tr-TR"/>
        </w:rPr>
        <w:t>sayılı</w:t>
      </w:r>
      <w:proofErr w:type="gramEnd"/>
      <w:r>
        <w:rPr>
          <w:rFonts w:ascii="Verdana" w:eastAsia="Times New Roman" w:hAnsi="Verdana" w:cs="Helvetica"/>
          <w:color w:val="3F4254"/>
          <w:sz w:val="24"/>
          <w:szCs w:val="24"/>
          <w:lang w:eastAsia="tr-TR"/>
        </w:rPr>
        <w:t xml:space="preserve"> ısrar kararı:</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proofErr w:type="gramStart"/>
      <w:r w:rsidRPr="00F9694D">
        <w:rPr>
          <w:rFonts w:ascii="Verdana" w:eastAsia="Times New Roman" w:hAnsi="Verdana" w:cs="Helvetica"/>
          <w:color w:val="3F4254"/>
          <w:sz w:val="24"/>
          <w:szCs w:val="24"/>
          <w:lang w:eastAsia="tr-TR"/>
        </w:rPr>
        <w:t xml:space="preserve">Bölge İdare Mahkemesince, gerekçesi değiştirilmekle birlikte ilk derece mahkemesiyle aynı sonuca varılan istinaf yargılamalarında verilen ve esasen istinaf isteminin reddi sonucunu doğuran "istinaf isteminin gerekçeli reddine" dair kararların dayanağının 2577 sayılı İdari Yargılama Usulü Kanunu'nun 45. maddesinin (3) numaralı fıkrası olduğu; Kanun'un 45. maddesinin (4) numaralı fıkrasında yer verilen kuralın, ilk derece mahkemesince yapılan yargılama sonrasında varılan sonuç (bağlayıcı hüküm fıkrası) hukuka uygun görülmekle birlikte gerekçede hukuka uygunluk görülmeyen istinaf yargılamalarında verilecek kararın usulünü de belirlediğinin kabulü halinde, bölge idare mahkemesinin, ilk derece mahkemesi kararının bağlayıcı hüküm fıkrasını değiştiren ve değiştirmeyen kararlarının verilme usulüne aynı fıkra hükmünün dayanak alınmasını gerektireceği gibi ilk derece mahkemesince aleyhine hüküm verilen tarafın istinaf başvurusu haklı bulunarak kabul edilmek suretiyle mahkeme kararı </w:t>
      </w:r>
      <w:proofErr w:type="gramEnd"/>
      <w:r w:rsidRPr="00F9694D">
        <w:rPr>
          <w:rFonts w:ascii="Verdana" w:eastAsia="Times New Roman" w:hAnsi="Verdana" w:cs="Helvetica"/>
          <w:color w:val="3F4254"/>
          <w:sz w:val="24"/>
          <w:szCs w:val="24"/>
          <w:lang w:eastAsia="tr-TR"/>
        </w:rPr>
        <w:t>kaldırılırken yeniden istinaf istemi haklı bulunarak kabul edilen tarafın aleyhine hüküm kurulması çelişkisini de doğuracaktır.</w:t>
      </w:r>
      <w:r w:rsidRPr="00F9694D">
        <w:rPr>
          <w:rFonts w:ascii="Verdana" w:eastAsia="Times New Roman" w:hAnsi="Verdana" w:cs="Helvetica"/>
          <w:color w:val="3F4254"/>
          <w:sz w:val="24"/>
          <w:szCs w:val="24"/>
          <w:lang w:eastAsia="tr-TR"/>
        </w:rPr>
        <w:br/>
        <w:t>Vergi Dava Dairesi,</w:t>
      </w:r>
      <w:r>
        <w:rPr>
          <w:rFonts w:ascii="Verdana" w:eastAsia="Times New Roman" w:hAnsi="Verdana" w:cs="Helvetica"/>
          <w:color w:val="3F4254"/>
          <w:sz w:val="24"/>
          <w:szCs w:val="24"/>
          <w:lang w:eastAsia="tr-TR"/>
        </w:rPr>
        <w:t xml:space="preserve"> bu gerekçeyle ısrar etmiştir.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TEMYİZ EDENİN İDDİALARI: Israr kararının hukuka aykırı olduğu belirtilerek bozulması </w:t>
      </w:r>
      <w:r>
        <w:rPr>
          <w:rFonts w:ascii="Verdana" w:eastAsia="Times New Roman" w:hAnsi="Verdana" w:cs="Helvetica"/>
          <w:color w:val="3F4254"/>
          <w:sz w:val="24"/>
          <w:szCs w:val="24"/>
          <w:lang w:eastAsia="tr-TR"/>
        </w:rPr>
        <w:t>gerektiği ileri sürülmektedir.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KARŞI TARAFIN S</w:t>
      </w:r>
      <w:r>
        <w:rPr>
          <w:rFonts w:ascii="Verdana" w:eastAsia="Times New Roman" w:hAnsi="Verdana" w:cs="Helvetica"/>
          <w:color w:val="3F4254"/>
          <w:sz w:val="24"/>
          <w:szCs w:val="24"/>
          <w:lang w:eastAsia="tr-TR"/>
        </w:rPr>
        <w:t>AVUNMASI: Cevap verilmemiştir.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DANIŞTAY TETKİK </w:t>
      </w:r>
      <w:proofErr w:type="gramStart"/>
      <w:r w:rsidRPr="00F9694D">
        <w:rPr>
          <w:rFonts w:ascii="Verdana" w:eastAsia="Times New Roman" w:hAnsi="Verdana" w:cs="Helvetica"/>
          <w:color w:val="3F4254"/>
          <w:sz w:val="24"/>
          <w:szCs w:val="24"/>
          <w:lang w:eastAsia="tr-TR"/>
        </w:rPr>
        <w:t>HAKİMİ</w:t>
      </w:r>
      <w:proofErr w:type="gramEnd"/>
      <w:r w:rsidRPr="00F9694D">
        <w:rPr>
          <w:rFonts w:ascii="Verdana" w:eastAsia="Times New Roman" w:hAnsi="Verdana" w:cs="Helvetica"/>
          <w:color w:val="3F4254"/>
          <w:sz w:val="24"/>
          <w:szCs w:val="24"/>
          <w:lang w:eastAsia="tr-TR"/>
        </w:rPr>
        <w:t xml:space="preserve"> ...'NİN DÜŞÜNCESİ: Tüzel kişiliği sona eren şirket tarafından açılan davanın ehliyet yönünden reddedilmesi gerekirken, cezalı tarhiyatın hukuka uygunluğu incelenerek verilen ısrar kararının bozulma</w:t>
      </w:r>
      <w:r>
        <w:rPr>
          <w:rFonts w:ascii="Verdana" w:eastAsia="Times New Roman" w:hAnsi="Verdana" w:cs="Helvetica"/>
          <w:color w:val="3F4254"/>
          <w:sz w:val="24"/>
          <w:szCs w:val="24"/>
          <w:lang w:eastAsia="tr-TR"/>
        </w:rPr>
        <w:t>sı gerektiği düşünülmektedir.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TÜRK MİLLETİ ADINA</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Karar veren Danıştay Vergi Dava Daireleri Kurulunca, Tetkik Hâkiminin açıklamaları dinlendikten ve dosyadaki belgeler incelendikten sonra gereği görüşüldü:</w:t>
      </w:r>
      <w:r w:rsidRPr="00F9694D">
        <w:rPr>
          <w:rFonts w:ascii="Verdana" w:eastAsia="Times New Roman" w:hAnsi="Verdana" w:cs="Helvetica"/>
          <w:color w:val="3F4254"/>
          <w:sz w:val="24"/>
          <w:szCs w:val="24"/>
          <w:lang w:eastAsia="tr-TR"/>
        </w:rPr>
        <w:br/>
      </w:r>
      <w:r w:rsidRPr="00F9694D">
        <w:rPr>
          <w:rFonts w:ascii="Verdana" w:eastAsia="Times New Roman" w:hAnsi="Verdana" w:cs="Helvetica"/>
          <w:color w:val="3F4254"/>
          <w:sz w:val="24"/>
          <w:szCs w:val="24"/>
          <w:lang w:eastAsia="tr-TR"/>
        </w:rPr>
        <w:br/>
      </w:r>
      <w:r w:rsidRPr="00F9694D">
        <w:rPr>
          <w:rFonts w:ascii="Verdana" w:eastAsia="Times New Roman" w:hAnsi="Verdana" w:cs="Helvetica"/>
          <w:color w:val="3F4254"/>
          <w:sz w:val="24"/>
          <w:szCs w:val="24"/>
          <w:lang w:eastAsia="tr-TR"/>
        </w:rPr>
        <w:br/>
        <w:t xml:space="preserve">İNCELEME VE </w:t>
      </w:r>
      <w:proofErr w:type="gramStart"/>
      <w:r w:rsidRPr="00F9694D">
        <w:rPr>
          <w:rFonts w:ascii="Verdana" w:eastAsia="Times New Roman" w:hAnsi="Verdana" w:cs="Helvetica"/>
          <w:color w:val="3F4254"/>
          <w:sz w:val="24"/>
          <w:szCs w:val="24"/>
          <w:lang w:eastAsia="tr-TR"/>
        </w:rPr>
        <w:t>GEREKÇE :</w:t>
      </w:r>
      <w:proofErr w:type="gramEnd"/>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lastRenderedPageBreak/>
        <w:t>MADDİ OLAY:</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Türkiye Ticaret Sicili Gazetesi'nden yapılan sorgulamada, </w:t>
      </w:r>
      <w:proofErr w:type="gramStart"/>
      <w:r w:rsidRPr="00F9694D">
        <w:rPr>
          <w:rFonts w:ascii="Verdana" w:eastAsia="Times New Roman" w:hAnsi="Verdana" w:cs="Helvetica"/>
          <w:color w:val="3F4254"/>
          <w:sz w:val="24"/>
          <w:szCs w:val="24"/>
          <w:lang w:eastAsia="tr-TR"/>
        </w:rPr>
        <w:t>24/02/2015</w:t>
      </w:r>
      <w:proofErr w:type="gramEnd"/>
      <w:r w:rsidRPr="00F9694D">
        <w:rPr>
          <w:rFonts w:ascii="Verdana" w:eastAsia="Times New Roman" w:hAnsi="Verdana" w:cs="Helvetica"/>
          <w:color w:val="3F4254"/>
          <w:sz w:val="24"/>
          <w:szCs w:val="24"/>
          <w:lang w:eastAsia="tr-TR"/>
        </w:rPr>
        <w:t xml:space="preserve"> tarih ve 8765 sayılı Türkiye Ticaret Sicili Gazetesi'nde, münfesih olmalarına veya sayılmalarına rağmen Türk Ticaret Kanunu'nun geçici 7. maddesi uyarınca müdürlük tarafından kendilerine yapılan ihtar ve Türkiye Ticaret Sicili Gazetesi'nde yayımlanan ilâna rağmen süresi içerisinde bildirimde bulunmayan ve aralarında davacının da yer aldığı anonim ve </w:t>
      </w:r>
      <w:proofErr w:type="spellStart"/>
      <w:r w:rsidRPr="00F9694D">
        <w:rPr>
          <w:rFonts w:ascii="Verdana" w:eastAsia="Times New Roman" w:hAnsi="Verdana" w:cs="Helvetica"/>
          <w:color w:val="3F4254"/>
          <w:sz w:val="24"/>
          <w:szCs w:val="24"/>
          <w:lang w:eastAsia="tr-TR"/>
        </w:rPr>
        <w:t>limited</w:t>
      </w:r>
      <w:proofErr w:type="spellEnd"/>
      <w:r w:rsidRPr="00F9694D">
        <w:rPr>
          <w:rFonts w:ascii="Verdana" w:eastAsia="Times New Roman" w:hAnsi="Verdana" w:cs="Helvetica"/>
          <w:color w:val="3F4254"/>
          <w:sz w:val="24"/>
          <w:szCs w:val="24"/>
          <w:lang w:eastAsia="tr-TR"/>
        </w:rPr>
        <w:t xml:space="preserve"> şirketler ile kooperatiflerin, 18/02/2015 tarihinde ticaret sicilinden </w:t>
      </w:r>
      <w:proofErr w:type="spellStart"/>
      <w:r w:rsidRPr="00F9694D">
        <w:rPr>
          <w:rFonts w:ascii="Verdana" w:eastAsia="Times New Roman" w:hAnsi="Verdana" w:cs="Helvetica"/>
          <w:color w:val="3F4254"/>
          <w:sz w:val="24"/>
          <w:szCs w:val="24"/>
          <w:lang w:eastAsia="tr-TR"/>
        </w:rPr>
        <w:t>re'sen</w:t>
      </w:r>
      <w:proofErr w:type="spellEnd"/>
      <w:r w:rsidRPr="00F9694D">
        <w:rPr>
          <w:rFonts w:ascii="Verdana" w:eastAsia="Times New Roman" w:hAnsi="Verdana" w:cs="Helvetica"/>
          <w:color w:val="3F4254"/>
          <w:sz w:val="24"/>
          <w:szCs w:val="24"/>
          <w:lang w:eastAsia="tr-TR"/>
        </w:rPr>
        <w:t xml:space="preserve"> silindiklerinin İstanbul Ticaret Sicili Müdürlüğü tarafından tescil ve</w:t>
      </w:r>
      <w:r>
        <w:rPr>
          <w:rFonts w:ascii="Verdana" w:eastAsia="Times New Roman" w:hAnsi="Verdana" w:cs="Helvetica"/>
          <w:color w:val="3F4254"/>
          <w:sz w:val="24"/>
          <w:szCs w:val="24"/>
          <w:lang w:eastAsia="tr-TR"/>
        </w:rPr>
        <w:t xml:space="preserve"> ilân olunduğu anlaşılmaktadır.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Anılan tarih itibarıyla ticaret sicilinden kaydı silinen davacı şirket adına </w:t>
      </w:r>
      <w:proofErr w:type="spellStart"/>
      <w:r w:rsidRPr="00F9694D">
        <w:rPr>
          <w:rFonts w:ascii="Verdana" w:eastAsia="Times New Roman" w:hAnsi="Verdana" w:cs="Helvetica"/>
          <w:color w:val="3F4254"/>
          <w:sz w:val="24"/>
          <w:szCs w:val="24"/>
          <w:lang w:eastAsia="tr-TR"/>
        </w:rPr>
        <w:t>re'sen</w:t>
      </w:r>
      <w:proofErr w:type="spellEnd"/>
      <w:r w:rsidRPr="00F9694D">
        <w:rPr>
          <w:rFonts w:ascii="Verdana" w:eastAsia="Times New Roman" w:hAnsi="Verdana" w:cs="Helvetica"/>
          <w:color w:val="3F4254"/>
          <w:sz w:val="24"/>
          <w:szCs w:val="24"/>
          <w:lang w:eastAsia="tr-TR"/>
        </w:rPr>
        <w:t xml:space="preserve"> tarh edilen vergiler ile kesilen cezalara ilişkin </w:t>
      </w:r>
      <w:proofErr w:type="gramStart"/>
      <w:r w:rsidRPr="00F9694D">
        <w:rPr>
          <w:rFonts w:ascii="Verdana" w:eastAsia="Times New Roman" w:hAnsi="Verdana" w:cs="Helvetica"/>
          <w:color w:val="3F4254"/>
          <w:sz w:val="24"/>
          <w:szCs w:val="24"/>
          <w:lang w:eastAsia="tr-TR"/>
        </w:rPr>
        <w:t>10/10/2017</w:t>
      </w:r>
      <w:proofErr w:type="gramEnd"/>
      <w:r w:rsidRPr="00F9694D">
        <w:rPr>
          <w:rFonts w:ascii="Verdana" w:eastAsia="Times New Roman" w:hAnsi="Verdana" w:cs="Helvetica"/>
          <w:color w:val="3F4254"/>
          <w:sz w:val="24"/>
          <w:szCs w:val="24"/>
          <w:lang w:eastAsia="tr-TR"/>
        </w:rPr>
        <w:t xml:space="preserve"> tarihli ihbarnamelerin aynı tarihte tebliği üzerine 01/11/2017 tarihinde mahkeme kayıtlarına giren di</w:t>
      </w:r>
      <w:r>
        <w:rPr>
          <w:rFonts w:ascii="Verdana" w:eastAsia="Times New Roman" w:hAnsi="Verdana" w:cs="Helvetica"/>
          <w:color w:val="3F4254"/>
          <w:sz w:val="24"/>
          <w:szCs w:val="24"/>
          <w:lang w:eastAsia="tr-TR"/>
        </w:rPr>
        <w:t>lekçe ile işbu dava açılmıştır.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İLGİLİ MEVZUAT:</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proofErr w:type="gramStart"/>
      <w:r w:rsidRPr="00F9694D">
        <w:rPr>
          <w:rFonts w:ascii="Verdana" w:eastAsia="Times New Roman" w:hAnsi="Verdana" w:cs="Helvetica"/>
          <w:color w:val="3F4254"/>
          <w:sz w:val="24"/>
          <w:szCs w:val="24"/>
          <w:lang w:eastAsia="tr-TR"/>
        </w:rPr>
        <w:t xml:space="preserve">2577 sayılı İdari Yargılama Usulü Kanunu'nun “Dilekçeler üzerine ilk inceleme” başlıklı 14. maddesinin (3) numaralı fıkrasının (c) işaretli bendinde, dava dilekçelerinin ehliyet yönünden ilk incelemeye tabi tutulacağı belirtilmiş, (6) numaralı fıkrasında ise maddede sayılan hususların ilk incelemeden sonra tespit edilmesi halinde de davanın her safhasında 15. madde hükmünün uygulanacağı ifade edilmiştir. </w:t>
      </w:r>
      <w:proofErr w:type="gramEnd"/>
      <w:r w:rsidRPr="00F9694D">
        <w:rPr>
          <w:rFonts w:ascii="Verdana" w:eastAsia="Times New Roman" w:hAnsi="Verdana" w:cs="Helvetica"/>
          <w:color w:val="3F4254"/>
          <w:sz w:val="24"/>
          <w:szCs w:val="24"/>
          <w:lang w:eastAsia="tr-TR"/>
        </w:rPr>
        <w:t>Kanun'un 15. maddesinin (1) numaralı fıkrasının (b) işaretli bendinde ise 14. maddenin (3) numaralı fıkrasının (c) işaretli bendinde yazılı hususta kanuna aykırılık görülürse davanın reddedileceği hükme bağlanmıştır.</w:t>
      </w:r>
      <w:r w:rsidRPr="00F9694D">
        <w:rPr>
          <w:rFonts w:ascii="Verdana" w:eastAsia="Times New Roman" w:hAnsi="Verdana" w:cs="Helvetica"/>
          <w:color w:val="3F4254"/>
          <w:sz w:val="24"/>
          <w:szCs w:val="24"/>
          <w:lang w:eastAsia="tr-TR"/>
        </w:rPr>
        <w:br/>
        <w:t xml:space="preserve">6102 sayılı Türk Ticaret Kanunu'nun geçici 7. maddesinde, </w:t>
      </w:r>
      <w:proofErr w:type="gramStart"/>
      <w:r w:rsidRPr="00F9694D">
        <w:rPr>
          <w:rFonts w:ascii="Verdana" w:eastAsia="Times New Roman" w:hAnsi="Verdana" w:cs="Helvetica"/>
          <w:color w:val="3F4254"/>
          <w:sz w:val="24"/>
          <w:szCs w:val="24"/>
          <w:lang w:eastAsia="tr-TR"/>
        </w:rPr>
        <w:t>01/07/2015</w:t>
      </w:r>
      <w:proofErr w:type="gramEnd"/>
      <w:r w:rsidRPr="00F9694D">
        <w:rPr>
          <w:rFonts w:ascii="Verdana" w:eastAsia="Times New Roman" w:hAnsi="Verdana" w:cs="Helvetica"/>
          <w:color w:val="3F4254"/>
          <w:sz w:val="24"/>
          <w:szCs w:val="24"/>
          <w:lang w:eastAsia="tr-TR"/>
        </w:rPr>
        <w:t xml:space="preserve"> tarihine kadar maddede belirtilen halleri tespit edilen ya da bildirilen anonim ve </w:t>
      </w:r>
      <w:proofErr w:type="spellStart"/>
      <w:r w:rsidRPr="00F9694D">
        <w:rPr>
          <w:rFonts w:ascii="Verdana" w:eastAsia="Times New Roman" w:hAnsi="Verdana" w:cs="Helvetica"/>
          <w:color w:val="3F4254"/>
          <w:sz w:val="24"/>
          <w:szCs w:val="24"/>
          <w:lang w:eastAsia="tr-TR"/>
        </w:rPr>
        <w:t>limited</w:t>
      </w:r>
      <w:proofErr w:type="spellEnd"/>
      <w:r w:rsidRPr="00F9694D">
        <w:rPr>
          <w:rFonts w:ascii="Verdana" w:eastAsia="Times New Roman" w:hAnsi="Verdana" w:cs="Helvetica"/>
          <w:color w:val="3F4254"/>
          <w:sz w:val="24"/>
          <w:szCs w:val="24"/>
          <w:lang w:eastAsia="tr-TR"/>
        </w:rPr>
        <w:t xml:space="preserve"> şirketler ile kooperatiflerin tasfiyeleri ve ticaret sicilinden kayıtların silinmesine ilişkin hususların ilgili kanunlardaki tasfiye usulüne uyulmaksızın bu madde uyarınca yapılacağı hüküm altına alınmış ve maddede bu durumdaki şirket ve kooperatiflerle ilgili tasfiye usulü göster</w:t>
      </w:r>
      <w:r>
        <w:rPr>
          <w:rFonts w:ascii="Verdana" w:eastAsia="Times New Roman" w:hAnsi="Verdana" w:cs="Helvetica"/>
          <w:color w:val="3F4254"/>
          <w:sz w:val="24"/>
          <w:szCs w:val="24"/>
          <w:lang w:eastAsia="tr-TR"/>
        </w:rPr>
        <w:t>ilmiştir.</w:t>
      </w:r>
      <w:r>
        <w:rPr>
          <w:rFonts w:ascii="Verdana" w:eastAsia="Times New Roman" w:hAnsi="Verdana" w:cs="Helvetica"/>
          <w:color w:val="3F4254"/>
          <w:sz w:val="24"/>
          <w:szCs w:val="24"/>
          <w:lang w:eastAsia="tr-TR"/>
        </w:rPr>
        <w:br/>
        <w:t>HUKUKİ DEĞERLENDİRME:</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Türk Ticaret Kanunu hükümlerine göre </w:t>
      </w:r>
      <w:proofErr w:type="spellStart"/>
      <w:r w:rsidRPr="00F9694D">
        <w:rPr>
          <w:rFonts w:ascii="Verdana" w:eastAsia="Times New Roman" w:hAnsi="Verdana" w:cs="Helvetica"/>
          <w:color w:val="3F4254"/>
          <w:sz w:val="24"/>
          <w:szCs w:val="24"/>
          <w:lang w:eastAsia="tr-TR"/>
        </w:rPr>
        <w:t>limited</w:t>
      </w:r>
      <w:proofErr w:type="spellEnd"/>
      <w:r w:rsidRPr="00F9694D">
        <w:rPr>
          <w:rFonts w:ascii="Verdana" w:eastAsia="Times New Roman" w:hAnsi="Verdana" w:cs="Helvetica"/>
          <w:color w:val="3F4254"/>
          <w:sz w:val="24"/>
          <w:szCs w:val="24"/>
          <w:lang w:eastAsia="tr-TR"/>
        </w:rPr>
        <w:t xml:space="preserve"> şirketler, ticaret sicilinde tescil ile tüzel kişilik kazanmakta, ana sözleşmesinde yazılı işletme konularında haklara ve borçlara sahip olmakta ve organları tarafından temsil edilmektedir. Diğer taraftan, şirketin herhangi bir nedenle sona ermesi halinde ticaret sicil kaydının terkin edilmesi ile birlikte</w:t>
      </w:r>
      <w:r>
        <w:rPr>
          <w:rFonts w:ascii="Verdana" w:eastAsia="Times New Roman" w:hAnsi="Verdana" w:cs="Helvetica"/>
          <w:color w:val="3F4254"/>
          <w:sz w:val="24"/>
          <w:szCs w:val="24"/>
          <w:lang w:eastAsia="tr-TR"/>
        </w:rPr>
        <w:t xml:space="preserve"> tüzel kişilik son bulmaktadır.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Tüzel kişiliğinin sona ermesi nedeniyle hak ve fiil ehliyetini yitiren şirketlerin, sona erme tarihinden sonra haklara sahip olması veya borçlu kılınması mümkün değildir. Tüzel kişiliğin sona ermesinden önceki dönemlere ilişkin olsa dahi tüzel kişiliği sona ermiş şirket adına vergi ve </w:t>
      </w:r>
      <w:r w:rsidRPr="00F9694D">
        <w:rPr>
          <w:rFonts w:ascii="Verdana" w:eastAsia="Times New Roman" w:hAnsi="Verdana" w:cs="Helvetica"/>
          <w:color w:val="3F4254"/>
          <w:sz w:val="24"/>
          <w:szCs w:val="24"/>
          <w:lang w:eastAsia="tr-TR"/>
        </w:rPr>
        <w:lastRenderedPageBreak/>
        <w:t>ceza ihbarnamesi düzenlenmesi veya başka bir idari işlem tesis edilmesi hiçbir hukuksal sonuç doğurmayacağı gibi bu şirketlerin yargı mercileri önünde temsil edilebilmelerine de olanak bulunmamaktadır.</w:t>
      </w:r>
      <w:r w:rsidRPr="00F9694D">
        <w:rPr>
          <w:rFonts w:ascii="Verdana" w:eastAsia="Times New Roman" w:hAnsi="Verdana" w:cs="Helvetica"/>
          <w:color w:val="3F4254"/>
          <w:sz w:val="24"/>
          <w:szCs w:val="24"/>
          <w:lang w:eastAsia="tr-TR"/>
        </w:rPr>
        <w:br/>
        <w:t>Bu durumda, tüzel kişiliği sona eren şirket tarafından açılan davanın ehliyet yönünden reddedilmesi gerekirken, dava konusu vergi ve cezaların hukuka uygunluğu incelenerek verilen mahkeme kararına yöneltilen istinaf isteminin reddi yolundaki kararda hukuka uygunluk</w:t>
      </w:r>
      <w:r>
        <w:rPr>
          <w:rFonts w:ascii="Verdana" w:eastAsia="Times New Roman" w:hAnsi="Verdana" w:cs="Helvetica"/>
          <w:color w:val="3F4254"/>
          <w:sz w:val="24"/>
          <w:szCs w:val="24"/>
          <w:lang w:eastAsia="tr-TR"/>
        </w:rPr>
        <w:t xml:space="preserve"> görülmemiştir.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 xml:space="preserve">KARAR </w:t>
      </w:r>
      <w:proofErr w:type="gramStart"/>
      <w:r>
        <w:rPr>
          <w:rFonts w:ascii="Verdana" w:eastAsia="Times New Roman" w:hAnsi="Verdana" w:cs="Helvetica"/>
          <w:color w:val="3F4254"/>
          <w:sz w:val="24"/>
          <w:szCs w:val="24"/>
          <w:lang w:eastAsia="tr-TR"/>
        </w:rPr>
        <w:t>SONUCU :</w:t>
      </w:r>
      <w:proofErr w:type="gramEnd"/>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1- Daval</w:t>
      </w:r>
      <w:r>
        <w:rPr>
          <w:rFonts w:ascii="Verdana" w:eastAsia="Times New Roman" w:hAnsi="Verdana" w:cs="Helvetica"/>
          <w:color w:val="3F4254"/>
          <w:sz w:val="24"/>
          <w:szCs w:val="24"/>
          <w:lang w:eastAsia="tr-TR"/>
        </w:rPr>
        <w:t>ının temyiz isteminin KABULÜNE,</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2- ... Bölge İdare Mahkemesi </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Vergi Dava </w:t>
      </w:r>
      <w:proofErr w:type="gramStart"/>
      <w:r w:rsidRPr="00F9694D">
        <w:rPr>
          <w:rFonts w:ascii="Verdana" w:eastAsia="Times New Roman" w:hAnsi="Verdana" w:cs="Helvetica"/>
          <w:color w:val="3F4254"/>
          <w:sz w:val="24"/>
          <w:szCs w:val="24"/>
          <w:lang w:eastAsia="tr-TR"/>
        </w:rPr>
        <w:t>Dairesinin ...</w:t>
      </w:r>
      <w:proofErr w:type="gramEnd"/>
      <w:r w:rsidRPr="00F9694D">
        <w:rPr>
          <w:rFonts w:ascii="Verdana" w:eastAsia="Times New Roman" w:hAnsi="Verdana" w:cs="Helvetica"/>
          <w:color w:val="3F4254"/>
          <w:sz w:val="24"/>
          <w:szCs w:val="24"/>
          <w:lang w:eastAsia="tr-TR"/>
        </w:rPr>
        <w:t xml:space="preserve"> tarih ve E</w:t>
      </w:r>
      <w:proofErr w:type="gramStart"/>
      <w:r w:rsidRPr="00F9694D">
        <w:rPr>
          <w:rFonts w:ascii="Verdana" w:eastAsia="Times New Roman" w:hAnsi="Verdana" w:cs="Helvetica"/>
          <w:color w:val="3F4254"/>
          <w:sz w:val="24"/>
          <w:szCs w:val="24"/>
          <w:lang w:eastAsia="tr-TR"/>
        </w:rPr>
        <w:t>:...,</w:t>
      </w:r>
      <w:proofErr w:type="gramEnd"/>
      <w:r w:rsidRPr="00F9694D">
        <w:rPr>
          <w:rFonts w:ascii="Verdana" w:eastAsia="Times New Roman" w:hAnsi="Verdana" w:cs="Helvetica"/>
          <w:color w:val="3F4254"/>
          <w:sz w:val="24"/>
          <w:szCs w:val="24"/>
          <w:lang w:eastAsia="tr-TR"/>
        </w:rPr>
        <w:t xml:space="preserve"> K:..</w:t>
      </w:r>
      <w:r>
        <w:rPr>
          <w:rFonts w:ascii="Verdana" w:eastAsia="Times New Roman" w:hAnsi="Verdana" w:cs="Helvetica"/>
          <w:color w:val="3F4254"/>
          <w:sz w:val="24"/>
          <w:szCs w:val="24"/>
          <w:lang w:eastAsia="tr-TR"/>
        </w:rPr>
        <w:t xml:space="preserve">. </w:t>
      </w:r>
      <w:proofErr w:type="gramStart"/>
      <w:r>
        <w:rPr>
          <w:rFonts w:ascii="Verdana" w:eastAsia="Times New Roman" w:hAnsi="Verdana" w:cs="Helvetica"/>
          <w:color w:val="3F4254"/>
          <w:sz w:val="24"/>
          <w:szCs w:val="24"/>
          <w:lang w:eastAsia="tr-TR"/>
        </w:rPr>
        <w:t>sayılı</w:t>
      </w:r>
      <w:proofErr w:type="gramEnd"/>
      <w:r>
        <w:rPr>
          <w:rFonts w:ascii="Verdana" w:eastAsia="Times New Roman" w:hAnsi="Verdana" w:cs="Helvetica"/>
          <w:color w:val="3F4254"/>
          <w:sz w:val="24"/>
          <w:szCs w:val="24"/>
          <w:lang w:eastAsia="tr-TR"/>
        </w:rPr>
        <w:t xml:space="preserve"> kararının BOZULMASINA,</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3- Yeniden verilecek kararda karşılanacağından, yargılama giderleri hakkında hüküm kurulmasına gerek bulunmadığına,</w:t>
      </w:r>
      <w:r w:rsidRPr="00F9694D">
        <w:rPr>
          <w:rFonts w:ascii="Verdana" w:eastAsia="Times New Roman" w:hAnsi="Verdana" w:cs="Helvetica"/>
          <w:color w:val="3F4254"/>
          <w:sz w:val="24"/>
          <w:szCs w:val="24"/>
          <w:lang w:eastAsia="tr-TR"/>
        </w:rPr>
        <w:br/>
      </w:r>
      <w:proofErr w:type="gramStart"/>
      <w:r w:rsidRPr="00F9694D">
        <w:rPr>
          <w:rFonts w:ascii="Verdana" w:eastAsia="Times New Roman" w:hAnsi="Verdana" w:cs="Helvetica"/>
          <w:color w:val="3F4254"/>
          <w:sz w:val="24"/>
          <w:szCs w:val="24"/>
          <w:lang w:eastAsia="tr-TR"/>
        </w:rPr>
        <w:t>08/06/2022</w:t>
      </w:r>
      <w:proofErr w:type="gramEnd"/>
      <w:r w:rsidRPr="00F9694D">
        <w:rPr>
          <w:rFonts w:ascii="Verdana" w:eastAsia="Times New Roman" w:hAnsi="Verdana" w:cs="Helvetica"/>
          <w:color w:val="3F4254"/>
          <w:sz w:val="24"/>
          <w:szCs w:val="24"/>
          <w:lang w:eastAsia="tr-TR"/>
        </w:rPr>
        <w:t xml:space="preserve"> tarihinde oyçokluğuyla kesin olara</w:t>
      </w:r>
      <w:r>
        <w:rPr>
          <w:rFonts w:ascii="Verdana" w:eastAsia="Times New Roman" w:hAnsi="Verdana" w:cs="Helvetica"/>
          <w:color w:val="3F4254"/>
          <w:sz w:val="24"/>
          <w:szCs w:val="24"/>
          <w:lang w:eastAsia="tr-TR"/>
        </w:rPr>
        <w:t>k karar verildi.</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X - KARŞI OY:</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Türkiye Ticaret Sicili Gazetesi'nden yapılan sorgulamada, </w:t>
      </w:r>
      <w:proofErr w:type="gramStart"/>
      <w:r w:rsidRPr="00F9694D">
        <w:rPr>
          <w:rFonts w:ascii="Verdana" w:eastAsia="Times New Roman" w:hAnsi="Verdana" w:cs="Helvetica"/>
          <w:color w:val="3F4254"/>
          <w:sz w:val="24"/>
          <w:szCs w:val="24"/>
          <w:lang w:eastAsia="tr-TR"/>
        </w:rPr>
        <w:t>24/02/2015</w:t>
      </w:r>
      <w:proofErr w:type="gramEnd"/>
      <w:r w:rsidRPr="00F9694D">
        <w:rPr>
          <w:rFonts w:ascii="Verdana" w:eastAsia="Times New Roman" w:hAnsi="Verdana" w:cs="Helvetica"/>
          <w:color w:val="3F4254"/>
          <w:sz w:val="24"/>
          <w:szCs w:val="24"/>
          <w:lang w:eastAsia="tr-TR"/>
        </w:rPr>
        <w:t xml:space="preserve"> tarih ve 8765 sayılı Türkiye Ticaret Sicili Gazetesi'nde, münfesih olmalarına veya sayılmalarına rağmen Türk Ticaret Kanunu'nun geçici 7. maddesi uyarınca müdürlük tarafından kendilerine yapılan ihtar ve Türkiye Ticaret Sicili Gazetesi'nde yayımlanan ilâna rağmen süresi içerisinde bildirimde bulunmayan ve aralarında davacının da yer aldığı anonim ve </w:t>
      </w:r>
      <w:proofErr w:type="spellStart"/>
      <w:r w:rsidRPr="00F9694D">
        <w:rPr>
          <w:rFonts w:ascii="Verdana" w:eastAsia="Times New Roman" w:hAnsi="Verdana" w:cs="Helvetica"/>
          <w:color w:val="3F4254"/>
          <w:sz w:val="24"/>
          <w:szCs w:val="24"/>
          <w:lang w:eastAsia="tr-TR"/>
        </w:rPr>
        <w:t>limited</w:t>
      </w:r>
      <w:proofErr w:type="spellEnd"/>
      <w:r w:rsidRPr="00F9694D">
        <w:rPr>
          <w:rFonts w:ascii="Verdana" w:eastAsia="Times New Roman" w:hAnsi="Verdana" w:cs="Helvetica"/>
          <w:color w:val="3F4254"/>
          <w:sz w:val="24"/>
          <w:szCs w:val="24"/>
          <w:lang w:eastAsia="tr-TR"/>
        </w:rPr>
        <w:t xml:space="preserve"> şirketler ile kooperatiflerin, 18/02/2015 tarihinde ticaret sicilinden </w:t>
      </w:r>
      <w:proofErr w:type="spellStart"/>
      <w:r w:rsidRPr="00F9694D">
        <w:rPr>
          <w:rFonts w:ascii="Verdana" w:eastAsia="Times New Roman" w:hAnsi="Verdana" w:cs="Helvetica"/>
          <w:color w:val="3F4254"/>
          <w:sz w:val="24"/>
          <w:szCs w:val="24"/>
          <w:lang w:eastAsia="tr-TR"/>
        </w:rPr>
        <w:t>re'sen</w:t>
      </w:r>
      <w:proofErr w:type="spellEnd"/>
      <w:r w:rsidRPr="00F9694D">
        <w:rPr>
          <w:rFonts w:ascii="Verdana" w:eastAsia="Times New Roman" w:hAnsi="Verdana" w:cs="Helvetica"/>
          <w:color w:val="3F4254"/>
          <w:sz w:val="24"/>
          <w:szCs w:val="24"/>
          <w:lang w:eastAsia="tr-TR"/>
        </w:rPr>
        <w:t xml:space="preserve"> silindiklerinin İstanbul Ticaret Sicili Müdürlüğü tarafından tescil ve</w:t>
      </w:r>
      <w:r>
        <w:rPr>
          <w:rFonts w:ascii="Verdana" w:eastAsia="Times New Roman" w:hAnsi="Verdana" w:cs="Helvetica"/>
          <w:color w:val="3F4254"/>
          <w:sz w:val="24"/>
          <w:szCs w:val="24"/>
          <w:lang w:eastAsia="tr-TR"/>
        </w:rPr>
        <w:t xml:space="preserve"> ilân olunduğu anlaşılmaktadır.</w:t>
      </w:r>
    </w:p>
    <w:p w:rsidR="00F9694D" w:rsidRDefault="00F9694D" w:rsidP="00F9694D">
      <w:pPr>
        <w:spacing w:after="100" w:afterAutospacing="1" w:line="240" w:lineRule="auto"/>
        <w:jc w:val="both"/>
        <w:rPr>
          <w:rFonts w:ascii="Verdana" w:eastAsia="Times New Roman" w:hAnsi="Verdana" w:cs="Helvetica"/>
          <w:color w:val="3F4254"/>
          <w:sz w:val="24"/>
          <w:szCs w:val="24"/>
          <w:lang w:eastAsia="tr-TR"/>
        </w:rPr>
      </w:pPr>
      <w:r w:rsidRPr="00F9694D">
        <w:rPr>
          <w:rFonts w:ascii="Verdana" w:eastAsia="Times New Roman" w:hAnsi="Verdana" w:cs="Helvetica"/>
          <w:color w:val="3F4254"/>
          <w:sz w:val="24"/>
          <w:szCs w:val="24"/>
          <w:lang w:eastAsia="tr-TR"/>
        </w:rPr>
        <w:t xml:space="preserve">6100 sayılı Hukuk Muhakemeleri Kanunu'nun, 2577 sayılı İdari Yargılama Usulü Kanunu'nun 31. maddesinin birinci fıkrasında göndermede bulunulan ehliyet ve </w:t>
      </w:r>
      <w:proofErr w:type="gramStart"/>
      <w:r w:rsidRPr="00F9694D">
        <w:rPr>
          <w:rFonts w:ascii="Verdana" w:eastAsia="Times New Roman" w:hAnsi="Verdana" w:cs="Helvetica"/>
          <w:color w:val="3F4254"/>
          <w:sz w:val="24"/>
          <w:szCs w:val="24"/>
          <w:lang w:eastAsia="tr-TR"/>
        </w:rPr>
        <w:t>vekalete</w:t>
      </w:r>
      <w:proofErr w:type="gramEnd"/>
      <w:r w:rsidRPr="00F9694D">
        <w:rPr>
          <w:rFonts w:ascii="Verdana" w:eastAsia="Times New Roman" w:hAnsi="Verdana" w:cs="Helvetica"/>
          <w:color w:val="3F4254"/>
          <w:sz w:val="24"/>
          <w:szCs w:val="24"/>
          <w:lang w:eastAsia="tr-TR"/>
        </w:rPr>
        <w:t xml:space="preserve"> ilişkin düzenlemelerine göre yargılama işlemlerinde bulunabilmek için öncelikle hak ehliyetine sahip olmak gereklidir. Şirketler için söz konusu ehliyet tüzel kişiliğin kazanıldığı tarihten kaybedildiği tarihe kadar mevcut olan bir niteliktir. Başka anlatımla bir şirketin hak sahibi olması, borçlu kılınabilmesi ve temsili ancak tüzel kişilik kazandığı tarihle tüzel kişiliğinin sona erdiği tarih arasındaki zaman diliminde olanaklı bulunmaktadır. Türk Ticaret Kanunu hükümlerine göre de şirketlerin tüzel kişiliğinin sona ermesi ticaret sicil ka</w:t>
      </w:r>
      <w:r>
        <w:rPr>
          <w:rFonts w:ascii="Verdana" w:eastAsia="Times New Roman" w:hAnsi="Verdana" w:cs="Helvetica"/>
          <w:color w:val="3F4254"/>
          <w:sz w:val="24"/>
          <w:szCs w:val="24"/>
          <w:lang w:eastAsia="tr-TR"/>
        </w:rPr>
        <w:t>yıtlarının silinmeleriyle olur.</w:t>
      </w:r>
    </w:p>
    <w:p w:rsidR="00F9694D" w:rsidRPr="00F9694D" w:rsidRDefault="00F9694D" w:rsidP="00F9694D">
      <w:pPr>
        <w:spacing w:after="100" w:afterAutospacing="1" w:line="240" w:lineRule="auto"/>
        <w:jc w:val="both"/>
        <w:rPr>
          <w:rFonts w:ascii="Helvetica" w:eastAsia="Times New Roman" w:hAnsi="Helvetica" w:cs="Helvetica"/>
          <w:color w:val="3F4254"/>
          <w:sz w:val="24"/>
          <w:szCs w:val="24"/>
          <w:lang w:eastAsia="tr-TR"/>
        </w:rPr>
      </w:pPr>
      <w:r w:rsidRPr="00F9694D">
        <w:rPr>
          <w:rFonts w:ascii="Verdana" w:eastAsia="Times New Roman" w:hAnsi="Verdana" w:cs="Helvetica"/>
          <w:color w:val="3F4254"/>
          <w:sz w:val="24"/>
          <w:szCs w:val="24"/>
          <w:lang w:eastAsia="tr-TR"/>
        </w:rPr>
        <w:t xml:space="preserve">Bu hukuki durum karşısında ticaret sicil kaydının </w:t>
      </w:r>
      <w:proofErr w:type="spellStart"/>
      <w:r w:rsidRPr="00F9694D">
        <w:rPr>
          <w:rFonts w:ascii="Verdana" w:eastAsia="Times New Roman" w:hAnsi="Verdana" w:cs="Helvetica"/>
          <w:color w:val="3F4254"/>
          <w:sz w:val="24"/>
          <w:szCs w:val="24"/>
          <w:lang w:eastAsia="tr-TR"/>
        </w:rPr>
        <w:t>re'sen</w:t>
      </w:r>
      <w:proofErr w:type="spellEnd"/>
      <w:r w:rsidRPr="00F9694D">
        <w:rPr>
          <w:rFonts w:ascii="Verdana" w:eastAsia="Times New Roman" w:hAnsi="Verdana" w:cs="Helvetica"/>
          <w:color w:val="3F4254"/>
          <w:sz w:val="24"/>
          <w:szCs w:val="24"/>
          <w:lang w:eastAsia="tr-TR"/>
        </w:rPr>
        <w:t xml:space="preserve"> terkini ile tüzel kişiliği, diğer bir deyişle hukuk </w:t>
      </w:r>
      <w:proofErr w:type="gramStart"/>
      <w:r w:rsidRPr="00F9694D">
        <w:rPr>
          <w:rFonts w:ascii="Verdana" w:eastAsia="Times New Roman" w:hAnsi="Verdana" w:cs="Helvetica"/>
          <w:color w:val="3F4254"/>
          <w:sz w:val="24"/>
          <w:szCs w:val="24"/>
          <w:lang w:eastAsia="tr-TR"/>
        </w:rPr>
        <w:t>alemindeki</w:t>
      </w:r>
      <w:proofErr w:type="gramEnd"/>
      <w:r w:rsidRPr="00F9694D">
        <w:rPr>
          <w:rFonts w:ascii="Verdana" w:eastAsia="Times New Roman" w:hAnsi="Verdana" w:cs="Helvetica"/>
          <w:color w:val="3F4254"/>
          <w:sz w:val="24"/>
          <w:szCs w:val="24"/>
          <w:lang w:eastAsia="tr-TR"/>
        </w:rPr>
        <w:t xml:space="preserve"> varlığı sona eren şirketin medeni haklardan yararlanma ve bu hakları kullanma ehliyeti de son </w:t>
      </w:r>
      <w:r w:rsidRPr="00F9694D">
        <w:rPr>
          <w:rFonts w:ascii="Verdana" w:eastAsia="Times New Roman" w:hAnsi="Verdana" w:cs="Helvetica"/>
          <w:color w:val="3F4254"/>
          <w:sz w:val="24"/>
          <w:szCs w:val="24"/>
          <w:lang w:eastAsia="tr-TR"/>
        </w:rPr>
        <w:lastRenderedPageBreak/>
        <w:t>bulmuştur. Dolayısıyla, yargılamanın hiçbir aşamasında taraf olma ehliyeti de bulunmayan münfesih tüzel kişiliğin, gerek yargı mercilerinde gerekse diğer resmi merciler önünde temsil edilebileceğinden söz etmek olanaklı değildir. Bu bakımdan, hukuksal varlığı olmayan şirket adına açılan davanın incelenmesine ve bu davada verilen kararın davalı tarafından temyiz edilmesine yasal olanak bulunmadığından, temyiz isteminin incelenmeksizin reddi gerektiği oyuyla karara katılmıyoruz.</w:t>
      </w:r>
    </w:p>
    <w:p w:rsidR="0018038C" w:rsidRPr="00F9694D" w:rsidRDefault="0018038C" w:rsidP="00F9694D">
      <w:pPr>
        <w:jc w:val="both"/>
        <w:rPr>
          <w:sz w:val="24"/>
          <w:szCs w:val="24"/>
        </w:rPr>
      </w:pPr>
    </w:p>
    <w:sectPr w:rsidR="0018038C" w:rsidRPr="00F9694D" w:rsidSect="001803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21DB4"/>
    <w:multiLevelType w:val="multilevel"/>
    <w:tmpl w:val="5344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F9694D"/>
    <w:rsid w:val="0018038C"/>
    <w:rsid w:val="00F969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69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9694D"/>
    <w:pPr>
      <w:ind w:left="720"/>
      <w:contextualSpacing/>
    </w:pPr>
  </w:style>
</w:styles>
</file>

<file path=word/webSettings.xml><?xml version="1.0" encoding="utf-8"?>
<w:webSettings xmlns:r="http://schemas.openxmlformats.org/officeDocument/2006/relationships" xmlns:w="http://schemas.openxmlformats.org/wordprocessingml/2006/main">
  <w:divs>
    <w:div w:id="1678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2022-12-02T10:36:00Z</dcterms:created>
  <dcterms:modified xsi:type="dcterms:W3CDTF">2022-12-02T10:39:00Z</dcterms:modified>
</cp:coreProperties>
</file>