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C6" w:rsidRPr="004018C6" w:rsidRDefault="004018C6" w:rsidP="00401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18C6">
        <w:rPr>
          <w:rFonts w:ascii="Verdana" w:eastAsia="Times New Roman" w:hAnsi="Verdana" w:cs="Helvetica"/>
          <w:b/>
          <w:bCs/>
          <w:color w:val="3F4254"/>
          <w:sz w:val="20"/>
          <w:szCs w:val="20"/>
          <w:lang w:eastAsia="tr-TR"/>
        </w:rPr>
        <w:t>DANIŞTAY VERGİ DAVA DAİRELERİ KURULU         2022/896 E.  ,  2022/926 K.</w:t>
      </w:r>
    </w:p>
    <w:p w:rsidR="004018C6" w:rsidRPr="004018C6" w:rsidRDefault="004018C6" w:rsidP="004018C6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3F4254"/>
          <w:sz w:val="19"/>
          <w:szCs w:val="19"/>
          <w:lang w:eastAsia="tr-TR"/>
        </w:rPr>
      </w:pPr>
      <w:r w:rsidRPr="004018C6">
        <w:rPr>
          <w:rFonts w:ascii="Verdana" w:eastAsia="Times New Roman" w:hAnsi="Verdana" w:cs="Helvetica"/>
          <w:b/>
          <w:bCs/>
          <w:color w:val="3F4254"/>
          <w:sz w:val="20"/>
          <w:szCs w:val="20"/>
          <w:lang w:eastAsia="tr-TR"/>
        </w:rPr>
        <w:t>"İçtihat Metni"</w:t>
      </w:r>
    </w:p>
    <w:p w:rsidR="004018C6" w:rsidRPr="004018C6" w:rsidRDefault="004018C6" w:rsidP="004018C6">
      <w:pPr>
        <w:spacing w:after="100" w:afterAutospacing="1" w:line="240" w:lineRule="auto"/>
        <w:jc w:val="center"/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</w:pPr>
      <w:r w:rsidRPr="004018C6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t>T.C.</w:t>
      </w:r>
      <w:r w:rsidRPr="004018C6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br/>
        <w:t>D A N I Ş T A Y</w:t>
      </w:r>
      <w:r w:rsidRPr="004018C6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br/>
        <w:t>VERGİ DAVA DAİRELERİ KURULU</w:t>
      </w:r>
    </w:p>
    <w:p w:rsidR="00B81BE1" w:rsidRDefault="004018C6" w:rsidP="00B81BE1">
      <w:pPr>
        <w:spacing w:after="100" w:afterAutospacing="1" w:line="240" w:lineRule="auto"/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</w:pP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 xml:space="preserve">Esas </w:t>
      </w:r>
      <w:proofErr w:type="gramStart"/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>No : 2022</w:t>
      </w:r>
      <w:proofErr w:type="gramEnd"/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>/896</w:t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Karar No : 2022/926</w:t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4018C6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t>KARARIN DÜZELTİLMESİNİ</w:t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İSTEYEN (DAVACI) : Tasfiye Halinde … Kooperatifi</w:t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proofErr w:type="gramStart"/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>VEKİLİ : Av.</w:t>
      </w:r>
      <w:proofErr w:type="gramEnd"/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 xml:space="preserve"> …</w:t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  <w:t>KARŞI TARAF (DAVALI) : … Başkanlığı - …</w:t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proofErr w:type="gramStart"/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>VEKİLİ : Av.</w:t>
      </w:r>
      <w:proofErr w:type="gramEnd"/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 xml:space="preserve"> …</w:t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4018C6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t xml:space="preserve">İSTEMİN </w:t>
      </w:r>
      <w:proofErr w:type="gramStart"/>
      <w:r w:rsidRPr="004018C6">
        <w:rPr>
          <w:rFonts w:ascii="Verdana" w:eastAsia="Times New Roman" w:hAnsi="Verdana" w:cs="Helvetica"/>
          <w:b/>
          <w:color w:val="3F4254"/>
          <w:sz w:val="20"/>
          <w:szCs w:val="20"/>
          <w:lang w:eastAsia="tr-TR"/>
        </w:rPr>
        <w:t>KONUSU :</w:t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 xml:space="preserve"> Danıştay</w:t>
      </w:r>
      <w:proofErr w:type="gramEnd"/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t xml:space="preserve"> Vergi Dava Daireleri Kurulunun 13/04/2022 tarih ve E:2021/1621, K:2022/516 sayılı kararının düzeltilmesi istenilmektedir.</w:t>
      </w:r>
    </w:p>
    <w:p w:rsidR="00B81BE1" w:rsidRDefault="004018C6" w:rsidP="00B81BE1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r w:rsidRPr="004018C6">
        <w:rPr>
          <w:rFonts w:ascii="Verdana" w:eastAsia="Times New Roman" w:hAnsi="Verdana" w:cs="Helvetica"/>
          <w:color w:val="3F4254"/>
          <w:sz w:val="20"/>
          <w:szCs w:val="20"/>
          <w:lang w:eastAsia="tr-TR"/>
        </w:rPr>
        <w:br/>
      </w:r>
      <w:proofErr w:type="gramStart"/>
      <w:r w:rsidRPr="00B81BE1">
        <w:rPr>
          <w:rFonts w:ascii="Verdana" w:eastAsia="Times New Roman" w:hAnsi="Verdana" w:cs="Helvetica"/>
          <w:b/>
          <w:color w:val="3F4254"/>
          <w:sz w:val="24"/>
          <w:szCs w:val="24"/>
          <w:lang w:eastAsia="tr-TR"/>
        </w:rPr>
        <w:t>KARAR DÜZELTME TALEP EDENİN İDDİALARI</w:t>
      </w: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: İlk derece mahkemesince ısrar kararının bozulması üzerine hukuki zorunluluk nedeniyle davanın reddi yolunda karar verildiği, </w:t>
      </w:r>
      <w:proofErr w:type="spellStart"/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re'sen</w:t>
      </w:r>
      <w:proofErr w:type="spellEnd"/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inceleme ve araştırmanın yargılamanın her aşamasında yapılabileceği, bu nedenle Kurul tarafından bozmaya uyularak verilen kararının temyiz incelemesinin </w:t>
      </w:r>
      <w:proofErr w:type="spellStart"/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usuli</w:t>
      </w:r>
      <w:proofErr w:type="spellEnd"/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kazanılmış hakkın varlığı dikkate alınarak bozmaya uygunlukla sınırlı olarak yapılmasının hukuka aykırı olduğu belirtilerek Kurul kararının düzeltilmesi gerektiği ileri sürülmektedir.</w:t>
      </w:r>
      <w:proofErr w:type="gramEnd"/>
    </w:p>
    <w:p w:rsidR="00B81BE1" w:rsidRDefault="004018C6" w:rsidP="00B81BE1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B81BE1">
        <w:rPr>
          <w:rFonts w:ascii="Verdana" w:eastAsia="Times New Roman" w:hAnsi="Verdana" w:cs="Helvetica"/>
          <w:b/>
          <w:color w:val="3F4254"/>
          <w:sz w:val="24"/>
          <w:szCs w:val="24"/>
          <w:lang w:eastAsia="tr-TR"/>
        </w:rPr>
        <w:t>KARŞI TARAFIN SAVUNMASI</w:t>
      </w: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: Karar düzeltme isteminin reddi gerektiği savunulmaktadır.</w:t>
      </w: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  <w:t xml:space="preserve">DANIŞTAY TETKİK </w:t>
      </w:r>
      <w:proofErr w:type="gramStart"/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HÂKİMİ …</w:t>
      </w:r>
      <w:proofErr w:type="gramEnd"/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'İN DÜŞÜNCESİ: 2577 sayılı İdari Yargılama Usulü Kanunu'nun 54. maddesinde yazılı sebepler bulunmadığından, karar düzeltme isteminin reddi gerektiği düşünülmektedir.</w:t>
      </w: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  <w:t>TÜRK MİLLETİ</w:t>
      </w:r>
      <w:r w:rsid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ADINA</w:t>
      </w:r>
    </w:p>
    <w:p w:rsidR="00B81BE1" w:rsidRDefault="004018C6" w:rsidP="00B81BE1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Karar veren Danıştay Vergi Dava Daireleri Kurulunca, Tetkik Hâkiminin açıklamaları dinlendikten ve dosyadaki belgeler incelendikten sonra gereği gör</w:t>
      </w:r>
      <w:r w:rsid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üşüldü:</w:t>
      </w:r>
      <w:r w:rsid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</w:r>
      <w:r w:rsid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br/>
        <w:t xml:space="preserve">HUKUKİ </w:t>
      </w:r>
      <w:proofErr w:type="gramStart"/>
      <w:r w:rsid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DEĞERLENDİRME :</w:t>
      </w:r>
      <w:proofErr w:type="gramEnd"/>
    </w:p>
    <w:p w:rsidR="00B81BE1" w:rsidRDefault="004018C6" w:rsidP="00B81BE1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Kararların düzeltme yolu ile yeniden incelenebilmelerini gerektiren nedenler, 2577 sayılı Kanun'un Geçici 8. maddesi uyarınca uygulanmasına </w:t>
      </w: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lastRenderedPageBreak/>
        <w:t>devam edilen 3622 sayılı Kanun ile değişik 54. maddesinin (1) numaralı fıkrasında gösterilmiş, aynı maddenin (2) numaralı fıkrasında ise daire ve kurulların kararın düzeltilmesi isteminde ileri sürülen nedenlerle bağlı olduk</w:t>
      </w:r>
      <w:r w:rsid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ları belirtilmiş bulunmaktadır.</w:t>
      </w:r>
    </w:p>
    <w:p w:rsidR="00B81BE1" w:rsidRDefault="004018C6" w:rsidP="00B81BE1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Dilekçede ileri sürülen düzeltme nedenlerinin anılan maddede sayılan ned</w:t>
      </w:r>
      <w:r w:rsid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enlere uymadığı anlaşılmıştır.</w:t>
      </w:r>
    </w:p>
    <w:p w:rsidR="00B81BE1" w:rsidRDefault="00B81BE1" w:rsidP="00B81BE1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KARAR </w:t>
      </w:r>
      <w:proofErr w:type="gramStart"/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SONUCU :</w:t>
      </w:r>
      <w:proofErr w:type="gramEnd"/>
    </w:p>
    <w:p w:rsidR="00B81BE1" w:rsidRDefault="00B81BE1" w:rsidP="00B81BE1">
      <w:pPr>
        <w:spacing w:after="100" w:afterAutospacing="1" w:line="240" w:lineRule="auto"/>
        <w:jc w:val="both"/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</w:pPr>
      <w:r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Açıklanan nedenlerle;</w:t>
      </w:r>
    </w:p>
    <w:p w:rsidR="004018C6" w:rsidRPr="00B81BE1" w:rsidRDefault="004018C6" w:rsidP="00B81BE1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3F4254"/>
          <w:sz w:val="24"/>
          <w:szCs w:val="24"/>
          <w:lang w:eastAsia="tr-TR"/>
        </w:rPr>
      </w:pPr>
      <w:proofErr w:type="gramStart"/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>düzeltme</w:t>
      </w:r>
      <w:proofErr w:type="gramEnd"/>
      <w:r w:rsidRPr="00B81BE1">
        <w:rPr>
          <w:rFonts w:ascii="Verdana" w:eastAsia="Times New Roman" w:hAnsi="Verdana" w:cs="Helvetica"/>
          <w:color w:val="3F4254"/>
          <w:sz w:val="24"/>
          <w:szCs w:val="24"/>
          <w:lang w:eastAsia="tr-TR"/>
        </w:rPr>
        <w:t xml:space="preserve"> isteminin REDDİNE, 14/09/2022 tarihinde oybirliğiyle karar verildi.</w:t>
      </w:r>
    </w:p>
    <w:p w:rsidR="005519BE" w:rsidRPr="00B81BE1" w:rsidRDefault="005519BE" w:rsidP="00B81BE1">
      <w:pPr>
        <w:jc w:val="both"/>
        <w:rPr>
          <w:sz w:val="24"/>
          <w:szCs w:val="24"/>
        </w:rPr>
      </w:pPr>
    </w:p>
    <w:sectPr w:rsidR="005519BE" w:rsidRPr="00B81BE1" w:rsidSect="0055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5D0D"/>
    <w:multiLevelType w:val="multilevel"/>
    <w:tmpl w:val="E56C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4018C6"/>
    <w:rsid w:val="004018C6"/>
    <w:rsid w:val="005519BE"/>
    <w:rsid w:val="00695632"/>
    <w:rsid w:val="00B8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2022-11-30T12:21:00Z</dcterms:created>
  <dcterms:modified xsi:type="dcterms:W3CDTF">2022-12-01T10:13:00Z</dcterms:modified>
</cp:coreProperties>
</file>