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4" w:rsidRPr="007F06B4" w:rsidRDefault="007F06B4" w:rsidP="007F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DANIŞTAY VERGİ DAVA DAİRELERİ KURULU         2022/897 E.  ,  2022/927 K.</w:t>
      </w:r>
    </w:p>
    <w:p w:rsidR="007F06B4" w:rsidRPr="007F06B4" w:rsidRDefault="007F06B4" w:rsidP="007F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6B4">
        <w:rPr>
          <w:rFonts w:ascii="Helvetica" w:eastAsia="Times New Roman" w:hAnsi="Helvetica" w:cs="Helvetica"/>
          <w:color w:val="3F4254"/>
          <w:sz w:val="19"/>
          <w:szCs w:val="19"/>
          <w:lang w:eastAsia="tr-TR"/>
        </w:rPr>
        <w:br/>
      </w:r>
      <w:r w:rsidRPr="007F06B4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"İçtihat Metni"</w:t>
      </w:r>
    </w:p>
    <w:p w:rsidR="007F06B4" w:rsidRPr="007F06B4" w:rsidRDefault="007F06B4" w:rsidP="007F06B4">
      <w:pPr>
        <w:spacing w:after="100" w:afterAutospacing="1" w:line="240" w:lineRule="auto"/>
        <w:jc w:val="center"/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</w:pPr>
      <w:r w:rsidRPr="007F06B4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T.C.</w:t>
      </w:r>
      <w:r w:rsidRPr="007F06B4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D A N I Ş T A Y</w:t>
      </w:r>
      <w:r w:rsidRPr="007F06B4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VERGİ DAVA DAİRELERİ KURULU</w:t>
      </w:r>
      <w:r w:rsidRPr="007F06B4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</w:r>
    </w:p>
    <w:p w:rsidR="007F06B4" w:rsidRDefault="007F06B4" w:rsidP="007F06B4">
      <w:pPr>
        <w:spacing w:after="100" w:afterAutospacing="1" w:line="240" w:lineRule="auto"/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Esas </w:t>
      </w:r>
      <w:proofErr w:type="gramStart"/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No : 2022</w:t>
      </w:r>
      <w:proofErr w:type="gramEnd"/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/897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 No : 2022/927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KARARIN DÜZELTİLMESİNİ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İSTEYEN (DAVACI) : Tasfiye Halinde Sınırlı Sorumlu ...Evler Arsa ve Konut Yapı Kooperatifi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VEKİLİ : Av. ...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KARŞI TARAF (DAVALI) : ...Başkanlığı - ...</w:t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7F06B4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İSTEMİN </w:t>
      </w:r>
      <w:proofErr w:type="gramStart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KONUSU : Danıştay</w:t>
      </w:r>
      <w:proofErr w:type="gramEnd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Vergi Dava Daireleri Kurulunun 13/04/2022 tarih ve E:2021/1620, K:2022/515 sayılı kararının düzeltilmesi istenilmektedir.</w:t>
      </w: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proofErr w:type="gramStart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TALEP EDENİN İDDİALARI: İlk derece mahkemesince ısrar kararının bozulması üzerine hukuki zorunluluk nedeniyle davanın reddi yolunda karar verildiği, </w:t>
      </w:r>
      <w:proofErr w:type="spellStart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re'sen</w:t>
      </w:r>
      <w:proofErr w:type="spellEnd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inceleme ve araştırmanın yargılamanın her aşamasında yapılabileceği, bu nedenle Kurul tarafından bozmaya uyularak verilen kararının temyiz incelemesinin </w:t>
      </w:r>
      <w:proofErr w:type="spellStart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usuli</w:t>
      </w:r>
      <w:proofErr w:type="spellEnd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kazanılmış hakkın varlığı dikkate alınarak bozmaya uygunlukla sınırlı olarak yapılmasının hukuka aykırı olduğu belirtilerek Kurul kararının düzeltilmesi 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gerektiği ileri sürülmektedir.</w:t>
      </w:r>
      <w:proofErr w:type="gramEnd"/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KARŞI TARAFIN SAVUNMASI: Karar düzeltme isteminin reddi gerektiği savunulmaktadır.</w:t>
      </w: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>DANIŞTAY TETKİK HÂKİMİ ...'İN DÜŞÜNCESİ: 2577 sayılı İdari Yargılama Usulü Kanunu'nun 54. maddesinde yazılı sebepler bulunmadığından, karar düzeltme isteminin re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ddi gerektiği düşünülmektedir.</w:t>
      </w:r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TÜRK MİLLETİ ADINA</w:t>
      </w:r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Karar veren Danıştay Vergi Dava Daireleri Kurulunca, Tetkik Hâkiminin açıklamaları dinlendikten ve dosyadaki belgeler incelendikten sonra gereği gör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üşüldü: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HUKUKİ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DEĞERLENDİRME :</w:t>
      </w:r>
      <w:proofErr w:type="gramEnd"/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Kararların düzeltme yolu ile yeniden incelenebilmelerini gerektiren nedenler, 2577 sayılı Kanun'un Geçici 8. maddesi uyarınca uygulanmasına devam edilen 3622 sayılı Kanun ile değişik 54. maddesinin (1) numaralı </w:t>
      </w: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lastRenderedPageBreak/>
        <w:t>fıkrasında gösterilmiş, aynı maddenin (2) numaralı fıkrasında ise daire ve kurulların kararın düzeltilmesi isteminde ileri sürülen nedenlerle bağlı olduk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ları belirtilmiş bulunmaktadır.</w:t>
      </w:r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Dilekçede ileri sürülen düzeltme nedenlerinin anılan maddede sayılan ned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enlere uymadığı anlaşılmıştır.</w:t>
      </w:r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SONUCU :</w:t>
      </w:r>
      <w:proofErr w:type="gramEnd"/>
    </w:p>
    <w:p w:rsidR="007F06B4" w:rsidRDefault="007F06B4" w:rsidP="007F06B4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Açıklanan nedenlerle;</w:t>
      </w:r>
    </w:p>
    <w:p w:rsidR="007F06B4" w:rsidRPr="007F06B4" w:rsidRDefault="007F06B4" w:rsidP="007F06B4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F4254"/>
          <w:sz w:val="24"/>
          <w:szCs w:val="24"/>
          <w:lang w:eastAsia="tr-TR"/>
        </w:rPr>
      </w:pPr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isteminin REDDİNE, </w:t>
      </w:r>
      <w:proofErr w:type="gramStart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14/09/2022</w:t>
      </w:r>
      <w:proofErr w:type="gramEnd"/>
      <w:r w:rsidRPr="007F06B4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tarihinde oybirliğiyle karar verildi.</w:t>
      </w:r>
    </w:p>
    <w:p w:rsidR="00183FBF" w:rsidRDefault="00183FBF"/>
    <w:sectPr w:rsidR="00183FBF" w:rsidSect="0018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FD1"/>
    <w:multiLevelType w:val="multilevel"/>
    <w:tmpl w:val="2A94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F06B4"/>
    <w:rsid w:val="00183FBF"/>
    <w:rsid w:val="007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2022-12-01T12:05:00Z</dcterms:created>
  <dcterms:modified xsi:type="dcterms:W3CDTF">2022-12-01T12:07:00Z</dcterms:modified>
</cp:coreProperties>
</file>