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BC" w:rsidRPr="00D355BC" w:rsidRDefault="00D355BC" w:rsidP="00D355BC">
      <w:pPr>
        <w:shd w:val="clear" w:color="auto" w:fill="FFFFFF"/>
        <w:spacing w:after="232" w:line="557" w:lineRule="atLeast"/>
        <w:outlineLvl w:val="0"/>
        <w:rPr>
          <w:rFonts w:ascii="Times New Roman" w:eastAsia="Times New Roman" w:hAnsi="Times New Roman" w:cs="Times New Roman"/>
          <w:color w:val="497C95"/>
          <w:kern w:val="36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497C95"/>
          <w:kern w:val="36"/>
          <w:sz w:val="28"/>
          <w:szCs w:val="28"/>
          <w:lang w:eastAsia="tr-TR"/>
        </w:rPr>
        <w:t>HARİTA (PLÂN) ÖRNEĞİ (Çap)</w:t>
      </w:r>
    </w:p>
    <w:p w:rsidR="00D355BC" w:rsidRPr="00D355BC" w:rsidRDefault="00D355BC" w:rsidP="00D35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a) Tanım;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Harita </w:t>
      </w: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(plân)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örneği 2010/4 sayılı genelgede; “parselin tapu plânından aynen alınan örneğidir.” Şeklinde tanımlanmıştır. </w:t>
      </w: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2010/4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sayılı genelge plân örneğini; talebe bağlı olarak kadastro müdürlüklerince yapılacak işlemlerden olarak belirlemiştir.</w:t>
      </w:r>
    </w:p>
    <w:p w:rsidR="00D355BC" w:rsidRPr="00D355BC" w:rsidRDefault="00D355BC" w:rsidP="00D355BC">
      <w:pPr>
        <w:shd w:val="clear" w:color="auto" w:fill="FFFFFF"/>
        <w:spacing w:before="232" w:after="232" w:line="240" w:lineRule="auto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Plân örneği isteminin yapılabilmesi için ilgilisinin kadastro müdürlüğüne başvurusu yeterlidir. </w:t>
      </w: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Tescili gerektirmeyen bir işlem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olan plân örneği istemi, kadastro müdürlüğünde tamamlanır.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b) Başvuruda bulunacak belgeler;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Talebe bağlı işlemlerle ilgili en son düzenlemeyi içeren </w:t>
      </w: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2010/4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sayılı genelgenin 7’nci maddesi şu şekildedir;</w:t>
      </w:r>
    </w:p>
    <w:p w:rsidR="00D355BC" w:rsidRPr="00D355BC" w:rsidRDefault="00D355BC" w:rsidP="00D355BC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>Yapılacak işlemin türüne bakılmaksızın aşağıda belirtilen bilgi ve belgelerin istenilmesi zorunludur. Kimlik belgelerinde T.C. kimlik numarasının bulunması zorunludur.</w:t>
      </w:r>
    </w:p>
    <w:p w:rsidR="00D355BC" w:rsidRPr="00D355BC" w:rsidRDefault="00D355BC" w:rsidP="00D355BC">
      <w:pPr>
        <w:shd w:val="clear" w:color="auto" w:fill="FFFFFF"/>
        <w:spacing w:before="232"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>(1) Talebin gerçek veya tüzel kişilerce yapılması halinde;</w:t>
      </w:r>
    </w:p>
    <w:p w:rsidR="00D355BC" w:rsidRPr="00D355BC" w:rsidRDefault="00D355BC" w:rsidP="00D355BC">
      <w:pPr>
        <w:shd w:val="clear" w:color="auto" w:fill="FFFFFF"/>
        <w:spacing w:before="232"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pacing w:val="1"/>
          <w:sz w:val="28"/>
          <w:szCs w:val="28"/>
          <w:lang w:eastAsia="tr-TR"/>
        </w:rPr>
        <w:t>1.1.</w:t>
      </w:r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> Taşınmaz malın güncel tapu senedi veya tapu kayıt örneği.</w:t>
      </w:r>
    </w:p>
    <w:p w:rsidR="00D355BC" w:rsidRPr="00D355BC" w:rsidRDefault="00D355BC" w:rsidP="00D355BC">
      <w:pPr>
        <w:shd w:val="clear" w:color="auto" w:fill="FFFFFF"/>
        <w:spacing w:before="232"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pacing w:val="1"/>
          <w:sz w:val="28"/>
          <w:szCs w:val="28"/>
          <w:lang w:eastAsia="tr-TR"/>
        </w:rPr>
        <w:t>1.2.</w:t>
      </w:r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> Taşınmaz mal malikinin kimliği ya da vekilinin vekâletname örneği ve kimliği.</w:t>
      </w:r>
    </w:p>
    <w:p w:rsidR="00D355BC" w:rsidRPr="00D355BC" w:rsidRDefault="00D355BC" w:rsidP="00D355BC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</w:t>
      </w:r>
    </w:p>
    <w:p w:rsidR="00D355BC" w:rsidRPr="00D355BC" w:rsidRDefault="00D355BC" w:rsidP="00D355BC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>1.2.1 – Taşınmaz mal malikinin temsilcisi vasi veya kayyım ise mahkeme kararı ve kimliği, veli ise aile nüfus kayıt örneği ve kimliği.</w:t>
      </w:r>
    </w:p>
    <w:p w:rsidR="00D355BC" w:rsidRPr="00D355BC" w:rsidRDefault="00D355BC" w:rsidP="00D355BC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> </w:t>
      </w:r>
    </w:p>
    <w:p w:rsidR="00D355BC" w:rsidRPr="00D355BC" w:rsidRDefault="00D355BC" w:rsidP="00D355BC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>1.2.2 – Talep sahibi şirket, vakıf, dernek veya kooperatif temsilcisi ise, işin yapılması için yetki verildiğini açıkça belirten yetki belgesi ve imza sirküleri ile temsilcinin kimliği.</w:t>
      </w:r>
    </w:p>
    <w:p w:rsidR="00D355BC" w:rsidRPr="00D355BC" w:rsidRDefault="00D355BC" w:rsidP="00D355BC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> </w:t>
      </w:r>
    </w:p>
    <w:p w:rsidR="00D355BC" w:rsidRPr="00D355BC" w:rsidRDefault="00D355BC" w:rsidP="00D355BC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>1.2.3 – Taşınmaz malın sahibi ölmüş ise talepte bulunanların mirasçı olduklarını gösterir veraset belgesi veya vukuatlı nüfus kayıt örneği ve kimliği.</w:t>
      </w:r>
    </w:p>
    <w:p w:rsidR="00D355BC" w:rsidRPr="00D355BC" w:rsidRDefault="00D355BC" w:rsidP="00D355BC">
      <w:pPr>
        <w:shd w:val="clear" w:color="auto" w:fill="FFFFFF"/>
        <w:spacing w:before="232"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>Ancak, cins değişikliği, irtifak hakkı ve birleştirme işlemlerinde, mirasçıların ilgili tapu müdürlüğünden kendi adlarına intikal işlemini yaptırmış olmaları gerekir.</w:t>
      </w:r>
    </w:p>
    <w:p w:rsidR="00D355BC" w:rsidRPr="00D355BC" w:rsidRDefault="00D355BC" w:rsidP="00D355BC">
      <w:pPr>
        <w:shd w:val="clear" w:color="auto" w:fill="FFFFFF"/>
        <w:spacing w:before="232"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 xml:space="preserve">(2) </w:t>
      </w:r>
      <w:proofErr w:type="spellStart"/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>TAKBİS’e</w:t>
      </w:r>
      <w:proofErr w:type="spellEnd"/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 xml:space="preserve"> bağlı olan ve ilgili tapu müdürlüğündeki tapu kayıt bilgilerine ulaşılabilen kadastro müdürlüklerinde tapu senedi veya tapu kaydı istenmez. </w:t>
      </w:r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lastRenderedPageBreak/>
        <w:t>Tapu senedi veya tapu kayıt örneği kadastro müdürlüğünce TAKBİS’ de sorgulanarak kontrol edilir.</w:t>
      </w:r>
    </w:p>
    <w:p w:rsidR="00D355BC" w:rsidRPr="00D355BC" w:rsidRDefault="00D355BC" w:rsidP="00D355BC">
      <w:pPr>
        <w:shd w:val="clear" w:color="auto" w:fill="FFFFFF"/>
        <w:spacing w:before="232"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 xml:space="preserve">(3) Talebe bağlı işlemlerde, her talebe ait malikin T.C. kimlik numarası ile taşınmazın ili, ilçesi, mahallesi/köyü, ada ve parsel numarasına ait bilgilerinin bulunduğu çizelge doldurularak </w:t>
      </w:r>
      <w:proofErr w:type="spellStart"/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>TAKBİS’e</w:t>
      </w:r>
      <w:proofErr w:type="spellEnd"/>
      <w:r w:rsidRPr="00D355BC">
        <w:rPr>
          <w:rFonts w:ascii="Times New Roman" w:eastAsia="Times New Roman" w:hAnsi="Times New Roman" w:cs="Times New Roman"/>
          <w:color w:val="5C626B"/>
          <w:spacing w:val="1"/>
          <w:sz w:val="28"/>
          <w:szCs w:val="28"/>
          <w:lang w:eastAsia="tr-TR"/>
        </w:rPr>
        <w:t xml:space="preserve"> kaydedilmek üzere her ayın sonunda ilgili tapu müdürlüğüne gönderilir.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c) İzlenecek Yol;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 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1)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Taşınmaz malın maliki veya hissedarlarından herhangi biri yukarıda belirtilen belgeler ile bizzat veya yasal temsilcisi vasıtasıyla taşınmazın bulunduğu kadastro müdürlüğüne talepte bulunur.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 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2) 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Kadastro müdürlüğünce </w:t>
      </w: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istem belgesi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düzenlenir. İstem belgesine işlemler için gün ve saat yazılması zorunludur. Talebin karşılanacağı gün ve saat ilgili idareye / talep sahibine bildirilir.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 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3)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Talebin resmi yazı ile yapılması halinde; istem belgesinin düzenlenmesine gerek yoktur.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4)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 Görevlendirilen kadastro elemanı, harita (plan) örneğini tek nüsha olarak; talep konusu parselin sınırları, komşu parsel numaraları, varsa </w:t>
      </w:r>
      <w:proofErr w:type="spellStart"/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karelajları</w:t>
      </w:r>
      <w:proofErr w:type="spellEnd"/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 ile birlikte pafta örneğini belirtecek şekilde hazırlar. Harita (plan) örneğinde ölçü değerlerine ilişkin bilgiler gösterilmez.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 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5)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Talebin resmi yazı ile yapılması halinde harita (plan) örneği üst yazı ile ilgili resmi kuruluşa gönderilir.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 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6)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Plân örneği harcı tahakkuk edilerek tahsili sağlanır.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7)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Harç tahsilinden sonra harita (plan) örneği ilgilisine imza karşılığı verilir.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Plân örneğini alan ilgilisi, tarih belirtmek suretiyle, istem belgesinin ilgili bölümünü, plân örneğini aldığına dair imzalar.</w:t>
      </w:r>
    </w:p>
    <w:p w:rsidR="00D355BC" w:rsidRPr="00D355BC" w:rsidRDefault="00D355BC" w:rsidP="00D35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d) İşlemin mali yönü;</w:t>
      </w:r>
    </w:p>
    <w:p w:rsidR="00D355BC" w:rsidRPr="00D355BC" w:rsidRDefault="00D355BC" w:rsidP="00D35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a)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Plân örneği için; Döner  Sermaye  İşletmesi  adına herhangi bir ücret alınmaz.</w:t>
      </w:r>
    </w:p>
    <w:p w:rsidR="00D355BC" w:rsidRPr="00D355BC" w:rsidRDefault="00D355BC" w:rsidP="00D355BC">
      <w:pPr>
        <w:shd w:val="clear" w:color="auto" w:fill="FFFFFF"/>
        <w:spacing w:before="232" w:after="232" w:line="240" w:lineRule="auto"/>
        <w:jc w:val="both"/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</w:pPr>
      <w:r w:rsidRPr="00D355BC">
        <w:rPr>
          <w:rFonts w:ascii="Times New Roman" w:eastAsia="Times New Roman" w:hAnsi="Times New Roman" w:cs="Times New Roman"/>
          <w:b/>
          <w:bCs/>
          <w:color w:val="5C626B"/>
          <w:sz w:val="28"/>
          <w:szCs w:val="28"/>
          <w:lang w:eastAsia="tr-TR"/>
        </w:rPr>
        <w:t>b)</w:t>
      </w:r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 Talep karşılanmadan önce; 492 sayılı Harçlar Yasasına ekli (4) sayılı Tarifenin 16’ncı pozisyonda belirtilen harcı tahakkuk edilip, tahsili sağlanır. </w:t>
      </w:r>
      <w:proofErr w:type="gramStart"/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(</w:t>
      </w:r>
      <w:proofErr w:type="gramEnd"/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 xml:space="preserve">Harç, her yıl için maktu olarak belirlenir. 2012 yılı için harç miktarı: 30.35. – </w:t>
      </w:r>
      <w:proofErr w:type="gramStart"/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TL.</w:t>
      </w:r>
      <w:proofErr w:type="spellStart"/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dir</w:t>
      </w:r>
      <w:proofErr w:type="spellEnd"/>
      <w:proofErr w:type="gramEnd"/>
      <w:r w:rsidRPr="00D355BC">
        <w:rPr>
          <w:rFonts w:ascii="Times New Roman" w:eastAsia="Times New Roman" w:hAnsi="Times New Roman" w:cs="Times New Roman"/>
          <w:color w:val="5C626B"/>
          <w:sz w:val="28"/>
          <w:szCs w:val="28"/>
          <w:lang w:eastAsia="tr-TR"/>
        </w:rPr>
        <w:t>.)</w:t>
      </w:r>
    </w:p>
    <w:p w:rsidR="008055CF" w:rsidRPr="00D355BC" w:rsidRDefault="008055CF">
      <w:pPr>
        <w:rPr>
          <w:rFonts w:ascii="Times New Roman" w:hAnsi="Times New Roman" w:cs="Times New Roman"/>
          <w:sz w:val="28"/>
          <w:szCs w:val="28"/>
        </w:rPr>
      </w:pPr>
    </w:p>
    <w:sectPr w:rsidR="008055CF" w:rsidRPr="00D355BC" w:rsidSect="0080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D355BC"/>
    <w:rsid w:val="008055CF"/>
    <w:rsid w:val="00D3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5CF"/>
  </w:style>
  <w:style w:type="paragraph" w:styleId="Balk1">
    <w:name w:val="heading 1"/>
    <w:basedOn w:val="Normal"/>
    <w:link w:val="Balk1Char"/>
    <w:uiPriority w:val="9"/>
    <w:qFormat/>
    <w:rsid w:val="00D35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55B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uk-article-meta">
    <w:name w:val="uk-article-meta"/>
    <w:basedOn w:val="Normal"/>
    <w:rsid w:val="00D3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355BC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D355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2023-03-10T09:19:00Z</dcterms:created>
  <dcterms:modified xsi:type="dcterms:W3CDTF">2023-03-10T09:19:00Z</dcterms:modified>
</cp:coreProperties>
</file>