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F0B" w:rsidRPr="005F0F0B" w:rsidRDefault="005F0F0B" w:rsidP="005F0F0B">
      <w:pPr>
        <w:shd w:val="clear" w:color="auto" w:fill="FFFFFF"/>
        <w:spacing w:before="387" w:after="0" w:line="557" w:lineRule="atLeast"/>
        <w:outlineLvl w:val="0"/>
        <w:rPr>
          <w:rFonts w:ascii="Times New Roman" w:eastAsia="Times New Roman" w:hAnsi="Times New Roman" w:cs="Times New Roman"/>
          <w:b/>
          <w:color w:val="497C95"/>
          <w:kern w:val="36"/>
          <w:sz w:val="28"/>
          <w:szCs w:val="28"/>
          <w:lang w:eastAsia="tr-TR"/>
        </w:rPr>
      </w:pPr>
      <w:r w:rsidRPr="005F0F0B">
        <w:rPr>
          <w:rFonts w:ascii="Times New Roman" w:eastAsia="Times New Roman" w:hAnsi="Times New Roman" w:cs="Times New Roman"/>
          <w:b/>
          <w:color w:val="497C95"/>
          <w:kern w:val="36"/>
          <w:sz w:val="28"/>
          <w:szCs w:val="28"/>
          <w:lang w:eastAsia="tr-TR"/>
        </w:rPr>
        <w:t>KOOPERATİFLERİN GAYRİMENKUL TASARRUFLARI</w:t>
      </w:r>
    </w:p>
    <w:p w:rsidR="005F0F0B" w:rsidRPr="005F0F0B" w:rsidRDefault="005F0F0B" w:rsidP="005F0F0B">
      <w:pPr>
        <w:shd w:val="clear" w:color="auto" w:fill="FFFFFF"/>
        <w:spacing w:after="0" w:line="240" w:lineRule="auto"/>
        <w:ind w:firstLine="708"/>
        <w:jc w:val="right"/>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i/>
          <w:iCs/>
          <w:color w:val="000000"/>
          <w:sz w:val="28"/>
          <w:szCs w:val="28"/>
          <w:lang w:eastAsia="tr-TR"/>
        </w:rPr>
        <w:t>                                                       </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Kooperatif: Tüzel kişiliği haiz olmak üzere ortaklarının belirli ekonomik menfaatlerini ve özellikle meslek veya geçimlerine ait ihtiyaçlarını işgücü ve parasal katkılarıyla karşılıklı yardım, dayanışma ve kefalet suretiyle sağlayıp korumak amacıyla gerçek ve tüzel kişiler tarafından kurulan değişir odaklı ve değişir sermayeli ortaklıklara denir.</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 </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1163 sayılı Kooperatifler Kanununun 3. maddesine göre kooperatifler ticaret siciline tescil ve ilan ile tüzel kişilik kazanır ve kooperatifi temsil edecek kişilerin ad ve soyadlarının da ticaret sicilinde gösterilmesi gerekir.</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 </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proofErr w:type="gramStart"/>
      <w:r w:rsidRPr="005F0F0B">
        <w:rPr>
          <w:rFonts w:ascii="Times New Roman" w:eastAsia="Times New Roman" w:hAnsi="Times New Roman" w:cs="Times New Roman"/>
          <w:color w:val="000000"/>
          <w:sz w:val="28"/>
          <w:szCs w:val="28"/>
          <w:lang w:eastAsia="tr-TR"/>
        </w:rPr>
        <w:t>3476</w:t>
      </w:r>
      <w:bookmarkStart w:id="0" w:name="_ftnref1"/>
      <w:bookmarkEnd w:id="0"/>
      <w:r w:rsidRPr="005F0F0B">
        <w:rPr>
          <w:rFonts w:ascii="Times New Roman" w:eastAsia="Times New Roman" w:hAnsi="Times New Roman" w:cs="Times New Roman"/>
          <w:b/>
          <w:bCs/>
          <w:color w:val="0000FF"/>
          <w:sz w:val="28"/>
          <w:szCs w:val="28"/>
          <w:lang w:eastAsia="tr-TR"/>
        </w:rPr>
        <w:t>[1]</w:t>
      </w:r>
      <w:r w:rsidRPr="005F0F0B">
        <w:rPr>
          <w:rFonts w:ascii="Times New Roman" w:eastAsia="Times New Roman" w:hAnsi="Times New Roman" w:cs="Times New Roman"/>
          <w:color w:val="000000"/>
          <w:sz w:val="28"/>
          <w:szCs w:val="28"/>
          <w:lang w:eastAsia="tr-TR"/>
        </w:rPr>
        <w:t> sayılı, “1163 Sayılı Kooperatifler Kanununun Bazı Maddelerinin Değiştirilmesi Bu Kanuna İki Ek Madde Eklenmesi Hakkında Kanun” gayrimenkul alımında ve satımında takip edilecek usul ile alınacak gayrimenkulün niteliğini, yerini ve azami fiyatını, satılacak gayrimenkulün asgari fiyatını belirlemek yetkisini genel kurulun yetkileri arasında saymış ve genel kurulun bu yetkisini devredemeyeceği kuralını getirmiştir.</w:t>
      </w:r>
      <w:proofErr w:type="gramEnd"/>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 </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Bu hüküm uyarınca genel kurul gayrimenkul tasarruf yetkisini devretme yönünde bir karar almış olsa dahi yönetim kurulunun böyle bir yetkiyi kullanması mümkün değildir.</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 </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Tapu ve Kadastro Genel Müdürlüğü’nce 3476 sayılı Kanun ile değişik 1163 sayılı Kooperatifler Kanunu’nun açıklanması için çıkarılan 11.01.1989 tarih </w:t>
      </w:r>
      <w:r w:rsidRPr="005F0F0B">
        <w:rPr>
          <w:rFonts w:ascii="Times New Roman" w:eastAsia="Times New Roman" w:hAnsi="Times New Roman" w:cs="Times New Roman"/>
          <w:b/>
          <w:bCs/>
          <w:color w:val="000000"/>
          <w:sz w:val="28"/>
          <w:szCs w:val="28"/>
          <w:lang w:eastAsia="tr-TR"/>
        </w:rPr>
        <w:t>1492</w:t>
      </w:r>
      <w:r w:rsidRPr="005F0F0B">
        <w:rPr>
          <w:rFonts w:ascii="Times New Roman" w:eastAsia="Times New Roman" w:hAnsi="Times New Roman" w:cs="Times New Roman"/>
          <w:color w:val="000000"/>
          <w:sz w:val="28"/>
          <w:szCs w:val="28"/>
          <w:lang w:eastAsia="tr-TR"/>
        </w:rPr>
        <w:t> sayılı</w:t>
      </w:r>
      <w:bookmarkStart w:id="1" w:name="_ftnref2"/>
      <w:bookmarkEnd w:id="1"/>
      <w:r w:rsidRPr="005F0F0B">
        <w:rPr>
          <w:rFonts w:ascii="Times New Roman" w:eastAsia="Times New Roman" w:hAnsi="Times New Roman" w:cs="Times New Roman"/>
          <w:b/>
          <w:bCs/>
          <w:color w:val="0000FF"/>
          <w:sz w:val="28"/>
          <w:szCs w:val="28"/>
          <w:lang w:eastAsia="tr-TR"/>
        </w:rPr>
        <w:t>[2]</w:t>
      </w:r>
      <w:r w:rsidRPr="005F0F0B">
        <w:rPr>
          <w:rFonts w:ascii="Times New Roman" w:eastAsia="Times New Roman" w:hAnsi="Times New Roman" w:cs="Times New Roman"/>
          <w:color w:val="000000"/>
          <w:sz w:val="28"/>
          <w:szCs w:val="28"/>
          <w:lang w:eastAsia="tr-TR"/>
        </w:rPr>
        <w:t> ve 27.11.1989 tarih </w:t>
      </w:r>
      <w:r w:rsidRPr="005F0F0B">
        <w:rPr>
          <w:rFonts w:ascii="Times New Roman" w:eastAsia="Times New Roman" w:hAnsi="Times New Roman" w:cs="Times New Roman"/>
          <w:b/>
          <w:bCs/>
          <w:color w:val="000000"/>
          <w:sz w:val="28"/>
          <w:szCs w:val="28"/>
          <w:lang w:eastAsia="tr-TR"/>
        </w:rPr>
        <w:t>1503</w:t>
      </w:r>
      <w:r w:rsidRPr="005F0F0B">
        <w:rPr>
          <w:rFonts w:ascii="Times New Roman" w:eastAsia="Times New Roman" w:hAnsi="Times New Roman" w:cs="Times New Roman"/>
          <w:color w:val="000000"/>
          <w:sz w:val="28"/>
          <w:szCs w:val="28"/>
          <w:lang w:eastAsia="tr-TR"/>
        </w:rPr>
        <w:t> sayılı</w:t>
      </w:r>
      <w:bookmarkStart w:id="2" w:name="_ftnref3"/>
      <w:bookmarkEnd w:id="2"/>
      <w:r w:rsidRPr="005F0F0B">
        <w:rPr>
          <w:rFonts w:ascii="Times New Roman" w:eastAsia="Times New Roman" w:hAnsi="Times New Roman" w:cs="Times New Roman"/>
          <w:b/>
          <w:bCs/>
          <w:color w:val="0000FF"/>
          <w:sz w:val="28"/>
          <w:szCs w:val="28"/>
          <w:lang w:eastAsia="tr-TR"/>
        </w:rPr>
        <w:t>[3]</w:t>
      </w:r>
      <w:r w:rsidRPr="005F0F0B">
        <w:rPr>
          <w:rFonts w:ascii="Times New Roman" w:eastAsia="Times New Roman" w:hAnsi="Times New Roman" w:cs="Times New Roman"/>
          <w:color w:val="000000"/>
          <w:sz w:val="28"/>
          <w:szCs w:val="28"/>
          <w:lang w:eastAsia="tr-TR"/>
        </w:rPr>
        <w:t> genelgeler ile uygulamada ortaya çıkabilecek sorunlara ilişkin düzenlemelere yer verilmiştir.</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 </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proofErr w:type="gramStart"/>
      <w:r w:rsidRPr="005F0F0B">
        <w:rPr>
          <w:rFonts w:ascii="Times New Roman" w:eastAsia="Times New Roman" w:hAnsi="Times New Roman" w:cs="Times New Roman"/>
          <w:b/>
          <w:bCs/>
          <w:color w:val="000000"/>
          <w:sz w:val="28"/>
          <w:szCs w:val="28"/>
          <w:lang w:eastAsia="tr-TR"/>
        </w:rPr>
        <w:t>1492</w:t>
      </w:r>
      <w:r w:rsidRPr="005F0F0B">
        <w:rPr>
          <w:rFonts w:ascii="Times New Roman" w:eastAsia="Times New Roman" w:hAnsi="Times New Roman" w:cs="Times New Roman"/>
          <w:color w:val="000000"/>
          <w:sz w:val="28"/>
          <w:szCs w:val="28"/>
          <w:lang w:eastAsia="tr-TR"/>
        </w:rPr>
        <w:t> sayılı genelgede; gayrimenkul tasarrufu ile ilgili olarak biraz daha katı kurallar getirilmiş olup genel kurulun Kanunda belirtilen şartların varlığını araştırması kooperatiflerin taşınmaz mal alım-satımını güçleştireceği için </w:t>
      </w:r>
      <w:r w:rsidRPr="005F0F0B">
        <w:rPr>
          <w:rFonts w:ascii="Times New Roman" w:eastAsia="Times New Roman" w:hAnsi="Times New Roman" w:cs="Times New Roman"/>
          <w:b/>
          <w:bCs/>
          <w:color w:val="000000"/>
          <w:sz w:val="28"/>
          <w:szCs w:val="28"/>
          <w:lang w:eastAsia="tr-TR"/>
        </w:rPr>
        <w:t>1503</w:t>
      </w:r>
      <w:r w:rsidRPr="005F0F0B">
        <w:rPr>
          <w:rFonts w:ascii="Times New Roman" w:eastAsia="Times New Roman" w:hAnsi="Times New Roman" w:cs="Times New Roman"/>
          <w:color w:val="000000"/>
          <w:sz w:val="28"/>
          <w:szCs w:val="28"/>
          <w:lang w:eastAsia="tr-TR"/>
        </w:rPr>
        <w:t xml:space="preserve"> sayılı genelge ile bu konuya bir kolaylık getirilmiş ve genel kurulca tapu kaydı gözetilerek hangi taşınmaz malın alınacağının belirlenmesinin gerekmediği; taşınmaz malın niteliği, yeri ve alım satımda takip edilecek usulün belirtilmesinin yeterli olacağı belirtilmiştir. </w:t>
      </w:r>
      <w:proofErr w:type="gramEnd"/>
      <w:r w:rsidRPr="005F0F0B">
        <w:rPr>
          <w:rFonts w:ascii="Times New Roman" w:eastAsia="Times New Roman" w:hAnsi="Times New Roman" w:cs="Times New Roman"/>
          <w:color w:val="000000"/>
          <w:sz w:val="28"/>
          <w:szCs w:val="28"/>
          <w:lang w:eastAsia="tr-TR"/>
        </w:rPr>
        <w:t>Adı geçen genelge ile gayrimenkul alım ve satımındaki şartlar kooperatifler lehine kolaylaştırılmıştır.</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 </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Ayrıca 1163 sayılı Kanuna eklenen diğer bir madde ile kooperatiflere alınması kararlaştırılan gayrimenkullerin alımının, tapu devri veya tapuya şerh verdirilecek bir satış vaadi sözleşmesi ile yapılması şarttır. Alınacak olan gayrimenkulün de kooperatifin amacına uygun olması gerekmektedir.</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lastRenderedPageBreak/>
        <w:t>  </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b/>
          <w:bCs/>
          <w:color w:val="000000"/>
          <w:sz w:val="28"/>
          <w:szCs w:val="28"/>
          <w:u w:val="single"/>
          <w:lang w:eastAsia="tr-TR"/>
        </w:rPr>
        <w:t>Sonuç olarak;</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 </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proofErr w:type="gramStart"/>
      <w:r w:rsidRPr="005F0F0B">
        <w:rPr>
          <w:rFonts w:ascii="Times New Roman" w:eastAsia="Times New Roman" w:hAnsi="Times New Roman" w:cs="Times New Roman"/>
          <w:color w:val="000000"/>
          <w:sz w:val="28"/>
          <w:szCs w:val="28"/>
          <w:lang w:eastAsia="tr-TR"/>
        </w:rPr>
        <w:t>Tapu sicil görevlilerinin; Tapu Kanununun 2. maddesi uyarınca ticaret sicil memurluğundan alınıp ibraz edilecek yetki belgesinde; genel kurulca tasarruf edilecek gayrimenkulün hangi il, ilçe veya yöre sınırları içinde olacağı ve azami hangi fiyatla satın alınabileceği ya da kooperatifin sahip olduğu taşınmazı asgari hangi fiyatla satabileceği ile alım ve satımda takip edilecek usul konusunda kooperatif yönetim kuruluna yetki verip vermediğine ilişkin bilgilerin, tam olarak bulunması neticesinde işlem yapmaları aksi takdirde işlemi reddetmeleri  gerekmektedir.</w:t>
      </w:r>
      <w:proofErr w:type="gramEnd"/>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 </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Yetki belgesinde bu bilgilerin olmaması halinde noterden onaylı genel kurul kararına istinaden işlem yapılabileceği de genelgede ayrıca belirtilmiştir.</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 </w:t>
      </w:r>
    </w:p>
    <w:p w:rsidR="005F0F0B" w:rsidRPr="005F0F0B" w:rsidRDefault="005F0F0B" w:rsidP="005F0F0B">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5F0F0B">
        <w:rPr>
          <w:rFonts w:ascii="Times New Roman" w:eastAsia="Times New Roman" w:hAnsi="Times New Roman" w:cs="Times New Roman"/>
          <w:color w:val="000000"/>
          <w:sz w:val="28"/>
          <w:szCs w:val="28"/>
          <w:lang w:eastAsia="tr-TR"/>
        </w:rPr>
        <w:t>Tapu sicil görevlilerinin bu konuda sıkıntı yaşamaması, adli ve idari soruşturmaya konu olmaması ve bu konuyla ilgili vatandaşlardan gelecek şikâyetlere de maruz kalmamaları için ticaret sicil memurlarının da yetki belgesinin düzenlenmesi konusunda gerekli hassasiyeti göstermeleri gerektiği kanaatindeyiz. </w:t>
      </w:r>
    </w:p>
    <w:p w:rsidR="00002E10" w:rsidRDefault="00002E10" w:rsidP="00002E10">
      <w:pPr>
        <w:pStyle w:val="NormalWeb"/>
        <w:shd w:val="clear" w:color="auto" w:fill="FFFFFF"/>
        <w:spacing w:before="0" w:beforeAutospacing="0" w:after="60" w:afterAutospacing="0"/>
        <w:ind w:left="181" w:hanging="181"/>
        <w:jc w:val="both"/>
        <w:rPr>
          <w:color w:val="0000FF"/>
          <w:sz w:val="33"/>
          <w:szCs w:val="33"/>
        </w:rPr>
      </w:pPr>
      <w:r>
        <w:rPr>
          <w:rStyle w:val="Gl"/>
          <w:rFonts w:ascii="Arial Black" w:hAnsi="Arial Black"/>
          <w:color w:val="0000FF"/>
          <w:sz w:val="20"/>
          <w:szCs w:val="20"/>
        </w:rPr>
        <w:t>[1]</w:t>
      </w:r>
      <w:r>
        <w:rPr>
          <w:color w:val="000000"/>
          <w:sz w:val="20"/>
          <w:szCs w:val="20"/>
        </w:rPr>
        <w:t> </w:t>
      </w:r>
      <w:hyperlink r:id="rId4" w:tooltip="Kooperatifler Kanunu" w:history="1">
        <w:r>
          <w:rPr>
            <w:rStyle w:val="Kpr"/>
            <w:color w:val="52B8DF"/>
            <w:sz w:val="20"/>
            <w:szCs w:val="20"/>
            <w:u w:val="none"/>
          </w:rPr>
          <w:t>3476 sayılı Kanun ile getirilen düzenlemeler 1163 sayılı Kooperatifler Kanunu’nun 42. ve 59. maddelerine işlenmiştir; </w:t>
        </w:r>
      </w:hyperlink>
    </w:p>
    <w:p w:rsidR="00002E10" w:rsidRDefault="00002E10" w:rsidP="00002E10">
      <w:pPr>
        <w:pStyle w:val="NormalWeb"/>
        <w:shd w:val="clear" w:color="auto" w:fill="FFFFFF"/>
        <w:spacing w:before="0" w:beforeAutospacing="0" w:after="60" w:afterAutospacing="0"/>
        <w:ind w:left="181" w:hanging="181"/>
        <w:jc w:val="both"/>
        <w:rPr>
          <w:color w:val="0000FF"/>
          <w:sz w:val="33"/>
          <w:szCs w:val="33"/>
        </w:rPr>
      </w:pPr>
      <w:bookmarkStart w:id="3" w:name="_ftn2"/>
      <w:bookmarkEnd w:id="3"/>
      <w:r>
        <w:rPr>
          <w:rFonts w:ascii="Arial Black" w:hAnsi="Arial Black"/>
          <w:color w:val="0000FF"/>
          <w:sz w:val="20"/>
          <w:szCs w:val="20"/>
        </w:rPr>
        <w:t>[2]</w:t>
      </w:r>
      <w:r>
        <w:rPr>
          <w:rFonts w:ascii="Arial Black" w:hAnsi="Arial Black"/>
          <w:color w:val="000000"/>
          <w:sz w:val="20"/>
          <w:szCs w:val="20"/>
        </w:rPr>
        <w:t> </w:t>
      </w:r>
      <w:hyperlink r:id="rId5" w:tooltip="Kooperatiflerin Taşınmaz Mal Tasarrufları Hakkında Genelge" w:history="1">
        <w:r>
          <w:rPr>
            <w:rStyle w:val="Kpr"/>
            <w:color w:val="52B8DF"/>
            <w:sz w:val="20"/>
            <w:szCs w:val="20"/>
            <w:u w:val="none"/>
          </w:rPr>
          <w:t>TKGM 1492 sayılı genelge</w:t>
        </w:r>
      </w:hyperlink>
    </w:p>
    <w:p w:rsidR="00002E10" w:rsidRDefault="00002E10" w:rsidP="00002E10">
      <w:pPr>
        <w:pStyle w:val="NormalWeb"/>
        <w:shd w:val="clear" w:color="auto" w:fill="FFFFFF"/>
        <w:spacing w:before="0" w:beforeAutospacing="0" w:after="0" w:afterAutospacing="0"/>
        <w:ind w:left="181" w:hanging="181"/>
        <w:jc w:val="both"/>
        <w:rPr>
          <w:color w:val="0000FF"/>
          <w:sz w:val="33"/>
          <w:szCs w:val="33"/>
        </w:rPr>
      </w:pPr>
      <w:bookmarkStart w:id="4" w:name="_ftn3"/>
      <w:bookmarkEnd w:id="4"/>
      <w:r>
        <w:rPr>
          <w:rFonts w:ascii="Arial Black" w:hAnsi="Arial Black"/>
          <w:color w:val="0000FF"/>
          <w:sz w:val="20"/>
          <w:szCs w:val="20"/>
        </w:rPr>
        <w:t>[3]</w:t>
      </w:r>
      <w:r>
        <w:rPr>
          <w:color w:val="000000"/>
          <w:sz w:val="20"/>
          <w:szCs w:val="20"/>
        </w:rPr>
        <w:t> </w:t>
      </w:r>
      <w:hyperlink r:id="rId6" w:tooltip="1503 Sayılı Genelge (Kooperatiflerin Taşınmaz Mal Tasarrufları Hakkında)" w:history="1">
        <w:r>
          <w:rPr>
            <w:rStyle w:val="Kpr"/>
            <w:color w:val="52B8DF"/>
            <w:sz w:val="20"/>
            <w:szCs w:val="20"/>
            <w:u w:val="none"/>
          </w:rPr>
          <w:t>TKGM 1503 sayılı genelge</w:t>
        </w:r>
      </w:hyperlink>
    </w:p>
    <w:p w:rsidR="00C24388" w:rsidRPr="005F0F0B" w:rsidRDefault="00C24388">
      <w:pPr>
        <w:rPr>
          <w:rFonts w:ascii="Times New Roman" w:hAnsi="Times New Roman" w:cs="Times New Roman"/>
          <w:sz w:val="28"/>
          <w:szCs w:val="28"/>
        </w:rPr>
      </w:pPr>
    </w:p>
    <w:sectPr w:rsidR="00C24388" w:rsidRPr="005F0F0B" w:rsidSect="00C243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F0F0B"/>
    <w:rsid w:val="00002E10"/>
    <w:rsid w:val="005F0F0B"/>
    <w:rsid w:val="00C243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88"/>
  </w:style>
  <w:style w:type="paragraph" w:styleId="Balk1">
    <w:name w:val="heading 1"/>
    <w:basedOn w:val="Normal"/>
    <w:link w:val="Balk1Char"/>
    <w:uiPriority w:val="9"/>
    <w:qFormat/>
    <w:rsid w:val="005F0F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0F0B"/>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5F0F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F0F0B"/>
    <w:rPr>
      <w:color w:val="0000FF"/>
      <w:u w:val="single"/>
    </w:rPr>
  </w:style>
  <w:style w:type="paragraph" w:styleId="NormalWeb">
    <w:name w:val="Normal (Web)"/>
    <w:basedOn w:val="Normal"/>
    <w:uiPriority w:val="99"/>
    <w:semiHidden/>
    <w:unhideWhenUsed/>
    <w:rsid w:val="005F0F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F0F0B"/>
    <w:rPr>
      <w:i/>
      <w:iCs/>
    </w:rPr>
  </w:style>
  <w:style w:type="character" w:styleId="Gl">
    <w:name w:val="Strong"/>
    <w:basedOn w:val="VarsaylanParagrafYazTipi"/>
    <w:uiPriority w:val="22"/>
    <w:qFormat/>
    <w:rsid w:val="005F0F0B"/>
    <w:rPr>
      <w:b/>
      <w:bCs/>
    </w:rPr>
  </w:style>
</w:styles>
</file>

<file path=word/webSettings.xml><?xml version="1.0" encoding="utf-8"?>
<w:webSettings xmlns:r="http://schemas.openxmlformats.org/officeDocument/2006/relationships" xmlns:w="http://schemas.openxmlformats.org/wordprocessingml/2006/main">
  <w:divs>
    <w:div w:id="181360127">
      <w:bodyDiv w:val="1"/>
      <w:marLeft w:val="0"/>
      <w:marRight w:val="0"/>
      <w:marTop w:val="0"/>
      <w:marBottom w:val="0"/>
      <w:divBdr>
        <w:top w:val="none" w:sz="0" w:space="0" w:color="auto"/>
        <w:left w:val="none" w:sz="0" w:space="0" w:color="auto"/>
        <w:bottom w:val="none" w:sz="0" w:space="0" w:color="auto"/>
        <w:right w:val="none" w:sz="0" w:space="0" w:color="auto"/>
      </w:divBdr>
    </w:div>
    <w:div w:id="296883519">
      <w:bodyDiv w:val="1"/>
      <w:marLeft w:val="0"/>
      <w:marRight w:val="0"/>
      <w:marTop w:val="0"/>
      <w:marBottom w:val="0"/>
      <w:divBdr>
        <w:top w:val="none" w:sz="0" w:space="0" w:color="auto"/>
        <w:left w:val="none" w:sz="0" w:space="0" w:color="auto"/>
        <w:bottom w:val="none" w:sz="0" w:space="0" w:color="auto"/>
        <w:right w:val="none" w:sz="0" w:space="0" w:color="auto"/>
      </w:divBdr>
      <w:divsChild>
        <w:div w:id="1255557746">
          <w:marLeft w:val="0"/>
          <w:marRight w:val="0"/>
          <w:marTop w:val="310"/>
          <w:marBottom w:val="0"/>
          <w:divBdr>
            <w:top w:val="single" w:sz="6" w:space="16" w:color="E5E5E5"/>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pu-kadastro.net/index.php/mevzuat/genelgeler/296-1503-sayili-genelge-kooperatiflerin-tas-nmaz-mal-tasarruflar-hakk-nda" TargetMode="External"/><Relationship Id="rId5" Type="http://schemas.openxmlformats.org/officeDocument/2006/relationships/hyperlink" Target="https://tapu-kadastro.net/index.php/mevzuat/genelgeler/295-1492-sayili-genelge-kooperatiflerin-tas-nmaz-mal-tasarruflar-hk" TargetMode="External"/><Relationship Id="rId4" Type="http://schemas.openxmlformats.org/officeDocument/2006/relationships/hyperlink" Target="https://tapu-kadastro.net/index.php/mevzuat/kanunlar/297-1163-sayili-kooperatifler-kanun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2023-03-20T11:08:00Z</dcterms:created>
  <dcterms:modified xsi:type="dcterms:W3CDTF">2023-03-20T11:09:00Z</dcterms:modified>
</cp:coreProperties>
</file>