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CF" w:rsidRPr="00E40157" w:rsidRDefault="00AB51CF" w:rsidP="00AB51CF">
      <w:pPr>
        <w:shd w:val="clear" w:color="auto" w:fill="FFFFFF"/>
        <w:spacing w:before="405" w:after="255" w:line="450" w:lineRule="atLeast"/>
        <w:jc w:val="center"/>
        <w:outlineLvl w:val="2"/>
        <w:rPr>
          <w:rFonts w:ascii="Arial" w:eastAsia="Times New Roman" w:hAnsi="Arial" w:cs="Arial"/>
          <w:color w:val="111111"/>
          <w:sz w:val="28"/>
          <w:szCs w:val="28"/>
          <w:lang w:eastAsia="tr-TR"/>
        </w:rPr>
      </w:pPr>
      <w:r w:rsidRPr="00E40157">
        <w:rPr>
          <w:rFonts w:ascii="Arial" w:eastAsia="Times New Roman" w:hAnsi="Arial" w:cs="Arial"/>
          <w:b/>
          <w:bCs/>
          <w:color w:val="111111"/>
          <w:sz w:val="28"/>
          <w:szCs w:val="28"/>
          <w:lang w:eastAsia="tr-TR"/>
        </w:rPr>
        <w:t>Kira Sözleşmesi En Fazla Kaç Yıl Olabilir?</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r w:rsidRPr="00E40157">
        <w:rPr>
          <w:rFonts w:ascii="Verdana" w:eastAsia="Times New Roman" w:hAnsi="Verdana" w:cs="Times New Roman"/>
          <w:color w:val="222222"/>
          <w:sz w:val="28"/>
          <w:szCs w:val="28"/>
          <w:lang w:eastAsia="tr-TR"/>
        </w:rPr>
        <w:t>Kira sözleşmesi; kiraya verenin bir şeyin kullanımını devrettiği buna karşılık kiracının bir kira bedeli ödediği tam iki tarafa borç yükleyen sözleşmelerden olup 6098 sayılı Türk Borçlar Kanununun 299. ve devamı maddelerinde düzenlenmiştir. </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r w:rsidRPr="00E40157">
        <w:rPr>
          <w:rFonts w:ascii="Verdana" w:eastAsia="Times New Roman" w:hAnsi="Verdana" w:cs="Times New Roman"/>
          <w:color w:val="222222"/>
          <w:sz w:val="28"/>
          <w:szCs w:val="28"/>
          <w:lang w:eastAsia="tr-TR"/>
        </w:rPr>
        <w:t>Kira süresi kira sözleşmelerinin esaslı unsurlarından birisidir. Borçlar Kanunumuz kira sözleşmelerini süre bakımından belirli süreli ve belirsiz süreli olarak ikiye ayırmıştır. Keza TBK m.300’e göre; “</w:t>
      </w:r>
      <w:r w:rsidRPr="00E40157">
        <w:rPr>
          <w:rFonts w:ascii="Verdana" w:eastAsia="Times New Roman" w:hAnsi="Verdana" w:cs="Times New Roman"/>
          <w:i/>
          <w:iCs/>
          <w:color w:val="222222"/>
          <w:sz w:val="28"/>
          <w:szCs w:val="28"/>
          <w:lang w:eastAsia="tr-TR"/>
        </w:rPr>
        <w:t>Kira sözleşmesi, belirli ve belirli olmayan bir süre için yapılabilir. Kararlaştırılan sürenin geçmesiyle herhangi bir bildirim olmaksızın sona erecek kira sözleşmesi belirli sürelidir; diğer kira sözleşmeleri belirli olmayan bir süre için yapılmış sayılır. </w:t>
      </w:r>
      <w:r w:rsidRPr="00E40157">
        <w:rPr>
          <w:rFonts w:ascii="Verdana" w:eastAsia="Times New Roman" w:hAnsi="Verdana" w:cs="Times New Roman"/>
          <w:color w:val="222222"/>
          <w:sz w:val="28"/>
          <w:szCs w:val="28"/>
          <w:lang w:eastAsia="tr-TR"/>
        </w:rPr>
        <w:t>“ denmektedir. </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r w:rsidRPr="00E40157">
        <w:rPr>
          <w:rFonts w:ascii="Verdana" w:eastAsia="Times New Roman" w:hAnsi="Verdana" w:cs="Times New Roman"/>
          <w:color w:val="222222"/>
          <w:sz w:val="28"/>
          <w:szCs w:val="28"/>
          <w:lang w:eastAsia="tr-TR"/>
        </w:rPr>
        <w:t>Kira sözleşmeleri taraflarca belirli veya belirsiz süreli olarak yapılabilir. Ayrıca kira süresinin belirlenmesinde de kanunumuzda herhangi bir sınırlama yoktur. Örneğin kiraya veren ile kiracı anlaşmak suretiyle 50 yıllık bir kira sözleşmesi dahi yapabilirler. </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proofErr w:type="gramStart"/>
      <w:r w:rsidRPr="00E40157">
        <w:rPr>
          <w:rFonts w:ascii="Verdana" w:eastAsia="Times New Roman" w:hAnsi="Verdana" w:cs="Times New Roman"/>
          <w:color w:val="222222"/>
          <w:sz w:val="28"/>
          <w:szCs w:val="28"/>
          <w:lang w:eastAsia="tr-TR"/>
        </w:rPr>
        <w:t xml:space="preserve">“Kiraya verenin </w:t>
      </w:r>
      <w:proofErr w:type="spellStart"/>
      <w:r w:rsidRPr="00E40157">
        <w:rPr>
          <w:rFonts w:ascii="Verdana" w:eastAsia="Times New Roman" w:hAnsi="Verdana" w:cs="Times New Roman"/>
          <w:color w:val="222222"/>
          <w:sz w:val="28"/>
          <w:szCs w:val="28"/>
          <w:lang w:eastAsia="tr-TR"/>
        </w:rPr>
        <w:t>TBK’nın</w:t>
      </w:r>
      <w:proofErr w:type="spellEnd"/>
      <w:r w:rsidRPr="00E40157">
        <w:rPr>
          <w:rFonts w:ascii="Verdana" w:eastAsia="Times New Roman" w:hAnsi="Verdana" w:cs="Times New Roman"/>
          <w:color w:val="222222"/>
          <w:sz w:val="28"/>
          <w:szCs w:val="28"/>
          <w:lang w:eastAsia="tr-TR"/>
        </w:rPr>
        <w:t xml:space="preserve"> 347. maddesinden yararlanabilmesi için öncelikle taraflar arasında düzenlenen kira sözleşmesindeki sürenin bitmesi, taraflar arasında yeni bir sözleşme yapılmaksızın ilk yapılan sözleşmenin </w:t>
      </w:r>
      <w:proofErr w:type="spellStart"/>
      <w:r w:rsidRPr="00E40157">
        <w:rPr>
          <w:rFonts w:ascii="Verdana" w:eastAsia="Times New Roman" w:hAnsi="Verdana" w:cs="Times New Roman"/>
          <w:color w:val="222222"/>
          <w:sz w:val="28"/>
          <w:szCs w:val="28"/>
          <w:lang w:eastAsia="tr-TR"/>
        </w:rPr>
        <w:t>TBK’nın</w:t>
      </w:r>
      <w:proofErr w:type="spellEnd"/>
      <w:r w:rsidRPr="00E40157">
        <w:rPr>
          <w:rFonts w:ascii="Verdana" w:eastAsia="Times New Roman" w:hAnsi="Verdana" w:cs="Times New Roman"/>
          <w:color w:val="222222"/>
          <w:sz w:val="28"/>
          <w:szCs w:val="28"/>
          <w:lang w:eastAsia="tr-TR"/>
        </w:rPr>
        <w:t xml:space="preserve"> 347. maddesinde belirtildiği gibi birer yıllık uzama süresinin on yıl olması, on yıldan sonra en son uzama yılının bitiminden en az üç ay önce fesih ihbarda bulunması ve davanın da uzama yılının sonunda açılması gerekir.</w:t>
      </w:r>
      <w:proofErr w:type="gramEnd"/>
    </w:p>
    <w:p w:rsidR="00AB51CF" w:rsidRPr="00E40157" w:rsidRDefault="00AB51CF" w:rsidP="00AB51CF">
      <w:pPr>
        <w:shd w:val="clear" w:color="auto" w:fill="FFFFFF"/>
        <w:spacing w:after="390" w:line="240" w:lineRule="auto"/>
        <w:jc w:val="both"/>
        <w:rPr>
          <w:rFonts w:ascii="Verdana" w:eastAsia="Times New Roman" w:hAnsi="Verdana" w:cs="Times New Roman"/>
          <w:color w:val="C00000"/>
          <w:sz w:val="28"/>
          <w:szCs w:val="28"/>
          <w:lang w:eastAsia="tr-TR"/>
        </w:rPr>
      </w:pPr>
      <w:r w:rsidRPr="00E40157">
        <w:rPr>
          <w:rFonts w:ascii="Verdana" w:eastAsia="Times New Roman" w:hAnsi="Verdana" w:cs="Times New Roman"/>
          <w:i/>
          <w:iCs/>
          <w:color w:val="C00000"/>
          <w:sz w:val="28"/>
          <w:szCs w:val="28"/>
          <w:lang w:eastAsia="tr-TR"/>
        </w:rPr>
        <w:t>İlk sözleşmeden sonra taraflar bir araya gelerek yeniden bir kira sözleşmesi yapmışlar ise on yıllık süre bu sözleşmenin bitim tarihinden sonra hesaplanmalıdır. Yani her dönemde yapılan yenileme sözleşmesi on yıllık süreyi yeniden başlatır (</w:t>
      </w:r>
      <w:proofErr w:type="spellStart"/>
      <w:r w:rsidRPr="00E40157">
        <w:rPr>
          <w:rFonts w:ascii="Verdana" w:eastAsia="Times New Roman" w:hAnsi="Verdana" w:cs="Times New Roman"/>
          <w:i/>
          <w:iCs/>
          <w:color w:val="C00000"/>
          <w:sz w:val="28"/>
          <w:szCs w:val="28"/>
          <w:lang w:eastAsia="tr-TR"/>
        </w:rPr>
        <w:t>Ceran</w:t>
      </w:r>
      <w:proofErr w:type="spellEnd"/>
      <w:r w:rsidRPr="00E40157">
        <w:rPr>
          <w:rFonts w:ascii="Verdana" w:eastAsia="Times New Roman" w:hAnsi="Verdana" w:cs="Times New Roman"/>
          <w:i/>
          <w:iCs/>
          <w:color w:val="C00000"/>
          <w:sz w:val="28"/>
          <w:szCs w:val="28"/>
          <w:lang w:eastAsia="tr-TR"/>
        </w:rPr>
        <w:t>, s. 930)</w:t>
      </w:r>
      <w:r w:rsidRPr="00E40157">
        <w:rPr>
          <w:rFonts w:ascii="Verdana" w:eastAsia="Times New Roman" w:hAnsi="Verdana" w:cs="Times New Roman"/>
          <w:color w:val="C00000"/>
          <w:sz w:val="28"/>
          <w:szCs w:val="28"/>
          <w:lang w:eastAsia="tr-TR"/>
        </w:rPr>
        <w:t>.</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r w:rsidRPr="00E40157">
        <w:rPr>
          <w:rFonts w:ascii="Verdana" w:eastAsia="Times New Roman" w:hAnsi="Verdana" w:cs="Times New Roman"/>
          <w:color w:val="222222"/>
          <w:sz w:val="28"/>
          <w:szCs w:val="28"/>
          <w:lang w:eastAsia="tr-TR"/>
        </w:rPr>
        <w:t xml:space="preserve">Kanun koyucunun iradesi ilk sözleşme tarihinin ölçü alınması olsaydı, uzama süresi kavramını hiç kullanmayıp kiranın </w:t>
      </w:r>
      <w:r w:rsidRPr="00E40157">
        <w:rPr>
          <w:rFonts w:ascii="Verdana" w:eastAsia="Times New Roman" w:hAnsi="Verdana" w:cs="Times New Roman"/>
          <w:color w:val="222222"/>
          <w:sz w:val="28"/>
          <w:szCs w:val="28"/>
          <w:lang w:eastAsia="tr-TR"/>
        </w:rPr>
        <w:lastRenderedPageBreak/>
        <w:t>başlangıcından on yıl geçtikten sonra diyerek, belirli süreli kira sözleşmelerinde kira ilişkisinin sona ermesini hükme bağlardı. Bu nedenle her yapılan </w:t>
      </w:r>
      <w:hyperlink r:id="rId4" w:history="1">
        <w:r w:rsidRPr="00E40157">
          <w:rPr>
            <w:rFonts w:ascii="Verdana" w:eastAsia="Times New Roman" w:hAnsi="Verdana" w:cs="Times New Roman"/>
            <w:color w:val="000080"/>
            <w:sz w:val="28"/>
            <w:szCs w:val="28"/>
            <w:lang w:eastAsia="tr-TR"/>
          </w:rPr>
          <w:t>kira sözleşmesi</w:t>
        </w:r>
      </w:hyperlink>
      <w:r w:rsidRPr="00E40157">
        <w:rPr>
          <w:rFonts w:ascii="Verdana" w:eastAsia="Times New Roman" w:hAnsi="Verdana" w:cs="Times New Roman"/>
          <w:color w:val="222222"/>
          <w:sz w:val="28"/>
          <w:szCs w:val="28"/>
          <w:lang w:eastAsia="tr-TR"/>
        </w:rPr>
        <w:t> bir yeni sözleşme olarak kabul edilecektir ve bu sözleşmenin bitim tarihi önemlidir. Aksi durum düşünülürse uzatma süresi kavramının hiçbir anlamı olmayacaktır (Sever, Ö</w:t>
      </w:r>
      <w:proofErr w:type="gramStart"/>
      <w:r w:rsidRPr="00E40157">
        <w:rPr>
          <w:rFonts w:ascii="Verdana" w:eastAsia="Times New Roman" w:hAnsi="Verdana" w:cs="Times New Roman"/>
          <w:color w:val="222222"/>
          <w:sz w:val="28"/>
          <w:szCs w:val="28"/>
          <w:lang w:eastAsia="tr-TR"/>
        </w:rPr>
        <w:t>.:</w:t>
      </w:r>
      <w:proofErr w:type="gramEnd"/>
      <w:r w:rsidRPr="00E40157">
        <w:rPr>
          <w:rFonts w:ascii="Verdana" w:eastAsia="Times New Roman" w:hAnsi="Verdana" w:cs="Times New Roman"/>
          <w:color w:val="222222"/>
          <w:sz w:val="28"/>
          <w:szCs w:val="28"/>
          <w:lang w:eastAsia="tr-TR"/>
        </w:rPr>
        <w:t xml:space="preserve"> Konut ve Çatılı İşyeri Kiralarında Sözleşmenin Sona Ermesi </w:t>
      </w:r>
      <w:proofErr w:type="spellStart"/>
      <w:r w:rsidRPr="00E40157">
        <w:rPr>
          <w:rFonts w:ascii="Verdana" w:eastAsia="Times New Roman" w:hAnsi="Verdana" w:cs="Times New Roman"/>
          <w:color w:val="222222"/>
          <w:sz w:val="28"/>
          <w:szCs w:val="28"/>
          <w:lang w:eastAsia="tr-TR"/>
        </w:rPr>
        <w:t>bilka</w:t>
      </w:r>
      <w:proofErr w:type="spellEnd"/>
      <w:r w:rsidRPr="00E40157">
        <w:rPr>
          <w:rFonts w:ascii="Verdana" w:eastAsia="Times New Roman" w:hAnsi="Verdana" w:cs="Times New Roman"/>
          <w:color w:val="222222"/>
          <w:sz w:val="28"/>
          <w:szCs w:val="28"/>
          <w:lang w:eastAsia="tr-TR"/>
        </w:rPr>
        <w:t>.</w:t>
      </w:r>
      <w:proofErr w:type="spellStart"/>
      <w:r w:rsidRPr="00E40157">
        <w:rPr>
          <w:rFonts w:ascii="Verdana" w:eastAsia="Times New Roman" w:hAnsi="Verdana" w:cs="Times New Roman"/>
          <w:color w:val="222222"/>
          <w:sz w:val="28"/>
          <w:szCs w:val="28"/>
          <w:lang w:eastAsia="tr-TR"/>
        </w:rPr>
        <w:t>org.tr</w:t>
      </w:r>
      <w:proofErr w:type="spellEnd"/>
      <w:r w:rsidRPr="00E40157">
        <w:rPr>
          <w:rFonts w:ascii="Verdana" w:eastAsia="Times New Roman" w:hAnsi="Verdana" w:cs="Times New Roman"/>
          <w:color w:val="222222"/>
          <w:sz w:val="28"/>
          <w:szCs w:val="28"/>
          <w:lang w:eastAsia="tr-TR"/>
        </w:rPr>
        <w:t xml:space="preserve">. </w:t>
      </w:r>
      <w:proofErr w:type="gramStart"/>
      <w:r w:rsidRPr="00E40157">
        <w:rPr>
          <w:rFonts w:ascii="Verdana" w:eastAsia="Times New Roman" w:hAnsi="Verdana" w:cs="Times New Roman"/>
          <w:color w:val="222222"/>
          <w:sz w:val="28"/>
          <w:szCs w:val="28"/>
          <w:lang w:eastAsia="tr-TR"/>
        </w:rPr>
        <w:t>s</w:t>
      </w:r>
      <w:proofErr w:type="gramEnd"/>
      <w:r w:rsidRPr="00E40157">
        <w:rPr>
          <w:rFonts w:ascii="Verdana" w:eastAsia="Times New Roman" w:hAnsi="Verdana" w:cs="Times New Roman"/>
          <w:color w:val="222222"/>
          <w:sz w:val="28"/>
          <w:szCs w:val="28"/>
          <w:lang w:eastAsia="tr-TR"/>
        </w:rPr>
        <w:t>. 4-5).</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r w:rsidRPr="00E40157">
        <w:rPr>
          <w:rFonts w:ascii="Verdana" w:eastAsia="Times New Roman" w:hAnsi="Verdana" w:cs="Times New Roman"/>
          <w:color w:val="222222"/>
          <w:sz w:val="28"/>
          <w:szCs w:val="28"/>
          <w:lang w:eastAsia="tr-TR"/>
        </w:rPr>
        <w:t>Taraflar, on yıllık uzama süresi devam etmekte iken, sonradan yaptıkları yeni bir anlaşma ile, </w:t>
      </w:r>
      <w:r w:rsidRPr="00E40157">
        <w:rPr>
          <w:rFonts w:ascii="Verdana" w:eastAsia="Times New Roman" w:hAnsi="Verdana" w:cs="Times New Roman"/>
          <w:b/>
          <w:bCs/>
          <w:color w:val="222222"/>
          <w:sz w:val="28"/>
          <w:szCs w:val="28"/>
          <w:lang w:eastAsia="tr-TR"/>
        </w:rPr>
        <w:t>yeni bir kira süresi belirlemek ya da kira ilişkisinin daha ne kadar devam edeceğini belirlemek istemişlerse, bu durumda kural olarak taraf iradelerine saygı duyulması gerekir </w:t>
      </w:r>
      <w:r w:rsidRPr="00E40157">
        <w:rPr>
          <w:rFonts w:ascii="Verdana" w:eastAsia="Times New Roman" w:hAnsi="Verdana" w:cs="Times New Roman"/>
          <w:color w:val="222222"/>
          <w:sz w:val="28"/>
          <w:szCs w:val="28"/>
          <w:lang w:eastAsia="tr-TR"/>
        </w:rPr>
        <w:t>(Yağcı, K</w:t>
      </w:r>
      <w:proofErr w:type="gramStart"/>
      <w:r w:rsidRPr="00E40157">
        <w:rPr>
          <w:rFonts w:ascii="Verdana" w:eastAsia="Times New Roman" w:hAnsi="Verdana" w:cs="Times New Roman"/>
          <w:color w:val="222222"/>
          <w:sz w:val="28"/>
          <w:szCs w:val="28"/>
          <w:lang w:eastAsia="tr-TR"/>
        </w:rPr>
        <w:t>.:</w:t>
      </w:r>
      <w:proofErr w:type="gramEnd"/>
      <w:r w:rsidRPr="00E40157">
        <w:rPr>
          <w:rFonts w:ascii="Verdana" w:eastAsia="Times New Roman" w:hAnsi="Verdana" w:cs="Times New Roman"/>
          <w:color w:val="222222"/>
          <w:sz w:val="28"/>
          <w:szCs w:val="28"/>
          <w:lang w:eastAsia="tr-TR"/>
        </w:rPr>
        <w:t xml:space="preserve"> Belirli Süreli Konut ve Çatılı İşyeri Kiralarında On Yıllık Uzama Süresinin Başlangıç Anı ve Kiraya Verenin Fesih Bildiriminde Bulunabileceği En Erken Zaman Dilimi, İstanbul Hukuk Mecmuası 2018, s. 659).</w:t>
      </w:r>
    </w:p>
    <w:p w:rsidR="00AB51CF" w:rsidRPr="00E40157" w:rsidRDefault="00AB51CF" w:rsidP="00AB51CF">
      <w:pPr>
        <w:shd w:val="clear" w:color="auto" w:fill="FFFFFF"/>
        <w:spacing w:after="390" w:line="240" w:lineRule="auto"/>
        <w:jc w:val="both"/>
        <w:rPr>
          <w:rFonts w:ascii="Verdana" w:eastAsia="Times New Roman" w:hAnsi="Verdana" w:cs="Times New Roman"/>
          <w:color w:val="222222"/>
          <w:sz w:val="28"/>
          <w:szCs w:val="28"/>
          <w:lang w:eastAsia="tr-TR"/>
        </w:rPr>
      </w:pPr>
      <w:r w:rsidRPr="00E40157">
        <w:rPr>
          <w:rFonts w:ascii="Verdana" w:eastAsia="Times New Roman" w:hAnsi="Verdana" w:cs="Times New Roman"/>
          <w:color w:val="222222"/>
          <w:sz w:val="28"/>
          <w:szCs w:val="28"/>
          <w:lang w:eastAsia="tr-TR"/>
        </w:rPr>
        <w:t xml:space="preserve">Yukarıda yapılan açıklamalar ışığında somut olaya gelince; kiraya veren dava </w:t>
      </w:r>
      <w:proofErr w:type="gramStart"/>
      <w:r w:rsidRPr="00E40157">
        <w:rPr>
          <w:rFonts w:ascii="Verdana" w:eastAsia="Times New Roman" w:hAnsi="Verdana" w:cs="Times New Roman"/>
          <w:color w:val="222222"/>
          <w:sz w:val="28"/>
          <w:szCs w:val="28"/>
          <w:lang w:eastAsia="tr-TR"/>
        </w:rPr>
        <w:t>dışı …</w:t>
      </w:r>
      <w:proofErr w:type="gramEnd"/>
      <w:r w:rsidRPr="00E40157">
        <w:rPr>
          <w:rFonts w:ascii="Verdana" w:eastAsia="Times New Roman" w:hAnsi="Verdana" w:cs="Times New Roman"/>
          <w:color w:val="222222"/>
          <w:sz w:val="28"/>
          <w:szCs w:val="28"/>
          <w:lang w:eastAsia="tr-TR"/>
        </w:rPr>
        <w:t xml:space="preserve"> </w:t>
      </w:r>
      <w:proofErr w:type="spellStart"/>
      <w:r w:rsidRPr="00E40157">
        <w:rPr>
          <w:rFonts w:ascii="Verdana" w:eastAsia="Times New Roman" w:hAnsi="Verdana" w:cs="Times New Roman"/>
          <w:color w:val="222222"/>
          <w:sz w:val="28"/>
          <w:szCs w:val="28"/>
          <w:lang w:eastAsia="tr-TR"/>
        </w:rPr>
        <w:t>İnş</w:t>
      </w:r>
      <w:proofErr w:type="spellEnd"/>
      <w:r w:rsidRPr="00E40157">
        <w:rPr>
          <w:rFonts w:ascii="Verdana" w:eastAsia="Times New Roman" w:hAnsi="Verdana" w:cs="Times New Roman"/>
          <w:color w:val="222222"/>
          <w:sz w:val="28"/>
          <w:szCs w:val="28"/>
          <w:lang w:eastAsia="tr-TR"/>
        </w:rPr>
        <w:t xml:space="preserve">. </w:t>
      </w:r>
      <w:proofErr w:type="spellStart"/>
      <w:r w:rsidRPr="00E40157">
        <w:rPr>
          <w:rFonts w:ascii="Verdana" w:eastAsia="Times New Roman" w:hAnsi="Verdana" w:cs="Times New Roman"/>
          <w:color w:val="222222"/>
          <w:sz w:val="28"/>
          <w:szCs w:val="28"/>
          <w:lang w:eastAsia="tr-TR"/>
        </w:rPr>
        <w:t>Taah</w:t>
      </w:r>
      <w:proofErr w:type="spellEnd"/>
      <w:r w:rsidRPr="00E40157">
        <w:rPr>
          <w:rFonts w:ascii="Verdana" w:eastAsia="Times New Roman" w:hAnsi="Verdana" w:cs="Times New Roman"/>
          <w:color w:val="222222"/>
          <w:sz w:val="28"/>
          <w:szCs w:val="28"/>
          <w:lang w:eastAsia="tr-TR"/>
        </w:rPr>
        <w:t xml:space="preserve">. </w:t>
      </w:r>
      <w:proofErr w:type="spellStart"/>
      <w:r w:rsidRPr="00E40157">
        <w:rPr>
          <w:rFonts w:ascii="Verdana" w:eastAsia="Times New Roman" w:hAnsi="Verdana" w:cs="Times New Roman"/>
          <w:color w:val="222222"/>
          <w:sz w:val="28"/>
          <w:szCs w:val="28"/>
          <w:lang w:eastAsia="tr-TR"/>
        </w:rPr>
        <w:t>Aluminyum</w:t>
      </w:r>
      <w:proofErr w:type="spellEnd"/>
      <w:r w:rsidRPr="00E40157">
        <w:rPr>
          <w:rFonts w:ascii="Verdana" w:eastAsia="Times New Roman" w:hAnsi="Verdana" w:cs="Times New Roman"/>
          <w:color w:val="222222"/>
          <w:sz w:val="28"/>
          <w:szCs w:val="28"/>
          <w:lang w:eastAsia="tr-TR"/>
        </w:rPr>
        <w:t xml:space="preserve"> San. </w:t>
      </w:r>
      <w:proofErr w:type="gramStart"/>
      <w:r w:rsidRPr="00E40157">
        <w:rPr>
          <w:rFonts w:ascii="Verdana" w:eastAsia="Times New Roman" w:hAnsi="Verdana" w:cs="Times New Roman"/>
          <w:color w:val="222222"/>
          <w:sz w:val="28"/>
          <w:szCs w:val="28"/>
          <w:lang w:eastAsia="tr-TR"/>
        </w:rPr>
        <w:t>ve</w:t>
      </w:r>
      <w:proofErr w:type="gramEnd"/>
      <w:r w:rsidRPr="00E40157">
        <w:rPr>
          <w:rFonts w:ascii="Verdana" w:eastAsia="Times New Roman" w:hAnsi="Verdana" w:cs="Times New Roman"/>
          <w:color w:val="222222"/>
          <w:sz w:val="28"/>
          <w:szCs w:val="28"/>
          <w:lang w:eastAsia="tr-TR"/>
        </w:rPr>
        <w:t xml:space="preserve"> Tic. A.Ş. ile davalı arasında düzenlenen 01.12.1994 başlangıç tarihli ve beş yıl süreli kira sözleşmesi ile 158 </w:t>
      </w:r>
      <w:proofErr w:type="spellStart"/>
      <w:r w:rsidRPr="00E40157">
        <w:rPr>
          <w:rFonts w:ascii="Verdana" w:eastAsia="Times New Roman" w:hAnsi="Verdana" w:cs="Times New Roman"/>
          <w:color w:val="222222"/>
          <w:sz w:val="28"/>
          <w:szCs w:val="28"/>
          <w:lang w:eastAsia="tr-TR"/>
        </w:rPr>
        <w:t>nolu</w:t>
      </w:r>
      <w:proofErr w:type="spellEnd"/>
      <w:r w:rsidRPr="00E40157">
        <w:rPr>
          <w:rFonts w:ascii="Verdana" w:eastAsia="Times New Roman" w:hAnsi="Verdana" w:cs="Times New Roman"/>
          <w:color w:val="222222"/>
          <w:sz w:val="28"/>
          <w:szCs w:val="28"/>
          <w:lang w:eastAsia="tr-TR"/>
        </w:rPr>
        <w:t xml:space="preserve"> parselde bulunan binanın 1 ve 3 </w:t>
      </w:r>
      <w:proofErr w:type="spellStart"/>
      <w:r w:rsidRPr="00E40157">
        <w:rPr>
          <w:rFonts w:ascii="Verdana" w:eastAsia="Times New Roman" w:hAnsi="Verdana" w:cs="Times New Roman"/>
          <w:color w:val="222222"/>
          <w:sz w:val="28"/>
          <w:szCs w:val="28"/>
          <w:lang w:eastAsia="tr-TR"/>
        </w:rPr>
        <w:t>nolu</w:t>
      </w:r>
      <w:proofErr w:type="spellEnd"/>
      <w:r w:rsidRPr="00E40157">
        <w:rPr>
          <w:rFonts w:ascii="Verdana" w:eastAsia="Times New Roman" w:hAnsi="Verdana" w:cs="Times New Roman"/>
          <w:color w:val="222222"/>
          <w:sz w:val="28"/>
          <w:szCs w:val="28"/>
          <w:lang w:eastAsia="tr-TR"/>
        </w:rPr>
        <w:t xml:space="preserve"> bağımsız bölümleri banka şubesi olarak kullanılmak üzere davalıya kiraya verilmiştir. Bundan sonra kiraya veren Niyazi, Osman, Necat, Enver, Ahmet, Orhan </w:t>
      </w:r>
      <w:proofErr w:type="gramStart"/>
      <w:r w:rsidRPr="00E40157">
        <w:rPr>
          <w:rFonts w:ascii="Verdana" w:eastAsia="Times New Roman" w:hAnsi="Verdana" w:cs="Times New Roman"/>
          <w:color w:val="222222"/>
          <w:sz w:val="28"/>
          <w:szCs w:val="28"/>
          <w:lang w:eastAsia="tr-TR"/>
        </w:rPr>
        <w:t>ve …</w:t>
      </w:r>
      <w:proofErr w:type="gramEnd"/>
      <w:r w:rsidRPr="00E40157">
        <w:rPr>
          <w:rFonts w:ascii="Verdana" w:eastAsia="Times New Roman" w:hAnsi="Verdana" w:cs="Times New Roman"/>
          <w:color w:val="222222"/>
          <w:sz w:val="28"/>
          <w:szCs w:val="28"/>
          <w:lang w:eastAsia="tr-TR"/>
        </w:rPr>
        <w:t xml:space="preserve"> </w:t>
      </w:r>
      <w:proofErr w:type="gramStart"/>
      <w:r w:rsidRPr="00E40157">
        <w:rPr>
          <w:rFonts w:ascii="Verdana" w:eastAsia="Times New Roman" w:hAnsi="Verdana" w:cs="Times New Roman"/>
          <w:color w:val="222222"/>
          <w:sz w:val="28"/>
          <w:szCs w:val="28"/>
          <w:lang w:eastAsia="tr-TR"/>
        </w:rPr>
        <w:t>ile</w:t>
      </w:r>
      <w:proofErr w:type="gramEnd"/>
      <w:r w:rsidRPr="00E40157">
        <w:rPr>
          <w:rFonts w:ascii="Verdana" w:eastAsia="Times New Roman" w:hAnsi="Verdana" w:cs="Times New Roman"/>
          <w:color w:val="222222"/>
          <w:sz w:val="28"/>
          <w:szCs w:val="28"/>
          <w:lang w:eastAsia="tr-TR"/>
        </w:rPr>
        <w:t xml:space="preserve"> davalı arasında 01.12.1999 tarihli ve üç yıl süreli kira sözleşmesi düzenlenmiştir. Kira ilişkisi devam ederken davaya konu 1 </w:t>
      </w:r>
      <w:proofErr w:type="spellStart"/>
      <w:r w:rsidRPr="00E40157">
        <w:rPr>
          <w:rFonts w:ascii="Verdana" w:eastAsia="Times New Roman" w:hAnsi="Verdana" w:cs="Times New Roman"/>
          <w:color w:val="222222"/>
          <w:sz w:val="28"/>
          <w:szCs w:val="28"/>
          <w:lang w:eastAsia="tr-TR"/>
        </w:rPr>
        <w:t>nolu</w:t>
      </w:r>
      <w:proofErr w:type="spellEnd"/>
      <w:r w:rsidRPr="00E40157">
        <w:rPr>
          <w:rFonts w:ascii="Verdana" w:eastAsia="Times New Roman" w:hAnsi="Verdana" w:cs="Times New Roman"/>
          <w:color w:val="222222"/>
          <w:sz w:val="28"/>
          <w:szCs w:val="28"/>
          <w:lang w:eastAsia="tr-TR"/>
        </w:rPr>
        <w:t xml:space="preserve"> bağımsız bölüm 28.12.2004 tarihinde davacılardan Osman </w:t>
      </w:r>
      <w:proofErr w:type="spellStart"/>
      <w:r w:rsidRPr="00E40157">
        <w:rPr>
          <w:rFonts w:ascii="Verdana" w:eastAsia="Times New Roman" w:hAnsi="Verdana" w:cs="Times New Roman"/>
          <w:color w:val="222222"/>
          <w:sz w:val="28"/>
          <w:szCs w:val="28"/>
          <w:lang w:eastAsia="tr-TR"/>
        </w:rPr>
        <w:t>Şişik’e</w:t>
      </w:r>
      <w:proofErr w:type="spellEnd"/>
      <w:r w:rsidRPr="00E40157">
        <w:rPr>
          <w:rFonts w:ascii="Verdana" w:eastAsia="Times New Roman" w:hAnsi="Verdana" w:cs="Times New Roman"/>
          <w:color w:val="222222"/>
          <w:sz w:val="28"/>
          <w:szCs w:val="28"/>
          <w:lang w:eastAsia="tr-TR"/>
        </w:rPr>
        <w:t xml:space="preserve">, devredilmiş ve davalı ile </w:t>
      </w:r>
      <w:proofErr w:type="gramStart"/>
      <w:r w:rsidRPr="00E40157">
        <w:rPr>
          <w:rFonts w:ascii="Verdana" w:eastAsia="Times New Roman" w:hAnsi="Verdana" w:cs="Times New Roman"/>
          <w:color w:val="222222"/>
          <w:sz w:val="28"/>
          <w:szCs w:val="28"/>
          <w:lang w:eastAsia="tr-TR"/>
        </w:rPr>
        <w:t>davacılardan …</w:t>
      </w:r>
      <w:proofErr w:type="gramEnd"/>
      <w:r w:rsidRPr="00E40157">
        <w:rPr>
          <w:rFonts w:ascii="Verdana" w:eastAsia="Times New Roman" w:hAnsi="Verdana" w:cs="Times New Roman"/>
          <w:color w:val="222222"/>
          <w:sz w:val="28"/>
          <w:szCs w:val="28"/>
          <w:lang w:eastAsia="tr-TR"/>
        </w:rPr>
        <w:t xml:space="preserve"> </w:t>
      </w:r>
      <w:proofErr w:type="gramStart"/>
      <w:r w:rsidRPr="00E40157">
        <w:rPr>
          <w:rFonts w:ascii="Verdana" w:eastAsia="Times New Roman" w:hAnsi="Verdana" w:cs="Times New Roman"/>
          <w:color w:val="222222"/>
          <w:sz w:val="28"/>
          <w:szCs w:val="28"/>
          <w:lang w:eastAsia="tr-TR"/>
        </w:rPr>
        <w:t>arasında</w:t>
      </w:r>
      <w:proofErr w:type="gramEnd"/>
      <w:r w:rsidRPr="00E40157">
        <w:rPr>
          <w:rFonts w:ascii="Verdana" w:eastAsia="Times New Roman" w:hAnsi="Verdana" w:cs="Times New Roman"/>
          <w:color w:val="222222"/>
          <w:sz w:val="28"/>
          <w:szCs w:val="28"/>
          <w:lang w:eastAsia="tr-TR"/>
        </w:rPr>
        <w:t xml:space="preserve"> 1 </w:t>
      </w:r>
      <w:proofErr w:type="spellStart"/>
      <w:r w:rsidRPr="00E40157">
        <w:rPr>
          <w:rFonts w:ascii="Verdana" w:eastAsia="Times New Roman" w:hAnsi="Verdana" w:cs="Times New Roman"/>
          <w:color w:val="222222"/>
          <w:sz w:val="28"/>
          <w:szCs w:val="28"/>
          <w:lang w:eastAsia="tr-TR"/>
        </w:rPr>
        <w:t>nolu</w:t>
      </w:r>
      <w:proofErr w:type="spellEnd"/>
      <w:r w:rsidRPr="00E40157">
        <w:rPr>
          <w:rFonts w:ascii="Verdana" w:eastAsia="Times New Roman" w:hAnsi="Verdana" w:cs="Times New Roman"/>
          <w:color w:val="222222"/>
          <w:sz w:val="28"/>
          <w:szCs w:val="28"/>
          <w:lang w:eastAsia="tr-TR"/>
        </w:rPr>
        <w:t xml:space="preserve"> depolu dükkan vasıflı bağımsız bölüme ilişkin olarak 01.12.2005 başlangıç tarihli ve bir yıl süreli kira sözleşmesi düzenlenmiştir. 3 </w:t>
      </w:r>
      <w:proofErr w:type="spellStart"/>
      <w:r w:rsidRPr="00E40157">
        <w:rPr>
          <w:rFonts w:ascii="Verdana" w:eastAsia="Times New Roman" w:hAnsi="Verdana" w:cs="Times New Roman"/>
          <w:color w:val="222222"/>
          <w:sz w:val="28"/>
          <w:szCs w:val="28"/>
          <w:lang w:eastAsia="tr-TR"/>
        </w:rPr>
        <w:t>nolu</w:t>
      </w:r>
      <w:proofErr w:type="spellEnd"/>
      <w:r w:rsidRPr="00E40157">
        <w:rPr>
          <w:rFonts w:ascii="Verdana" w:eastAsia="Times New Roman" w:hAnsi="Verdana" w:cs="Times New Roman"/>
          <w:color w:val="222222"/>
          <w:sz w:val="28"/>
          <w:szCs w:val="28"/>
          <w:lang w:eastAsia="tr-TR"/>
        </w:rPr>
        <w:t xml:space="preserve"> bağımsız bölüm ise 29.12.1995 tarihinde davacılara devredilmiş olup bu taşınmaza ilişkin olarak davalı ile </w:t>
      </w:r>
      <w:proofErr w:type="gramStart"/>
      <w:r w:rsidRPr="00E40157">
        <w:rPr>
          <w:rFonts w:ascii="Verdana" w:eastAsia="Times New Roman" w:hAnsi="Verdana" w:cs="Times New Roman"/>
          <w:color w:val="222222"/>
          <w:sz w:val="28"/>
          <w:szCs w:val="28"/>
          <w:lang w:eastAsia="tr-TR"/>
        </w:rPr>
        <w:t>davacılardan …</w:t>
      </w:r>
      <w:proofErr w:type="gramEnd"/>
      <w:r w:rsidRPr="00E40157">
        <w:rPr>
          <w:rFonts w:ascii="Verdana" w:eastAsia="Times New Roman" w:hAnsi="Verdana" w:cs="Times New Roman"/>
          <w:color w:val="222222"/>
          <w:sz w:val="28"/>
          <w:szCs w:val="28"/>
          <w:lang w:eastAsia="tr-TR"/>
        </w:rPr>
        <w:t xml:space="preserve"> </w:t>
      </w:r>
      <w:proofErr w:type="gramStart"/>
      <w:r w:rsidRPr="00E40157">
        <w:rPr>
          <w:rFonts w:ascii="Verdana" w:eastAsia="Times New Roman" w:hAnsi="Verdana" w:cs="Times New Roman"/>
          <w:color w:val="222222"/>
          <w:sz w:val="28"/>
          <w:szCs w:val="28"/>
          <w:lang w:eastAsia="tr-TR"/>
        </w:rPr>
        <w:t>arasında</w:t>
      </w:r>
      <w:proofErr w:type="gramEnd"/>
      <w:r w:rsidRPr="00E40157">
        <w:rPr>
          <w:rFonts w:ascii="Verdana" w:eastAsia="Times New Roman" w:hAnsi="Verdana" w:cs="Times New Roman"/>
          <w:color w:val="222222"/>
          <w:sz w:val="28"/>
          <w:szCs w:val="28"/>
          <w:lang w:eastAsia="tr-TR"/>
        </w:rPr>
        <w:t xml:space="preserve"> 01.12.2005 başlangıç tarihli 1 yıl süreli kira sözleşmesi düzenlenmiştir.” </w:t>
      </w:r>
      <w:r w:rsidRPr="00E40157">
        <w:rPr>
          <w:rFonts w:ascii="Verdana" w:eastAsia="Times New Roman" w:hAnsi="Verdana" w:cs="Times New Roman"/>
          <w:b/>
          <w:bCs/>
          <w:color w:val="222222"/>
          <w:sz w:val="28"/>
          <w:szCs w:val="28"/>
          <w:lang w:eastAsia="tr-TR"/>
        </w:rPr>
        <w:t>(HGK</w:t>
      </w:r>
      <w:proofErr w:type="gramStart"/>
      <w:r w:rsidRPr="00E40157">
        <w:rPr>
          <w:rFonts w:ascii="Verdana" w:eastAsia="Times New Roman" w:hAnsi="Verdana" w:cs="Times New Roman"/>
          <w:b/>
          <w:bCs/>
          <w:color w:val="222222"/>
          <w:sz w:val="28"/>
          <w:szCs w:val="28"/>
          <w:lang w:eastAsia="tr-TR"/>
        </w:rPr>
        <w:t>.,</w:t>
      </w:r>
      <w:proofErr w:type="gramEnd"/>
      <w:r w:rsidRPr="00E40157">
        <w:rPr>
          <w:rFonts w:ascii="Verdana" w:eastAsia="Times New Roman" w:hAnsi="Verdana" w:cs="Times New Roman"/>
          <w:b/>
          <w:bCs/>
          <w:color w:val="222222"/>
          <w:sz w:val="28"/>
          <w:szCs w:val="28"/>
          <w:lang w:eastAsia="tr-TR"/>
        </w:rPr>
        <w:t xml:space="preserve"> E. 2017/458 K. 2021/614 T. 25.5.2021)</w:t>
      </w:r>
    </w:p>
    <w:p w:rsidR="00D641FF" w:rsidRPr="00E40157" w:rsidRDefault="00D641FF">
      <w:pPr>
        <w:rPr>
          <w:sz w:val="28"/>
          <w:szCs w:val="28"/>
        </w:rPr>
      </w:pPr>
    </w:p>
    <w:sectPr w:rsidR="00D641FF" w:rsidRPr="00E40157"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B51CF"/>
    <w:rsid w:val="00AB51CF"/>
    <w:rsid w:val="00BE301D"/>
    <w:rsid w:val="00D641FF"/>
    <w:rsid w:val="00D82EB5"/>
    <w:rsid w:val="00DF3933"/>
    <w:rsid w:val="00E401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B51C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customStyle="1" w:styleId="Balk3Char">
    <w:name w:val="Başlık 3 Char"/>
    <w:basedOn w:val="VarsaylanParagrafYazTipi"/>
    <w:link w:val="Balk3"/>
    <w:uiPriority w:val="9"/>
    <w:rsid w:val="00AB51C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B51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B51CF"/>
    <w:rPr>
      <w:color w:val="0000FF"/>
      <w:u w:val="single"/>
    </w:rPr>
  </w:style>
</w:styles>
</file>

<file path=word/webSettings.xml><?xml version="1.0" encoding="utf-8"?>
<w:webSettings xmlns:r="http://schemas.openxmlformats.org/officeDocument/2006/relationships" xmlns:w="http://schemas.openxmlformats.org/wordprocessingml/2006/main">
  <w:divs>
    <w:div w:id="136139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voktayaltunkaya.com/kiraya-verenin-konut-ve-catili-isyeri-kiralarinda-sozlesmeyi-bildirimle-sonlandirma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2023-08-21T09:42:00Z</dcterms:created>
  <dcterms:modified xsi:type="dcterms:W3CDTF">2023-08-21T09:44:00Z</dcterms:modified>
</cp:coreProperties>
</file>