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36" w:rsidRPr="00BE0636" w:rsidRDefault="006D0B83" w:rsidP="00BE0636">
      <w:pPr>
        <w:shd w:val="clear" w:color="auto" w:fill="F4F0E8"/>
        <w:spacing w:before="100" w:beforeAutospacing="1" w:after="100" w:afterAutospacing="1" w:line="240" w:lineRule="auto"/>
        <w:rPr>
          <w:rFonts w:ascii="Times New Roman" w:eastAsia="Times New Roman" w:hAnsi="Times New Roman" w:cs="Times New Roman"/>
          <w:sz w:val="40"/>
          <w:szCs w:val="40"/>
          <w:lang w:eastAsia="tr-TR"/>
        </w:rPr>
      </w:pPr>
      <w:r w:rsidRPr="00BE0636">
        <w:rPr>
          <w:rFonts w:ascii="Times New Roman" w:eastAsia="Times New Roman" w:hAnsi="Times New Roman" w:cs="Times New Roman"/>
          <w:sz w:val="40"/>
          <w:szCs w:val="40"/>
          <w:lang w:eastAsia="tr-TR"/>
        </w:rPr>
        <w:fldChar w:fldCharType="begin"/>
      </w:r>
      <w:r w:rsidR="00BE0636" w:rsidRPr="00BE0636">
        <w:rPr>
          <w:rFonts w:ascii="Times New Roman" w:eastAsia="Times New Roman" w:hAnsi="Times New Roman" w:cs="Times New Roman"/>
          <w:sz w:val="40"/>
          <w:szCs w:val="40"/>
          <w:lang w:eastAsia="tr-TR"/>
        </w:rPr>
        <w:instrText xml:space="preserve"> HYPERLINK "https://ticaret.gov.tr/ic-ticaret/lisansli-depoculuk" </w:instrText>
      </w:r>
      <w:r w:rsidRPr="00BE0636">
        <w:rPr>
          <w:rFonts w:ascii="Times New Roman" w:eastAsia="Times New Roman" w:hAnsi="Times New Roman" w:cs="Times New Roman"/>
          <w:sz w:val="40"/>
          <w:szCs w:val="40"/>
          <w:lang w:eastAsia="tr-TR"/>
        </w:rPr>
        <w:fldChar w:fldCharType="separate"/>
      </w:r>
      <w:r w:rsidR="00BE0636" w:rsidRPr="00BE0636">
        <w:rPr>
          <w:rFonts w:ascii="Times New Roman" w:eastAsia="Times New Roman" w:hAnsi="Times New Roman" w:cs="Times New Roman"/>
          <w:b/>
          <w:bCs/>
          <w:color w:val="765314"/>
          <w:sz w:val="40"/>
          <w:szCs w:val="40"/>
          <w:u w:val="single"/>
          <w:lang w:eastAsia="tr-TR"/>
        </w:rPr>
        <w:t>Lisanslı Depoculuk</w:t>
      </w:r>
      <w:r w:rsidRPr="00BE0636">
        <w:rPr>
          <w:rFonts w:ascii="Times New Roman" w:eastAsia="Times New Roman" w:hAnsi="Times New Roman" w:cs="Times New Roman"/>
          <w:sz w:val="40"/>
          <w:szCs w:val="40"/>
          <w:lang w:eastAsia="tr-TR"/>
        </w:rPr>
        <w:fldChar w:fldCharType="end"/>
      </w:r>
    </w:p>
    <w:p w:rsidR="00BE0636" w:rsidRPr="00BE0636" w:rsidRDefault="00BE0636" w:rsidP="00BE0636">
      <w:pPr>
        <w:spacing w:after="243" w:line="240" w:lineRule="auto"/>
        <w:outlineLvl w:val="1"/>
        <w:rPr>
          <w:rFonts w:ascii="Arial" w:eastAsia="Times New Roman" w:hAnsi="Arial" w:cs="Arial"/>
          <w:b/>
          <w:bCs/>
          <w:color w:val="09376B"/>
          <w:sz w:val="42"/>
          <w:szCs w:val="42"/>
          <w:lang w:eastAsia="tr-TR"/>
        </w:rPr>
      </w:pPr>
      <w:r w:rsidRPr="00BE0636">
        <w:rPr>
          <w:rFonts w:ascii="Arial" w:eastAsia="Times New Roman" w:hAnsi="Arial" w:cs="Arial"/>
          <w:b/>
          <w:bCs/>
          <w:color w:val="09376B"/>
          <w:sz w:val="42"/>
          <w:szCs w:val="42"/>
          <w:lang w:eastAsia="tr-TR"/>
        </w:rPr>
        <w:t>Genel Bilgiler</w:t>
      </w:r>
    </w:p>
    <w:p w:rsidR="00BE0636" w:rsidRPr="00BE0636" w:rsidRDefault="00BE0636" w:rsidP="00BE0636">
      <w:pPr>
        <w:spacing w:after="0" w:line="240" w:lineRule="auto"/>
        <w:rPr>
          <w:rFonts w:ascii="Arial" w:eastAsia="Times New Roman" w:hAnsi="Arial" w:cs="Arial"/>
          <w:color w:val="212529"/>
          <w:sz w:val="26"/>
          <w:szCs w:val="26"/>
          <w:lang w:eastAsia="tr-TR"/>
        </w:rPr>
      </w:pPr>
      <w:r w:rsidRPr="00BE0636">
        <w:rPr>
          <w:rFonts w:ascii="Arial" w:eastAsia="Times New Roman" w:hAnsi="Arial" w:cs="Arial"/>
          <w:b/>
          <w:bCs/>
          <w:color w:val="745E36"/>
          <w:sz w:val="21"/>
          <w:szCs w:val="21"/>
          <w:lang w:eastAsia="tr-TR"/>
        </w:rPr>
        <w:t>02 Şubat 2021</w:t>
      </w:r>
    </w:p>
    <w:p w:rsidR="00BE0636" w:rsidRDefault="00BE0636" w:rsidP="00BE0636">
      <w:pPr>
        <w:shd w:val="clear" w:color="auto" w:fill="FFFFFF"/>
        <w:spacing w:after="100" w:afterAutospacing="1" w:line="240" w:lineRule="auto"/>
        <w:jc w:val="both"/>
        <w:rPr>
          <w:rFonts w:ascii="Arial" w:eastAsia="Times New Roman" w:hAnsi="Arial" w:cs="Arial"/>
          <w:color w:val="212529"/>
          <w:sz w:val="26"/>
          <w:szCs w:val="26"/>
          <w:lang w:eastAsia="tr-TR"/>
        </w:rPr>
      </w:pPr>
      <w:r w:rsidRPr="00BE0636">
        <w:rPr>
          <w:rFonts w:ascii="Arial" w:eastAsia="Times New Roman" w:hAnsi="Arial" w:cs="Arial"/>
          <w:b/>
          <w:bCs/>
          <w:color w:val="212529"/>
          <w:sz w:val="26"/>
          <w:lang w:eastAsia="tr-TR"/>
        </w:rPr>
        <w:t>Genel Bilgiler</w:t>
      </w:r>
    </w:p>
    <w:p w:rsidR="00BE0636" w:rsidRPr="00BE0636" w:rsidRDefault="00BE0636" w:rsidP="00BE0636">
      <w:pPr>
        <w:shd w:val="clear" w:color="auto" w:fill="FFFFFF"/>
        <w:spacing w:after="100" w:afterAutospacing="1"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Depolamaya uygun nitelikteki hububat, baklagiller, yağlı tohumlar, pamuk, fındık, zeytin, zeytinyağı ve kuru kayısı gibi standardize edilebilen temel ve işlenmiş tarım ürünlerinin standartları belirlenerek emniyetli ve sağlıklı koşullarda lisanslı depo işletmelerine ait depolarda depolanmasını ve bu ürünlerin ticaretinin yine bu işletmeler tarafından düzenlenen ürün senetleri vasıtasıyla yapılmasını amaçlayan 5300 sayılı Tarım Ürünleri Lisanslı Depoculuk Kanunu </w:t>
      </w:r>
      <w:proofErr w:type="gramStart"/>
      <w:r w:rsidRPr="00BE0636">
        <w:rPr>
          <w:rFonts w:ascii="Arial" w:eastAsia="Times New Roman" w:hAnsi="Arial" w:cs="Arial"/>
          <w:color w:val="212529"/>
          <w:sz w:val="26"/>
          <w:szCs w:val="26"/>
          <w:lang w:eastAsia="tr-TR"/>
        </w:rPr>
        <w:t>17/02/2005</w:t>
      </w:r>
      <w:proofErr w:type="gramEnd"/>
      <w:r w:rsidRPr="00BE0636">
        <w:rPr>
          <w:rFonts w:ascii="Arial" w:eastAsia="Times New Roman" w:hAnsi="Arial" w:cs="Arial"/>
          <w:color w:val="212529"/>
          <w:sz w:val="26"/>
          <w:szCs w:val="26"/>
          <w:lang w:eastAsia="tr-TR"/>
        </w:rPr>
        <w:t xml:space="preserve"> tarihinde Resmi Gazete’de yayımlanarak yürürlüğe girmiştir.</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Bu Kanuna istinaden, uygulamaya yönelik olarak bugüne kadar 4 adet Yönetmelik, 9 adet Tebliğ çıkarılmıştır. Bunlar:</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-Tarım Ürünleri Lisanslı Depoculuk Yönetmeliği</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-Lisanslı Depoculuk Tazmin Fonu Yönetmeliği,</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-Elektronik Ürün Senedi Yönetmeliği,</w:t>
      </w:r>
    </w:p>
    <w:p w:rsidR="00BE0636" w:rsidRPr="00BE0636" w:rsidRDefault="00BE0636" w:rsidP="00BE0636">
      <w:pPr>
        <w:shd w:val="clear" w:color="auto" w:fill="FFFFFF"/>
        <w:spacing w:after="0" w:line="240" w:lineRule="auto"/>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-Yetkili Sınıflandırıcıların Lisans Alma, Faaliyet ve Denetimi Hakkında Yönetmelik</w:t>
      </w:r>
      <w:r w:rsidRPr="00BE0636">
        <w:rPr>
          <w:rFonts w:ascii="Arial" w:eastAsia="Times New Roman" w:hAnsi="Arial" w:cs="Arial"/>
          <w:color w:val="212529"/>
          <w:sz w:val="26"/>
          <w:szCs w:val="26"/>
          <w:lang w:eastAsia="tr-TR"/>
        </w:rPr>
        <w:br/>
      </w:r>
      <w:r w:rsidRPr="00BE0636">
        <w:rPr>
          <w:rFonts w:ascii="Arial" w:eastAsia="Times New Roman" w:hAnsi="Arial" w:cs="Arial"/>
          <w:color w:val="212529"/>
          <w:sz w:val="26"/>
          <w:szCs w:val="26"/>
          <w:lang w:eastAsia="tr-TR"/>
        </w:rPr>
        <w:br/>
        <w:t>-Hububat, Baklagiller ve Yağlı Tohumlar Lisanslı Depo Tebliği</w:t>
      </w:r>
    </w:p>
    <w:p w:rsidR="00BE0636" w:rsidRPr="00BE0636" w:rsidRDefault="00BE0636" w:rsidP="00BE0636">
      <w:pPr>
        <w:shd w:val="clear" w:color="auto" w:fill="FFFFFF"/>
        <w:spacing w:after="0" w:line="240" w:lineRule="auto"/>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-Pamuk Lisanslı Depo Tebliği</w:t>
      </w:r>
      <w:r w:rsidRPr="00BE0636">
        <w:rPr>
          <w:rFonts w:ascii="Arial" w:eastAsia="Times New Roman" w:hAnsi="Arial" w:cs="Arial"/>
          <w:color w:val="212529"/>
          <w:sz w:val="26"/>
          <w:szCs w:val="26"/>
          <w:lang w:eastAsia="tr-TR"/>
        </w:rPr>
        <w:br/>
        <w:t>-Fındık Lisanslı Depo Tebliği</w:t>
      </w:r>
      <w:r w:rsidRPr="00BE0636">
        <w:rPr>
          <w:rFonts w:ascii="Arial" w:eastAsia="Times New Roman" w:hAnsi="Arial" w:cs="Arial"/>
          <w:color w:val="212529"/>
          <w:sz w:val="26"/>
          <w:szCs w:val="26"/>
          <w:lang w:eastAsia="tr-TR"/>
        </w:rPr>
        <w:br/>
        <w:t>-Zeytin Lisanslı Depo Tebliği</w:t>
      </w:r>
      <w:r w:rsidRPr="00BE0636">
        <w:rPr>
          <w:rFonts w:ascii="Arial" w:eastAsia="Times New Roman" w:hAnsi="Arial" w:cs="Arial"/>
          <w:color w:val="212529"/>
          <w:sz w:val="26"/>
          <w:szCs w:val="26"/>
          <w:lang w:eastAsia="tr-TR"/>
        </w:rPr>
        <w:br/>
        <w:t>-Zeytinyağı Lisanslı Depo Tebliği</w:t>
      </w:r>
      <w:r w:rsidRPr="00BE0636">
        <w:rPr>
          <w:rFonts w:ascii="Arial" w:eastAsia="Times New Roman" w:hAnsi="Arial" w:cs="Arial"/>
          <w:color w:val="212529"/>
          <w:sz w:val="26"/>
          <w:szCs w:val="26"/>
          <w:lang w:eastAsia="tr-TR"/>
        </w:rPr>
        <w:br/>
        <w:t>-Kuru Kayısı Lisanslı Depo Tebliği</w:t>
      </w:r>
      <w:r w:rsidRPr="00BE0636">
        <w:rPr>
          <w:rFonts w:ascii="Arial" w:eastAsia="Times New Roman" w:hAnsi="Arial" w:cs="Arial"/>
          <w:color w:val="212529"/>
          <w:sz w:val="26"/>
          <w:szCs w:val="26"/>
          <w:lang w:eastAsia="tr-TR"/>
        </w:rPr>
        <w:br/>
        <w:t>-Antepfıstığı Lisanslı Depo Tebliği</w:t>
      </w:r>
      <w:r w:rsidRPr="00BE0636">
        <w:rPr>
          <w:rFonts w:ascii="Arial" w:eastAsia="Times New Roman" w:hAnsi="Arial" w:cs="Arial"/>
          <w:color w:val="212529"/>
          <w:sz w:val="26"/>
          <w:szCs w:val="26"/>
          <w:lang w:eastAsia="tr-TR"/>
        </w:rPr>
        <w:br/>
        <w:t>-Kuru Üzüm Lisanslı Depo Tebliği</w:t>
      </w:r>
      <w:r w:rsidRPr="00BE0636">
        <w:rPr>
          <w:rFonts w:ascii="Arial" w:eastAsia="Times New Roman" w:hAnsi="Arial" w:cs="Arial"/>
          <w:color w:val="212529"/>
          <w:sz w:val="26"/>
          <w:szCs w:val="26"/>
          <w:lang w:eastAsia="tr-TR"/>
        </w:rPr>
        <w:br/>
        <w:t>-Süt Ürünleri Lisanslı Depo Tebliği'dir.</w:t>
      </w:r>
      <w:r w:rsidRPr="00BE0636">
        <w:rPr>
          <w:rFonts w:ascii="Arial" w:eastAsia="Times New Roman" w:hAnsi="Arial" w:cs="Arial"/>
          <w:color w:val="212529"/>
          <w:sz w:val="26"/>
          <w:szCs w:val="26"/>
          <w:lang w:eastAsia="tr-TR"/>
        </w:rPr>
        <w:br/>
        <w:t> </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Öte yandan, depolamaya uygun nitelikteki ürünlerin gerek fiziki ve gerekse bu ürünleri temsil eden ürün senetleri vasıtasıyla “anonim şirket şeklinde faaliyet gösteren ürün ihtisas borsalarında” veya böyle bir borsa faaliyette bulunmuyorsa “teknik, kurumsal ve mali alt yapısı yeterli olan ve Bakanlığımızdan izin alan ticaret borsalarında” ticaretinin yürütülmesini düzenleyen </w:t>
      </w:r>
      <w:r w:rsidRPr="00BE0636">
        <w:rPr>
          <w:rFonts w:ascii="Arial" w:eastAsia="Times New Roman" w:hAnsi="Arial" w:cs="Arial"/>
          <w:b/>
          <w:bCs/>
          <w:color w:val="212529"/>
          <w:sz w:val="26"/>
          <w:lang w:eastAsia="tr-TR"/>
        </w:rPr>
        <w:t>5174 sayılı Türkiye Odalar ve Borsalar Birliği ile Odalar ve Borsalar Kanununun 53 üncü maddesi</w:t>
      </w:r>
      <w:r w:rsidRPr="00BE0636">
        <w:rPr>
          <w:rFonts w:ascii="Arial" w:eastAsia="Times New Roman" w:hAnsi="Arial" w:cs="Arial"/>
          <w:color w:val="212529"/>
          <w:sz w:val="26"/>
          <w:szCs w:val="26"/>
          <w:lang w:eastAsia="tr-TR"/>
        </w:rPr>
        <w:t> </w:t>
      </w:r>
      <w:proofErr w:type="gramStart"/>
      <w:r w:rsidRPr="00BE0636">
        <w:rPr>
          <w:rFonts w:ascii="Arial" w:eastAsia="Times New Roman" w:hAnsi="Arial" w:cs="Arial"/>
          <w:color w:val="212529"/>
          <w:sz w:val="26"/>
          <w:szCs w:val="26"/>
          <w:lang w:eastAsia="tr-TR"/>
        </w:rPr>
        <w:t>1/6/2004</w:t>
      </w:r>
      <w:proofErr w:type="gramEnd"/>
      <w:r w:rsidRPr="00BE0636">
        <w:rPr>
          <w:rFonts w:ascii="Arial" w:eastAsia="Times New Roman" w:hAnsi="Arial" w:cs="Arial"/>
          <w:color w:val="212529"/>
          <w:sz w:val="26"/>
          <w:szCs w:val="26"/>
          <w:lang w:eastAsia="tr-TR"/>
        </w:rPr>
        <w:t xml:space="preserve"> tarihinde Resmi Gazete’de yayımlanarak yürürlüğe konulmuştur.</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lastRenderedPageBreak/>
        <w:t>Bu Kanuna istinaden, uygulamaya yönelik olarak bu güne kadar </w:t>
      </w:r>
      <w:r w:rsidRPr="00BE0636">
        <w:rPr>
          <w:rFonts w:ascii="Arial" w:eastAsia="Times New Roman" w:hAnsi="Arial" w:cs="Arial"/>
          <w:b/>
          <w:bCs/>
          <w:color w:val="212529"/>
          <w:sz w:val="26"/>
          <w:lang w:eastAsia="tr-TR"/>
        </w:rPr>
        <w:t>3 adet Yönetmelik</w:t>
      </w:r>
      <w:r w:rsidRPr="00BE0636">
        <w:rPr>
          <w:rFonts w:ascii="Arial" w:eastAsia="Times New Roman" w:hAnsi="Arial" w:cs="Arial"/>
          <w:color w:val="212529"/>
          <w:sz w:val="26"/>
          <w:szCs w:val="26"/>
          <w:lang w:eastAsia="tr-TR"/>
        </w:rPr>
        <w:t> çıkarılmıştır. Bunlar:</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-Ürün İhtisas Borsalarının Kuruluş, işleyiş ve Denetim Usul ve Esasları Hakkında Yönetmelik,</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-Ticaret Borsaları ile Ürün İhtisas Borsalarında Alivre ve Vadeli Alım Satım Yönetmeliği</w:t>
      </w:r>
      <w:r w:rsidRPr="00BE0636">
        <w:rPr>
          <w:rFonts w:ascii="Arial" w:eastAsia="Times New Roman" w:hAnsi="Arial" w:cs="Arial"/>
          <w:color w:val="212529"/>
          <w:sz w:val="26"/>
          <w:szCs w:val="26"/>
          <w:lang w:eastAsia="tr-TR"/>
        </w:rPr>
        <w:br/>
        <w:t>-Türkiye Ürün İhtisas Borsasında Aracılık Faaliyetleri İle Aracıların Gözetimi ve Denetimi Hakkında Yönetmelik </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b/>
          <w:bCs/>
          <w:color w:val="212529"/>
          <w:sz w:val="26"/>
          <w:lang w:eastAsia="tr-TR"/>
        </w:rPr>
        <w:t xml:space="preserve">Lisanslı depoculuk sistemi </w:t>
      </w:r>
      <w:proofErr w:type="gramStart"/>
      <w:r w:rsidRPr="00BE0636">
        <w:rPr>
          <w:rFonts w:ascii="Arial" w:eastAsia="Times New Roman" w:hAnsi="Arial" w:cs="Arial"/>
          <w:b/>
          <w:bCs/>
          <w:color w:val="212529"/>
          <w:sz w:val="26"/>
          <w:lang w:eastAsia="tr-TR"/>
        </w:rPr>
        <w:t>ile;</w:t>
      </w:r>
      <w:proofErr w:type="gramEnd"/>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1- Hasat dönemlerinde tarım ürünlerindeki arz yığılması nedeniyle oluşan fiyat düşüşlerinin önlenmesi ve piyasanın dengelenmesi,</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2- Özellikle finansman sıkıntısı çeken küçük çiftçiler ile ürün sahiplerinin, lisanslı depolara verdikleri ürünleri karşılığında aldıkları ürün senetleri aracılığıyla bankalardan kredi ve finansman sağlamaları,</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3- Tarım ürünleri ticaretinin herkesçe kabul gören standartları belirlenmiş ürünler üzerinden yapılması, kaliteli üretimin teşvik edilmesi, güvenli bir piyasanın oluşturulması,</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4- Tarım ürünleri ticaretinin kayıt altına alınması,</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xml:space="preserve">5- Ülkemizde </w:t>
      </w:r>
      <w:proofErr w:type="gramStart"/>
      <w:r w:rsidRPr="00BE0636">
        <w:rPr>
          <w:rFonts w:ascii="Arial" w:eastAsia="Times New Roman" w:hAnsi="Arial" w:cs="Arial"/>
          <w:color w:val="212529"/>
          <w:sz w:val="26"/>
          <w:szCs w:val="26"/>
          <w:lang w:eastAsia="tr-TR"/>
        </w:rPr>
        <w:t>halihazırda</w:t>
      </w:r>
      <w:proofErr w:type="gramEnd"/>
      <w:r w:rsidRPr="00BE0636">
        <w:rPr>
          <w:rFonts w:ascii="Arial" w:eastAsia="Times New Roman" w:hAnsi="Arial" w:cs="Arial"/>
          <w:color w:val="212529"/>
          <w:sz w:val="26"/>
          <w:szCs w:val="26"/>
          <w:lang w:eastAsia="tr-TR"/>
        </w:rPr>
        <w:t xml:space="preserve"> uygulanmakta olan tarım reformunun başarılması ve tarım ürünleri ticaretinde özel sektör katılımının artırılması,</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6- Üretimde ve fiyatlandırmada Devlet müdahalelerinin asgariye indirilmesi, bu alana yönelik yapılan yüksek harcamalardan önemli tasarruf sağlanması, serbest piyasa ve fiyat oluşumunu bozan müdahalelerden uzaklaşılması,</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7- Tarım ürünleri üreticileri açısından kolay pazarlanabilen, iyi muhafaza edilen ve nakliye masrafları en aza indirilmiş bir sistemle istikrarlı ve daha yüksek bir gelir seviyesi elde edilmesi,</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8- Yatırımcılar için dövize, altına, hisse senedine, faize ve benzerlerine alternatif yeni bir yatırım aracı sağlanması,</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xml:space="preserve">9- Ürün ticareti ile uğraşan tacir ve sanayicilerimizce, kalitesi bilimsel </w:t>
      </w:r>
      <w:proofErr w:type="gramStart"/>
      <w:r w:rsidRPr="00BE0636">
        <w:rPr>
          <w:rFonts w:ascii="Arial" w:eastAsia="Times New Roman" w:hAnsi="Arial" w:cs="Arial"/>
          <w:color w:val="212529"/>
          <w:sz w:val="26"/>
          <w:szCs w:val="26"/>
          <w:lang w:eastAsia="tr-TR"/>
        </w:rPr>
        <w:t>kriterlere</w:t>
      </w:r>
      <w:proofErr w:type="gramEnd"/>
      <w:r w:rsidRPr="00BE0636">
        <w:rPr>
          <w:rFonts w:ascii="Arial" w:eastAsia="Times New Roman" w:hAnsi="Arial" w:cs="Arial"/>
          <w:color w:val="212529"/>
          <w:sz w:val="26"/>
          <w:szCs w:val="26"/>
          <w:lang w:eastAsia="tr-TR"/>
        </w:rPr>
        <w:t xml:space="preserve"> göre belirlenmiş ve fiyat istikrarı sağlanmış ürünlerin kolayca temini,</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10- Tarım ürünlerinin, fizikî mal ve numune gösterilmesine ve teslimine gerek olmaksızın ürün senetleri veya elektronik ürün senetleri aracılığıyla ticaretinin yapılması,</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 xml:space="preserve">11- Standardı belirlenmiş ürün ve lisanslı depo sistemiyle tarım ürünlerinde vadeli işlem ve </w:t>
      </w:r>
      <w:proofErr w:type="gramStart"/>
      <w:r w:rsidRPr="00BE0636">
        <w:rPr>
          <w:rFonts w:ascii="Arial" w:eastAsia="Times New Roman" w:hAnsi="Arial" w:cs="Arial"/>
          <w:color w:val="212529"/>
          <w:sz w:val="26"/>
          <w:szCs w:val="26"/>
          <w:lang w:eastAsia="tr-TR"/>
        </w:rPr>
        <w:t>opsiyon</w:t>
      </w:r>
      <w:proofErr w:type="gramEnd"/>
      <w:r w:rsidRPr="00BE0636">
        <w:rPr>
          <w:rFonts w:ascii="Arial" w:eastAsia="Times New Roman" w:hAnsi="Arial" w:cs="Arial"/>
          <w:color w:val="212529"/>
          <w:sz w:val="26"/>
          <w:szCs w:val="26"/>
          <w:lang w:eastAsia="tr-TR"/>
        </w:rPr>
        <w:t xml:space="preserve"> piyasalarına geçilmesi,</w:t>
      </w:r>
    </w:p>
    <w:p w:rsidR="00BE0636" w:rsidRP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12- Ürün depolanması, bankacılık ve sigorta sektörü açısından yeni iş alanlarının oluşturulması,</w:t>
      </w:r>
    </w:p>
    <w:p w:rsidR="00BE0636" w:rsidRDefault="00BE0636" w:rsidP="00BE0636">
      <w:pPr>
        <w:shd w:val="clear" w:color="auto" w:fill="FFFFFF"/>
        <w:spacing w:after="0" w:line="240" w:lineRule="auto"/>
        <w:jc w:val="both"/>
        <w:rPr>
          <w:rFonts w:ascii="Arial" w:eastAsia="Times New Roman" w:hAnsi="Arial" w:cs="Arial"/>
          <w:color w:val="212529"/>
          <w:sz w:val="26"/>
          <w:szCs w:val="26"/>
          <w:lang w:eastAsia="tr-TR"/>
        </w:rPr>
      </w:pPr>
      <w:r w:rsidRPr="00BE0636">
        <w:rPr>
          <w:rFonts w:ascii="Arial" w:eastAsia="Times New Roman" w:hAnsi="Arial" w:cs="Arial"/>
          <w:color w:val="212529"/>
          <w:sz w:val="26"/>
          <w:szCs w:val="26"/>
          <w:lang w:eastAsia="tr-TR"/>
        </w:rPr>
        <w:t>13- Ülkemizin yakınında bulunduğu Orta Doğu, Balkanlar, Türkî Cumhuriyetler ve Asya coğrafyasındaki tarım ürünleri ticaretinde de önemli rol üstlenmesi ve pay sahibi olunması,</w:t>
      </w:r>
      <w:r>
        <w:rPr>
          <w:rFonts w:ascii="Arial" w:eastAsia="Times New Roman" w:hAnsi="Arial" w:cs="Arial"/>
          <w:color w:val="212529"/>
          <w:sz w:val="26"/>
          <w:szCs w:val="26"/>
          <w:lang w:eastAsia="tr-TR"/>
        </w:rPr>
        <w:t xml:space="preserve"> </w:t>
      </w:r>
      <w:r w:rsidRPr="00BE0636">
        <w:rPr>
          <w:rFonts w:ascii="Arial" w:eastAsia="Times New Roman" w:hAnsi="Arial" w:cs="Arial"/>
          <w:color w:val="212529"/>
          <w:sz w:val="26"/>
          <w:szCs w:val="26"/>
          <w:lang w:eastAsia="tr-TR"/>
        </w:rPr>
        <w:t>hedeflenmiştir.</w:t>
      </w:r>
    </w:p>
    <w:p w:rsidR="00DC7002" w:rsidRPr="00BE0636" w:rsidRDefault="00DC7002" w:rsidP="00BE0636">
      <w:pPr>
        <w:shd w:val="clear" w:color="auto" w:fill="FFFFFF"/>
        <w:spacing w:after="0" w:line="240" w:lineRule="auto"/>
        <w:jc w:val="both"/>
        <w:rPr>
          <w:rFonts w:ascii="Arial" w:eastAsia="Times New Roman" w:hAnsi="Arial" w:cs="Arial"/>
          <w:color w:val="212529"/>
          <w:sz w:val="26"/>
          <w:szCs w:val="26"/>
          <w:lang w:eastAsia="tr-TR"/>
        </w:rPr>
      </w:pPr>
    </w:p>
    <w:p w:rsidR="00DC7002" w:rsidRPr="00DC7002" w:rsidRDefault="00DC7002" w:rsidP="00605C48">
      <w:pPr>
        <w:spacing w:after="243" w:line="240" w:lineRule="auto"/>
        <w:outlineLvl w:val="1"/>
        <w:rPr>
          <w:rFonts w:ascii="Arial" w:eastAsia="Times New Roman" w:hAnsi="Arial" w:cs="Arial"/>
          <w:b/>
          <w:bCs/>
          <w:color w:val="09376B"/>
          <w:sz w:val="42"/>
          <w:szCs w:val="42"/>
          <w:lang w:eastAsia="tr-TR"/>
        </w:rPr>
      </w:pPr>
      <w:r w:rsidRPr="00DC7002">
        <w:rPr>
          <w:rFonts w:ascii="Arial" w:eastAsia="Times New Roman" w:hAnsi="Arial" w:cs="Arial"/>
          <w:b/>
          <w:bCs/>
          <w:color w:val="09376B"/>
          <w:sz w:val="42"/>
          <w:szCs w:val="42"/>
          <w:lang w:eastAsia="tr-TR"/>
        </w:rPr>
        <w:t>Sistemin İşleyişi</w:t>
      </w:r>
      <w:r w:rsidR="00605C48">
        <w:rPr>
          <w:rFonts w:ascii="Arial" w:eastAsia="Times New Roman" w:hAnsi="Arial" w:cs="Arial"/>
          <w:b/>
          <w:bCs/>
          <w:color w:val="09376B"/>
          <w:sz w:val="42"/>
          <w:szCs w:val="42"/>
          <w:lang w:eastAsia="tr-TR"/>
        </w:rPr>
        <w:t xml:space="preserve"> </w:t>
      </w:r>
      <w:r w:rsidRPr="00DC7002">
        <w:rPr>
          <w:rFonts w:ascii="Arial" w:eastAsia="Times New Roman" w:hAnsi="Arial" w:cs="Arial"/>
          <w:b/>
          <w:bCs/>
          <w:color w:val="212529"/>
          <w:sz w:val="26"/>
          <w:lang w:eastAsia="tr-TR"/>
        </w:rPr>
        <w:t>Lisanslı Depo İşletmeleri</w:t>
      </w:r>
    </w:p>
    <w:p w:rsidR="00DC7002" w:rsidRPr="00DC7002" w:rsidRDefault="00DC7002" w:rsidP="00DC7002">
      <w:pPr>
        <w:shd w:val="clear" w:color="auto" w:fill="FFFFFF"/>
        <w:spacing w:after="100" w:afterAutospacing="1"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Tarım ürünleri lisanslı depo işletmeleri, ekonomik ihtiyaç ve etkinlik şartları göz önünde bulundurularak Bakanlığımızca verilecek izinle anonim şirket şeklinde kurulur. Şirketin kuruluşunda, bir milyon liradan az olmamak üzere depolama kapasitesine göre ilgili tebliğde belirlenen tutarda ödenmiş sermayeye sahip olunması ve yönetmelikte gösterilen belgelerin ibraz edilmesi koşulları aranır.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Kuruluş izni alan şirkete ancak Kanunun öngördüğü şartları taşıdığının tespiti halinde faaliyet izni (lisans) verilir. Şirket faaliyet izni almadan depoculuk faaliyetinde bulunamaz, ürün kabul edemez, ürün senedi düzenleyemez. Lisans alınmadan lisanslı depo veya lisanslı depo işletmesi izlenimini verecek hiçbir isim, unvan, işaret ve benzerleri kullanılamaz.</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Lisanslı depo işletmek üzere lisans almak için müracaat edenler, depo kapasitesinin ürün rayiç bedelinin %15’inden az olmamak üzere belirlenen tutarda lisanslı depo teminatı vermek zorundadır. Yine, Lisanslı depo işletmeleri, lisans koşulu olarak işletme tesisleri ve lisanslı depoculuk faaliyeti kapsamında depoladığı ürünler için sigorta yaptırmak zorundadır.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Lisanslı depoya tevdi edilen tarım ürünleri, geçerli lisansa sahip yetkili sınıflandırıcılar tarafından analiz edilir ve sınıflandırılır.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Bir ürünün lisanslı depo işletmesine teslim ve kabul edilmesi halinde, söz konusu ürün için ürün senedi düzenlenir. Teslimat sırasında ürün senedi dışında düzenlenen tartım makbuzu ve delil niteliğini haiz benzer belgeler de ürünün mülkiyetinin ispatında kullanılabilir.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xml:space="preserve">Ürün senedi veya delil niteliğini haiz diğer belgeler; ürünün aynı miktar, cins, sınıf ve kalitede </w:t>
      </w:r>
      <w:proofErr w:type="spellStart"/>
      <w:r w:rsidRPr="00DC7002">
        <w:rPr>
          <w:rFonts w:ascii="Arial" w:eastAsia="Times New Roman" w:hAnsi="Arial" w:cs="Arial"/>
          <w:color w:val="212529"/>
          <w:sz w:val="26"/>
          <w:szCs w:val="26"/>
          <w:lang w:eastAsia="tr-TR"/>
        </w:rPr>
        <w:t>mudîye</w:t>
      </w:r>
      <w:proofErr w:type="spellEnd"/>
      <w:r w:rsidRPr="00DC7002">
        <w:rPr>
          <w:rFonts w:ascii="Arial" w:eastAsia="Times New Roman" w:hAnsi="Arial" w:cs="Arial"/>
          <w:color w:val="212529"/>
          <w:sz w:val="26"/>
          <w:szCs w:val="26"/>
          <w:lang w:eastAsia="tr-TR"/>
        </w:rPr>
        <w:t xml:space="preserve"> geri verilmesini garanti eder ve bu teslim satış değil vedia (emanet) anlamındadır. Basılı ürün senetleri hükmünde olmak üzere elektronik ortamda da ürün senetleri oluşturulabilir.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xml:space="preserve">Lisanslı depo işletmesi, </w:t>
      </w:r>
      <w:proofErr w:type="spellStart"/>
      <w:r w:rsidRPr="00DC7002">
        <w:rPr>
          <w:rFonts w:ascii="Arial" w:eastAsia="Times New Roman" w:hAnsi="Arial" w:cs="Arial"/>
          <w:color w:val="212529"/>
          <w:sz w:val="26"/>
          <w:szCs w:val="26"/>
          <w:lang w:eastAsia="tr-TR"/>
        </w:rPr>
        <w:t>mudînin</w:t>
      </w:r>
      <w:proofErr w:type="spellEnd"/>
      <w:r w:rsidRPr="00DC7002">
        <w:rPr>
          <w:rFonts w:ascii="Arial" w:eastAsia="Times New Roman" w:hAnsi="Arial" w:cs="Arial"/>
          <w:color w:val="212529"/>
          <w:sz w:val="26"/>
          <w:szCs w:val="26"/>
          <w:lang w:eastAsia="tr-TR"/>
        </w:rPr>
        <w:t xml:space="preserve"> talebi üzerine, hukuken geçerli bir mazereti olmadıkça gecikmeksizin ürünü teslim eder. Ürünün tesliminde bu ürüne ait ürün senedini geri alır ve iptal eder.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xml:space="preserve">Ürün depodan geri alınmamışsa azamî depolama süresi dolmadan en az </w:t>
      </w:r>
      <w:proofErr w:type="spellStart"/>
      <w:r w:rsidRPr="00DC7002">
        <w:rPr>
          <w:rFonts w:ascii="Arial" w:eastAsia="Times New Roman" w:hAnsi="Arial" w:cs="Arial"/>
          <w:color w:val="212529"/>
          <w:sz w:val="26"/>
          <w:szCs w:val="26"/>
          <w:lang w:eastAsia="tr-TR"/>
        </w:rPr>
        <w:t>kırkbeş</w:t>
      </w:r>
      <w:proofErr w:type="spellEnd"/>
      <w:r w:rsidRPr="00DC7002">
        <w:rPr>
          <w:rFonts w:ascii="Arial" w:eastAsia="Times New Roman" w:hAnsi="Arial" w:cs="Arial"/>
          <w:color w:val="212529"/>
          <w:sz w:val="26"/>
          <w:szCs w:val="26"/>
          <w:lang w:eastAsia="tr-TR"/>
        </w:rPr>
        <w:t xml:space="preserve"> gün öncesinden lisanslı depo işletmesi </w:t>
      </w:r>
      <w:proofErr w:type="spellStart"/>
      <w:r w:rsidRPr="00DC7002">
        <w:rPr>
          <w:rFonts w:ascii="Arial" w:eastAsia="Times New Roman" w:hAnsi="Arial" w:cs="Arial"/>
          <w:color w:val="212529"/>
          <w:sz w:val="26"/>
          <w:szCs w:val="26"/>
          <w:lang w:eastAsia="tr-TR"/>
        </w:rPr>
        <w:t>mudîye</w:t>
      </w:r>
      <w:proofErr w:type="spellEnd"/>
      <w:r w:rsidRPr="00DC7002">
        <w:rPr>
          <w:rFonts w:ascii="Arial" w:eastAsia="Times New Roman" w:hAnsi="Arial" w:cs="Arial"/>
          <w:color w:val="212529"/>
          <w:sz w:val="26"/>
          <w:szCs w:val="26"/>
          <w:lang w:eastAsia="tr-TR"/>
        </w:rPr>
        <w:t xml:space="preserve"> </w:t>
      </w:r>
      <w:proofErr w:type="spellStart"/>
      <w:r w:rsidRPr="00DC7002">
        <w:rPr>
          <w:rFonts w:ascii="Arial" w:eastAsia="Times New Roman" w:hAnsi="Arial" w:cs="Arial"/>
          <w:color w:val="212529"/>
          <w:sz w:val="26"/>
          <w:szCs w:val="26"/>
          <w:lang w:eastAsia="tr-TR"/>
        </w:rPr>
        <w:t>mudînin</w:t>
      </w:r>
      <w:proofErr w:type="spellEnd"/>
      <w:r w:rsidRPr="00DC7002">
        <w:rPr>
          <w:rFonts w:ascii="Arial" w:eastAsia="Times New Roman" w:hAnsi="Arial" w:cs="Arial"/>
          <w:color w:val="212529"/>
          <w:sz w:val="26"/>
          <w:szCs w:val="26"/>
          <w:lang w:eastAsia="tr-TR"/>
        </w:rPr>
        <w:t xml:space="preserve"> eline geçecek şekilde yazılı olarak haber verir. Bu süre sonunda da geri alınmayan ürünün bir kısmı veya tamamı, ürünün niteliğine ve piyasa koşullarına uygun olarak lisanslı depo işletmesince satılabilir. Bu durumda lisanslı depo işletmesi ücretler ve masrafları düşerek geri kalan tutarı yedi iş günü içerisinde ilgiliye öder.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100" w:afterAutospacing="1" w:line="240" w:lineRule="auto"/>
        <w:jc w:val="both"/>
        <w:rPr>
          <w:rFonts w:ascii="Arial" w:eastAsia="Times New Roman" w:hAnsi="Arial" w:cs="Arial"/>
          <w:color w:val="212529"/>
          <w:sz w:val="26"/>
          <w:szCs w:val="26"/>
          <w:lang w:eastAsia="tr-TR"/>
        </w:rPr>
      </w:pPr>
      <w:r w:rsidRPr="00DC7002">
        <w:rPr>
          <w:rFonts w:ascii="Arial" w:eastAsia="Times New Roman" w:hAnsi="Arial" w:cs="Arial"/>
          <w:b/>
          <w:bCs/>
          <w:color w:val="212529"/>
          <w:sz w:val="26"/>
          <w:lang w:eastAsia="tr-TR"/>
        </w:rPr>
        <w:t>Ürün İhtisas Borsası</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5174 sayılı Türkiye Odalar ve Borsalar Birliği ile Odalar ve Borsalar Kanununun 53 üncü maddesi uyarınca kurulan ve Bakanlığımızca yetkilendirilen Türkiye Ürün İhtisas Borsası Anonim Şirketi'dir.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100" w:afterAutospacing="1" w:line="240" w:lineRule="auto"/>
        <w:jc w:val="both"/>
        <w:rPr>
          <w:rFonts w:ascii="Arial" w:eastAsia="Times New Roman" w:hAnsi="Arial" w:cs="Arial"/>
          <w:color w:val="212529"/>
          <w:sz w:val="26"/>
          <w:szCs w:val="26"/>
          <w:lang w:eastAsia="tr-TR"/>
        </w:rPr>
      </w:pPr>
      <w:r w:rsidRPr="00DC7002">
        <w:rPr>
          <w:rFonts w:ascii="Arial" w:eastAsia="Times New Roman" w:hAnsi="Arial" w:cs="Arial"/>
          <w:b/>
          <w:bCs/>
          <w:color w:val="212529"/>
          <w:sz w:val="26"/>
          <w:lang w:eastAsia="tr-TR"/>
        </w:rPr>
        <w:t>Yetkili Sınıflandırıcılar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5300 sayılı Kanun kapsamında lisans alarak, tarım ürünlerini analiz eden, ürünün nitelik ve özelliklerini belirleyen, standartlara uygun olarak sınıflandıran ve bu hususları belgelendiren, gerçek ve tüzel kişilerce işletilen laboratuarlardır.</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 </w:t>
      </w:r>
    </w:p>
    <w:p w:rsidR="00DC7002" w:rsidRPr="00DC7002" w:rsidRDefault="00DC7002" w:rsidP="00DC7002">
      <w:pPr>
        <w:shd w:val="clear" w:color="auto" w:fill="FFFFFF"/>
        <w:spacing w:after="100" w:afterAutospacing="1" w:line="240" w:lineRule="auto"/>
        <w:jc w:val="both"/>
        <w:rPr>
          <w:rFonts w:ascii="Arial" w:eastAsia="Times New Roman" w:hAnsi="Arial" w:cs="Arial"/>
          <w:color w:val="212529"/>
          <w:sz w:val="26"/>
          <w:szCs w:val="26"/>
          <w:lang w:eastAsia="tr-TR"/>
        </w:rPr>
      </w:pPr>
      <w:r w:rsidRPr="00DC7002">
        <w:rPr>
          <w:rFonts w:ascii="Arial" w:eastAsia="Times New Roman" w:hAnsi="Arial" w:cs="Arial"/>
          <w:b/>
          <w:bCs/>
          <w:color w:val="212529"/>
          <w:sz w:val="26"/>
          <w:lang w:eastAsia="tr-TR"/>
        </w:rPr>
        <w:t>Lisanslı Depoculuk Tazmin Fonu</w:t>
      </w:r>
    </w:p>
    <w:p w:rsidR="00DC7002" w:rsidRPr="00DC7002" w:rsidRDefault="00DC7002" w:rsidP="00DC7002">
      <w:pPr>
        <w:shd w:val="clear" w:color="auto" w:fill="FFFFFF"/>
        <w:spacing w:after="0" w:line="240" w:lineRule="auto"/>
        <w:jc w:val="both"/>
        <w:rPr>
          <w:rFonts w:ascii="Arial" w:eastAsia="Times New Roman" w:hAnsi="Arial" w:cs="Arial"/>
          <w:color w:val="212529"/>
          <w:sz w:val="26"/>
          <w:szCs w:val="26"/>
          <w:lang w:eastAsia="tr-TR"/>
        </w:rPr>
      </w:pPr>
      <w:r w:rsidRPr="00DC7002">
        <w:rPr>
          <w:rFonts w:ascii="Arial" w:eastAsia="Times New Roman" w:hAnsi="Arial" w:cs="Arial"/>
          <w:color w:val="212529"/>
          <w:sz w:val="26"/>
          <w:szCs w:val="26"/>
          <w:lang w:eastAsia="tr-TR"/>
        </w:rPr>
        <w:t>Lisanslı depo işletmesini, mevzuatta öngörülen yükümlülüklerini yerine getirmemesinden dolayı ortaya çıkan zararların tazmin edilebilmesi amacıyla oluşturulan ve lisanslı depoculuk sisteminin temel ayaklarından birini teşkil eden kuruluştur.</w:t>
      </w:r>
    </w:p>
    <w:p w:rsidR="000853D2" w:rsidRPr="000853D2" w:rsidRDefault="000853D2" w:rsidP="000853D2">
      <w:pPr>
        <w:numPr>
          <w:ilvl w:val="0"/>
          <w:numId w:val="2"/>
        </w:numPr>
        <w:shd w:val="clear" w:color="auto" w:fill="F4F0E8"/>
        <w:spacing w:before="100" w:beforeAutospacing="1" w:after="100" w:afterAutospacing="1" w:line="240" w:lineRule="auto"/>
        <w:ind w:left="0"/>
        <w:rPr>
          <w:sz w:val="32"/>
          <w:szCs w:val="32"/>
        </w:rPr>
      </w:pPr>
      <w:hyperlink r:id="rId5" w:history="1">
        <w:r w:rsidRPr="000853D2">
          <w:rPr>
            <w:rStyle w:val="Kpr"/>
            <w:b/>
            <w:bCs/>
            <w:color w:val="765314"/>
            <w:sz w:val="32"/>
            <w:szCs w:val="32"/>
          </w:rPr>
          <w:t>Lisanslı Depo İşletmeleri</w:t>
        </w:r>
      </w:hyperlink>
    </w:p>
    <w:p w:rsidR="000853D2" w:rsidRPr="000853D2" w:rsidRDefault="000853D2" w:rsidP="000853D2">
      <w:pPr>
        <w:pStyle w:val="Balk2"/>
        <w:spacing w:before="0" w:beforeAutospacing="0" w:after="243" w:afterAutospacing="0"/>
        <w:rPr>
          <w:rFonts w:ascii="Arial" w:hAnsi="Arial" w:cs="Arial"/>
          <w:color w:val="09376B"/>
          <w:sz w:val="32"/>
          <w:szCs w:val="32"/>
        </w:rPr>
      </w:pPr>
      <w:r w:rsidRPr="000853D2">
        <w:rPr>
          <w:rFonts w:ascii="Arial" w:hAnsi="Arial" w:cs="Arial"/>
          <w:color w:val="09376B"/>
          <w:sz w:val="32"/>
          <w:szCs w:val="32"/>
        </w:rPr>
        <w:t>Faaliyet İzni (Lisans) İçin İstenilen Belgeler</w:t>
      </w:r>
    </w:p>
    <w:p w:rsidR="000853D2" w:rsidRDefault="000853D2" w:rsidP="000853D2">
      <w:pPr>
        <w:pStyle w:val="NormalWeb"/>
        <w:shd w:val="clear" w:color="auto" w:fill="FFFFFF"/>
        <w:spacing w:before="0" w:beforeAutospacing="0"/>
        <w:rPr>
          <w:rFonts w:ascii="Arial" w:hAnsi="Arial" w:cs="Arial"/>
          <w:color w:val="212529"/>
          <w:sz w:val="26"/>
          <w:szCs w:val="26"/>
        </w:rPr>
      </w:pPr>
      <w:r>
        <w:rPr>
          <w:rStyle w:val="Gl"/>
          <w:rFonts w:ascii="Arial" w:hAnsi="Arial" w:cs="Arial"/>
          <w:color w:val="212529"/>
          <w:sz w:val="26"/>
          <w:szCs w:val="26"/>
        </w:rPr>
        <w:t>LİSANSLI DEPO İŞLETMESİ FAALİYET İZNİ VERİLMESİNDE İSTENEN BELGELER</w:t>
      </w:r>
      <w:r>
        <w:rPr>
          <w:rFonts w:ascii="Arial" w:hAnsi="Arial" w:cs="Arial"/>
          <w:color w:val="212529"/>
          <w:sz w:val="26"/>
          <w:szCs w:val="26"/>
        </w:rPr>
        <w:br/>
        <w:t> </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Başvuru dilekçesi,</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Lisans başvuru formu </w:t>
      </w:r>
      <w:r>
        <w:rPr>
          <w:rStyle w:val="Gl"/>
          <w:rFonts w:ascii="Arial" w:hAnsi="Arial" w:cs="Arial"/>
          <w:color w:val="212529"/>
          <w:sz w:val="26"/>
          <w:szCs w:val="26"/>
        </w:rPr>
        <w:t>[1]</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 xml:space="preserve">İşletmenin tesisleri ile lisanslı depoculuk faaliyeti kapsamında depolayacağı ürünler için düzenlenmiş sigorta poliçelerinin onaylı </w:t>
      </w:r>
      <w:proofErr w:type="gramStart"/>
      <w:r>
        <w:rPr>
          <w:rFonts w:ascii="Arial" w:hAnsi="Arial" w:cs="Arial"/>
          <w:color w:val="212529"/>
          <w:sz w:val="26"/>
          <w:szCs w:val="26"/>
        </w:rPr>
        <w:t>suretleri</w:t>
      </w:r>
      <w:proofErr w:type="gramEnd"/>
      <w:r>
        <w:rPr>
          <w:rFonts w:ascii="Arial" w:hAnsi="Arial" w:cs="Arial"/>
          <w:color w:val="212529"/>
          <w:sz w:val="26"/>
          <w:szCs w:val="26"/>
        </w:rPr>
        <w:t>,</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Yetkili sınıflandırıcı ile akdedilen sözleşme,</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Borsa ile akdedilen sözleşme</w:t>
      </w:r>
      <w:r>
        <w:rPr>
          <w:rStyle w:val="Gl"/>
          <w:rFonts w:ascii="Arial" w:hAnsi="Arial" w:cs="Arial"/>
          <w:color w:val="212529"/>
          <w:sz w:val="26"/>
          <w:szCs w:val="26"/>
        </w:rPr>
        <w:t>[4]</w:t>
      </w:r>
      <w:r>
        <w:rPr>
          <w:rFonts w:ascii="Arial" w:hAnsi="Arial" w:cs="Arial"/>
          <w:color w:val="212529"/>
          <w:sz w:val="26"/>
          <w:szCs w:val="26"/>
        </w:rPr>
        <w:t>,</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Teminat yükümlülüğünün yerine getirildiğini gösterir tutanak </w:t>
      </w:r>
      <w:r>
        <w:rPr>
          <w:rStyle w:val="Gl"/>
          <w:rFonts w:ascii="Arial" w:hAnsi="Arial" w:cs="Arial"/>
          <w:color w:val="212529"/>
          <w:sz w:val="26"/>
          <w:szCs w:val="26"/>
        </w:rPr>
        <w:t>[2] [3]</w:t>
      </w:r>
      <w:r>
        <w:rPr>
          <w:rFonts w:ascii="Arial" w:hAnsi="Arial" w:cs="Arial"/>
          <w:color w:val="212529"/>
          <w:sz w:val="26"/>
          <w:szCs w:val="26"/>
        </w:rPr>
        <w:t>,</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Depolama kapasitesine göre Bakanlıkça belirlenen sermayenin tamamının ödendiğine dair yeminli veya serbest muhasebeci mali müşavir raporu,</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Şirketin, serbest muhasebeci mali müşavirlerce veya Bakanlıkça gerekli görülmesi durumunda yeminli mali müşavir ya da bağımsız denetim kuruluşlarınca düzenlenen veya onaylanan son bir yıla ait bilanço, gelir gider tablosu ile istenilen ek mali tabloları,</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Yöneticiler ile varsa şube sorumlularının ismi, T.C. kimlik numarası, ikamet adresi ve eğitim durumunu gösterir beyanname,</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Personelin isim, unvan, görev ve sorumlulukları ile iş tanımlarını gösterir personel ve organizasyon şeması,</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İşletmenin bina ve tesislerinin mülk sahibi veya kiracısı olunduğuna dair yazılı beyan,</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İşletme ve depolar ile varsa şubelerin yerleşim planı,</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Şirket yönetim kurulunca belirlenen lisanslı depo ücret tarifesine ilişkin dilekçe</w:t>
      </w:r>
      <w:r>
        <w:rPr>
          <w:rStyle w:val="Gl"/>
          <w:rFonts w:ascii="Arial" w:hAnsi="Arial" w:cs="Arial"/>
          <w:color w:val="212529"/>
          <w:sz w:val="26"/>
          <w:szCs w:val="26"/>
        </w:rPr>
        <w:t>[3] [4]</w:t>
      </w:r>
      <w:r>
        <w:rPr>
          <w:rFonts w:ascii="Arial" w:hAnsi="Arial" w:cs="Arial"/>
          <w:color w:val="212529"/>
          <w:sz w:val="26"/>
          <w:szCs w:val="26"/>
        </w:rPr>
        <w:t>,</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Prim ve indirim tarifesine ilişkin Türkiye Ürün İhtisas Borsası görüşü ve söz konusu tarifenin Bakanlıkça onaylanmasına ilişkin dilekçe </w:t>
      </w:r>
      <w:r>
        <w:rPr>
          <w:rStyle w:val="Gl"/>
          <w:rFonts w:ascii="Arial" w:hAnsi="Arial" w:cs="Arial"/>
          <w:color w:val="212529"/>
          <w:sz w:val="26"/>
          <w:szCs w:val="26"/>
        </w:rPr>
        <w:t>[3] [4]</w:t>
      </w:r>
      <w:r>
        <w:rPr>
          <w:rFonts w:ascii="Arial" w:hAnsi="Arial" w:cs="Arial"/>
          <w:color w:val="212529"/>
          <w:sz w:val="26"/>
          <w:szCs w:val="26"/>
        </w:rPr>
        <w:t>,</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Ürün senetlerini imzalamaya yetkili kişilerin isimlerinin tescil ve ilan edildiğini gösterir Türkiye Ticaret Sicil Gazetesi sureti </w:t>
      </w:r>
      <w:r>
        <w:rPr>
          <w:rStyle w:val="Gl"/>
          <w:rFonts w:ascii="Arial" w:hAnsi="Arial" w:cs="Arial"/>
          <w:color w:val="212529"/>
          <w:sz w:val="26"/>
          <w:szCs w:val="26"/>
        </w:rPr>
        <w:t>[3]</w:t>
      </w:r>
      <w:r>
        <w:rPr>
          <w:rFonts w:ascii="Arial" w:hAnsi="Arial" w:cs="Arial"/>
          <w:color w:val="212529"/>
          <w:sz w:val="26"/>
          <w:szCs w:val="26"/>
        </w:rPr>
        <w:t>,</w:t>
      </w:r>
    </w:p>
    <w:p w:rsidR="000853D2" w:rsidRDefault="000853D2" w:rsidP="000853D2">
      <w:pPr>
        <w:numPr>
          <w:ilvl w:val="0"/>
          <w:numId w:val="3"/>
        </w:numPr>
        <w:shd w:val="clear" w:color="auto" w:fill="FFFFFF"/>
        <w:spacing w:before="100" w:beforeAutospacing="1" w:after="100" w:afterAutospacing="1" w:line="240" w:lineRule="auto"/>
        <w:rPr>
          <w:rFonts w:ascii="Arial" w:hAnsi="Arial" w:cs="Arial"/>
          <w:color w:val="212529"/>
          <w:sz w:val="26"/>
          <w:szCs w:val="26"/>
        </w:rPr>
      </w:pPr>
      <w:r>
        <w:rPr>
          <w:rFonts w:ascii="Arial" w:hAnsi="Arial" w:cs="Arial"/>
          <w:color w:val="212529"/>
          <w:sz w:val="26"/>
          <w:szCs w:val="26"/>
        </w:rPr>
        <w:t xml:space="preserve">Bakanlıkça belirlenen lisans bedelinin ilgili hesaba yatırıldığını gösterir </w:t>
      </w:r>
      <w:proofErr w:type="gramStart"/>
      <w:r>
        <w:rPr>
          <w:rFonts w:ascii="Arial" w:hAnsi="Arial" w:cs="Arial"/>
          <w:color w:val="212529"/>
          <w:sz w:val="26"/>
          <w:szCs w:val="26"/>
        </w:rPr>
        <w:t>dekont</w:t>
      </w:r>
      <w:proofErr w:type="gramEnd"/>
      <w:r>
        <w:rPr>
          <w:rFonts w:ascii="Arial" w:hAnsi="Arial" w:cs="Arial"/>
          <w:color w:val="212529"/>
          <w:sz w:val="26"/>
          <w:szCs w:val="26"/>
        </w:rPr>
        <w:t> </w:t>
      </w:r>
      <w:r>
        <w:rPr>
          <w:rStyle w:val="Gl"/>
          <w:rFonts w:ascii="Arial" w:hAnsi="Arial" w:cs="Arial"/>
          <w:color w:val="212529"/>
          <w:sz w:val="26"/>
          <w:szCs w:val="26"/>
        </w:rPr>
        <w:t>[3]</w:t>
      </w:r>
      <w:r>
        <w:rPr>
          <w:rFonts w:ascii="Arial" w:hAnsi="Arial" w:cs="Arial"/>
          <w:color w:val="212529"/>
          <w:sz w:val="26"/>
          <w:szCs w:val="26"/>
        </w:rPr>
        <w:t>.</w:t>
      </w:r>
    </w:p>
    <w:p w:rsidR="000853D2" w:rsidRDefault="000853D2" w:rsidP="000853D2">
      <w:pPr>
        <w:shd w:val="clear" w:color="auto" w:fill="FFFFFF"/>
        <w:spacing w:after="0"/>
        <w:jc w:val="both"/>
        <w:rPr>
          <w:rFonts w:ascii="Arial" w:hAnsi="Arial" w:cs="Arial"/>
          <w:color w:val="212529"/>
          <w:sz w:val="26"/>
          <w:szCs w:val="26"/>
        </w:rPr>
      </w:pPr>
      <w:r>
        <w:rPr>
          <w:rFonts w:ascii="Arial" w:hAnsi="Arial" w:cs="Arial"/>
          <w:color w:val="212529"/>
          <w:sz w:val="26"/>
          <w:szCs w:val="26"/>
        </w:rPr>
        <w:t> </w:t>
      </w:r>
      <w:r>
        <w:rPr>
          <w:rFonts w:ascii="Arial" w:hAnsi="Arial" w:cs="Arial"/>
          <w:color w:val="212529"/>
          <w:sz w:val="26"/>
          <w:szCs w:val="26"/>
        </w:rPr>
        <w:br/>
        <w:t> </w:t>
      </w:r>
    </w:p>
    <w:p w:rsidR="000853D2" w:rsidRDefault="000853D2" w:rsidP="000853D2">
      <w:pPr>
        <w:shd w:val="clear" w:color="auto" w:fill="FFFFFF"/>
        <w:rPr>
          <w:rFonts w:ascii="Arial" w:hAnsi="Arial" w:cs="Arial"/>
          <w:color w:val="212529"/>
          <w:sz w:val="26"/>
          <w:szCs w:val="26"/>
        </w:rPr>
      </w:pPr>
      <w:r>
        <w:rPr>
          <w:rFonts w:ascii="Arial" w:hAnsi="Arial" w:cs="Arial"/>
          <w:color w:val="212529"/>
          <w:sz w:val="26"/>
          <w:szCs w:val="26"/>
        </w:rPr>
        <w:pict>
          <v:rect id="_x0000_i1025" style="width:0;height:0" o:hrstd="t" o:hr="t" fillcolor="#a0a0a0" stroked="f"/>
        </w:pict>
      </w:r>
    </w:p>
    <w:p w:rsidR="000853D2" w:rsidRDefault="000853D2" w:rsidP="000853D2">
      <w:pPr>
        <w:pStyle w:val="NormalWeb"/>
        <w:shd w:val="clear" w:color="auto" w:fill="FFFFFF"/>
        <w:spacing w:before="0" w:beforeAutospacing="0"/>
        <w:rPr>
          <w:rFonts w:ascii="Arial" w:hAnsi="Arial" w:cs="Arial"/>
          <w:color w:val="212529"/>
          <w:sz w:val="26"/>
          <w:szCs w:val="26"/>
        </w:rPr>
      </w:pPr>
      <w:r>
        <w:rPr>
          <w:rStyle w:val="Gl"/>
          <w:rFonts w:ascii="Arial" w:hAnsi="Arial" w:cs="Arial"/>
          <w:color w:val="212529"/>
          <w:sz w:val="26"/>
          <w:szCs w:val="26"/>
        </w:rPr>
        <w:t>[1]</w:t>
      </w:r>
      <w:r>
        <w:rPr>
          <w:rFonts w:ascii="Arial" w:hAnsi="Arial" w:cs="Arial"/>
          <w:color w:val="212529"/>
          <w:sz w:val="26"/>
          <w:szCs w:val="26"/>
        </w:rPr>
        <w:t> Lisanslı depo işletmesine kuruluş izni verilmesi aşamasında bildirilen hususlarda değişiklik olması durumunda, lisanslı depo işletmesi lisans başvuru formu ile birlikte bu değişikliğe ilişkin form da doldurularak Bakanlığa sunulur.</w:t>
      </w:r>
      <w:r>
        <w:rPr>
          <w:rFonts w:ascii="Arial" w:hAnsi="Arial" w:cs="Arial"/>
          <w:color w:val="212529"/>
          <w:sz w:val="26"/>
          <w:szCs w:val="26"/>
        </w:rPr>
        <w:br/>
      </w:r>
      <w:r>
        <w:rPr>
          <w:rStyle w:val="Gl"/>
          <w:rFonts w:ascii="Arial" w:hAnsi="Arial" w:cs="Arial"/>
          <w:color w:val="212529"/>
          <w:sz w:val="26"/>
          <w:szCs w:val="26"/>
        </w:rPr>
        <w:t>[2]</w:t>
      </w:r>
      <w:r>
        <w:rPr>
          <w:rFonts w:ascii="Arial" w:hAnsi="Arial" w:cs="Arial"/>
          <w:color w:val="212529"/>
          <w:sz w:val="26"/>
          <w:szCs w:val="26"/>
        </w:rPr>
        <w:t xml:space="preserve"> Lisans kapsamındaki depo kapasitesinin ürün rayiç bedelinin %15’inden az olmamak üzere Bakanlıkça belirlenen ve kabul edilen lisanslı depo teminatının verilmesi zorunludur. İstenen teminat tutarına eşit nakit para, banka teminat mektubu, gayrimenkul </w:t>
      </w:r>
      <w:proofErr w:type="spellStart"/>
      <w:r>
        <w:rPr>
          <w:rFonts w:ascii="Arial" w:hAnsi="Arial" w:cs="Arial"/>
          <w:color w:val="212529"/>
          <w:sz w:val="26"/>
          <w:szCs w:val="26"/>
        </w:rPr>
        <w:t>rehni</w:t>
      </w:r>
      <w:proofErr w:type="spellEnd"/>
      <w:r>
        <w:rPr>
          <w:rFonts w:ascii="Arial" w:hAnsi="Arial" w:cs="Arial"/>
          <w:color w:val="212529"/>
          <w:sz w:val="26"/>
          <w:szCs w:val="26"/>
        </w:rPr>
        <w:t xml:space="preserve"> veya sorumluluk sigortası, mevzuatta öngörülen yükümlülüklerin yerine getirilmesinde temerrüde düşülmesi halinde Fona bu tür teminatı alış, satış, düzenleme ve transfer gibi her türlü tasarrufta bulunma yetkisi veren bir gayri kabili </w:t>
      </w:r>
      <w:proofErr w:type="spellStart"/>
      <w:r>
        <w:rPr>
          <w:rFonts w:ascii="Arial" w:hAnsi="Arial" w:cs="Arial"/>
          <w:color w:val="212529"/>
          <w:sz w:val="26"/>
          <w:szCs w:val="26"/>
        </w:rPr>
        <w:t>rücu</w:t>
      </w:r>
      <w:proofErr w:type="spellEnd"/>
      <w:r>
        <w:rPr>
          <w:rFonts w:ascii="Arial" w:hAnsi="Arial" w:cs="Arial"/>
          <w:color w:val="212529"/>
          <w:sz w:val="26"/>
          <w:szCs w:val="26"/>
        </w:rPr>
        <w:t xml:space="preserve"> yetki belgesiyle birlikte verilir.</w:t>
      </w:r>
      <w:r>
        <w:rPr>
          <w:rFonts w:ascii="Arial" w:hAnsi="Arial" w:cs="Arial"/>
          <w:color w:val="212529"/>
          <w:sz w:val="26"/>
          <w:szCs w:val="26"/>
        </w:rPr>
        <w:br/>
      </w:r>
      <w:r>
        <w:rPr>
          <w:rStyle w:val="Gl"/>
          <w:rFonts w:ascii="Arial" w:hAnsi="Arial" w:cs="Arial"/>
          <w:color w:val="212529"/>
          <w:sz w:val="26"/>
          <w:szCs w:val="26"/>
        </w:rPr>
        <w:t>[3]</w:t>
      </w:r>
      <w:r>
        <w:rPr>
          <w:rFonts w:ascii="Arial" w:hAnsi="Arial" w:cs="Arial"/>
          <w:color w:val="212529"/>
          <w:sz w:val="26"/>
          <w:szCs w:val="26"/>
        </w:rPr>
        <w:t xml:space="preserve"> 6, 13, 14, 15, 16 </w:t>
      </w:r>
      <w:proofErr w:type="spellStart"/>
      <w:r>
        <w:rPr>
          <w:rFonts w:ascii="Arial" w:hAnsi="Arial" w:cs="Arial"/>
          <w:color w:val="212529"/>
          <w:sz w:val="26"/>
          <w:szCs w:val="26"/>
        </w:rPr>
        <w:t>nolu</w:t>
      </w:r>
      <w:proofErr w:type="spellEnd"/>
      <w:r>
        <w:rPr>
          <w:rFonts w:ascii="Arial" w:hAnsi="Arial" w:cs="Arial"/>
          <w:color w:val="212529"/>
          <w:sz w:val="26"/>
          <w:szCs w:val="26"/>
        </w:rPr>
        <w:t xml:space="preserve"> belgeler Lisans Başvurusu İnceleme Komisyonu raporunun Bakanlıkça uygun görülmesinden sonra verilir.</w:t>
      </w:r>
      <w:r>
        <w:rPr>
          <w:rFonts w:ascii="Arial" w:hAnsi="Arial" w:cs="Arial"/>
          <w:color w:val="212529"/>
          <w:sz w:val="26"/>
          <w:szCs w:val="26"/>
        </w:rPr>
        <w:br/>
      </w:r>
      <w:r>
        <w:rPr>
          <w:rStyle w:val="Gl"/>
          <w:rFonts w:ascii="Arial" w:hAnsi="Arial" w:cs="Arial"/>
          <w:color w:val="212529"/>
          <w:sz w:val="26"/>
          <w:szCs w:val="26"/>
        </w:rPr>
        <w:t>[4] </w:t>
      </w:r>
      <w:r>
        <w:rPr>
          <w:rFonts w:ascii="Arial" w:hAnsi="Arial" w:cs="Arial"/>
          <w:color w:val="212529"/>
          <w:sz w:val="26"/>
          <w:szCs w:val="26"/>
        </w:rPr>
        <w:t>Lisanslı depo işletmesine şube faaliyet izni verilmesi aşamasında söz konusu belgeler aranmaz.</w:t>
      </w:r>
      <w:r>
        <w:rPr>
          <w:rFonts w:ascii="Arial" w:hAnsi="Arial" w:cs="Arial"/>
          <w:color w:val="212529"/>
          <w:sz w:val="26"/>
          <w:szCs w:val="26"/>
        </w:rPr>
        <w:br/>
      </w:r>
      <w:r>
        <w:rPr>
          <w:rFonts w:ascii="Arial" w:hAnsi="Arial" w:cs="Arial"/>
          <w:color w:val="212529"/>
          <w:sz w:val="26"/>
          <w:szCs w:val="26"/>
        </w:rPr>
        <w:br/>
      </w:r>
      <w:hyperlink r:id="rId6" w:history="1">
        <w:r>
          <w:rPr>
            <w:rStyle w:val="Kpr"/>
            <w:rFonts w:ascii="Arial" w:hAnsi="Arial" w:cs="Arial"/>
            <w:color w:val="007BFF"/>
            <w:sz w:val="26"/>
            <w:szCs w:val="26"/>
          </w:rPr>
          <w:t>LİSANS BAŞVURU FORMU EK-1</w:t>
        </w:r>
      </w:hyperlink>
      <w:r>
        <w:rPr>
          <w:rFonts w:ascii="Arial" w:hAnsi="Arial" w:cs="Arial"/>
          <w:color w:val="212529"/>
          <w:sz w:val="26"/>
          <w:szCs w:val="26"/>
        </w:rPr>
        <w:br/>
      </w:r>
      <w:hyperlink r:id="rId7" w:history="1">
        <w:r>
          <w:rPr>
            <w:rStyle w:val="Kpr"/>
            <w:rFonts w:ascii="Arial" w:hAnsi="Arial" w:cs="Arial"/>
            <w:color w:val="007BFF"/>
            <w:sz w:val="26"/>
            <w:szCs w:val="26"/>
          </w:rPr>
          <w:t>LİSANS_BASVURU_BELGESİ EK-2</w:t>
        </w:r>
      </w:hyperlink>
      <w:r>
        <w:rPr>
          <w:rFonts w:ascii="Arial" w:hAnsi="Arial" w:cs="Arial"/>
          <w:color w:val="212529"/>
          <w:sz w:val="26"/>
          <w:szCs w:val="26"/>
        </w:rPr>
        <w:br/>
      </w:r>
      <w:hyperlink r:id="rId8" w:history="1">
        <w:r>
          <w:rPr>
            <w:rStyle w:val="Kpr"/>
            <w:rFonts w:ascii="Arial" w:hAnsi="Arial" w:cs="Arial"/>
            <w:color w:val="007BFF"/>
            <w:sz w:val="26"/>
            <w:szCs w:val="26"/>
          </w:rPr>
          <w:t>PRİM ÜCRET DİLEKÇE EK-3</w:t>
        </w:r>
      </w:hyperlink>
    </w:p>
    <w:p w:rsidR="00F83C0D" w:rsidRDefault="00F83C0D"/>
    <w:sectPr w:rsidR="00F83C0D" w:rsidSect="00F83C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080"/>
    <w:multiLevelType w:val="multilevel"/>
    <w:tmpl w:val="6090F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7B6874"/>
    <w:multiLevelType w:val="multilevel"/>
    <w:tmpl w:val="D5FE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A82919"/>
    <w:multiLevelType w:val="multilevel"/>
    <w:tmpl w:val="5A76E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BE0636"/>
    <w:rsid w:val="000853D2"/>
    <w:rsid w:val="00605C48"/>
    <w:rsid w:val="006D0B83"/>
    <w:rsid w:val="00BE0636"/>
    <w:rsid w:val="00DC7002"/>
    <w:rsid w:val="00F83C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0D"/>
  </w:style>
  <w:style w:type="paragraph" w:styleId="Balk2">
    <w:name w:val="heading 2"/>
    <w:basedOn w:val="Normal"/>
    <w:link w:val="Balk2Char"/>
    <w:uiPriority w:val="9"/>
    <w:qFormat/>
    <w:rsid w:val="00BE063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E063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E0636"/>
    <w:rPr>
      <w:color w:val="0000FF"/>
      <w:u w:val="single"/>
    </w:rPr>
  </w:style>
  <w:style w:type="paragraph" w:styleId="NormalWeb">
    <w:name w:val="Normal (Web)"/>
    <w:basedOn w:val="Normal"/>
    <w:uiPriority w:val="99"/>
    <w:semiHidden/>
    <w:unhideWhenUsed/>
    <w:rsid w:val="00BE06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0636"/>
    <w:rPr>
      <w:b/>
      <w:bCs/>
    </w:rPr>
  </w:style>
</w:styles>
</file>

<file path=word/webSettings.xml><?xml version="1.0" encoding="utf-8"?>
<w:webSettings xmlns:r="http://schemas.openxmlformats.org/officeDocument/2006/relationships" xmlns:w="http://schemas.openxmlformats.org/wordprocessingml/2006/main">
  <w:divs>
    <w:div w:id="720599138">
      <w:bodyDiv w:val="1"/>
      <w:marLeft w:val="0"/>
      <w:marRight w:val="0"/>
      <w:marTop w:val="0"/>
      <w:marBottom w:val="0"/>
      <w:divBdr>
        <w:top w:val="none" w:sz="0" w:space="0" w:color="auto"/>
        <w:left w:val="none" w:sz="0" w:space="0" w:color="auto"/>
        <w:bottom w:val="none" w:sz="0" w:space="0" w:color="auto"/>
        <w:right w:val="none" w:sz="0" w:space="0" w:color="auto"/>
      </w:divBdr>
      <w:divsChild>
        <w:div w:id="1006714542">
          <w:marLeft w:val="0"/>
          <w:marRight w:val="0"/>
          <w:marTop w:val="0"/>
          <w:marBottom w:val="0"/>
          <w:divBdr>
            <w:top w:val="none" w:sz="0" w:space="0" w:color="auto"/>
            <w:left w:val="none" w:sz="0" w:space="0" w:color="auto"/>
            <w:bottom w:val="none" w:sz="0" w:space="0" w:color="auto"/>
            <w:right w:val="none" w:sz="0" w:space="0" w:color="auto"/>
          </w:divBdr>
        </w:div>
      </w:divsChild>
    </w:div>
    <w:div w:id="818577092">
      <w:bodyDiv w:val="1"/>
      <w:marLeft w:val="0"/>
      <w:marRight w:val="0"/>
      <w:marTop w:val="0"/>
      <w:marBottom w:val="0"/>
      <w:divBdr>
        <w:top w:val="none" w:sz="0" w:space="0" w:color="auto"/>
        <w:left w:val="none" w:sz="0" w:space="0" w:color="auto"/>
        <w:bottom w:val="none" w:sz="0" w:space="0" w:color="auto"/>
        <w:right w:val="none" w:sz="0" w:space="0" w:color="auto"/>
      </w:divBdr>
      <w:divsChild>
        <w:div w:id="476533158">
          <w:marLeft w:val="0"/>
          <w:marRight w:val="0"/>
          <w:marTop w:val="0"/>
          <w:marBottom w:val="0"/>
          <w:divBdr>
            <w:top w:val="none" w:sz="0" w:space="0" w:color="auto"/>
            <w:left w:val="none" w:sz="0" w:space="0" w:color="auto"/>
            <w:bottom w:val="none" w:sz="0" w:space="0" w:color="auto"/>
            <w:right w:val="none" w:sz="0" w:space="0" w:color="auto"/>
          </w:divBdr>
        </w:div>
        <w:div w:id="1550920884">
          <w:marLeft w:val="0"/>
          <w:marRight w:val="0"/>
          <w:marTop w:val="0"/>
          <w:marBottom w:val="0"/>
          <w:divBdr>
            <w:top w:val="none" w:sz="0" w:space="0" w:color="auto"/>
            <w:left w:val="none" w:sz="0" w:space="0" w:color="auto"/>
            <w:bottom w:val="none" w:sz="0" w:space="0" w:color="auto"/>
            <w:right w:val="none" w:sz="0" w:space="0" w:color="auto"/>
          </w:divBdr>
        </w:div>
        <w:div w:id="158081323">
          <w:marLeft w:val="0"/>
          <w:marRight w:val="0"/>
          <w:marTop w:val="0"/>
          <w:marBottom w:val="0"/>
          <w:divBdr>
            <w:top w:val="none" w:sz="0" w:space="0" w:color="auto"/>
            <w:left w:val="none" w:sz="0" w:space="0" w:color="auto"/>
            <w:bottom w:val="none" w:sz="0" w:space="0" w:color="auto"/>
            <w:right w:val="none" w:sz="0" w:space="0" w:color="auto"/>
          </w:divBdr>
        </w:div>
        <w:div w:id="2018144707">
          <w:marLeft w:val="0"/>
          <w:marRight w:val="0"/>
          <w:marTop w:val="0"/>
          <w:marBottom w:val="0"/>
          <w:divBdr>
            <w:top w:val="none" w:sz="0" w:space="0" w:color="auto"/>
            <w:left w:val="none" w:sz="0" w:space="0" w:color="auto"/>
            <w:bottom w:val="none" w:sz="0" w:space="0" w:color="auto"/>
            <w:right w:val="none" w:sz="0" w:space="0" w:color="auto"/>
          </w:divBdr>
        </w:div>
        <w:div w:id="1866870111">
          <w:marLeft w:val="0"/>
          <w:marRight w:val="0"/>
          <w:marTop w:val="0"/>
          <w:marBottom w:val="0"/>
          <w:divBdr>
            <w:top w:val="none" w:sz="0" w:space="0" w:color="auto"/>
            <w:left w:val="none" w:sz="0" w:space="0" w:color="auto"/>
            <w:bottom w:val="none" w:sz="0" w:space="0" w:color="auto"/>
            <w:right w:val="none" w:sz="0" w:space="0" w:color="auto"/>
          </w:divBdr>
        </w:div>
        <w:div w:id="836573235">
          <w:marLeft w:val="0"/>
          <w:marRight w:val="0"/>
          <w:marTop w:val="0"/>
          <w:marBottom w:val="0"/>
          <w:divBdr>
            <w:top w:val="none" w:sz="0" w:space="0" w:color="auto"/>
            <w:left w:val="none" w:sz="0" w:space="0" w:color="auto"/>
            <w:bottom w:val="none" w:sz="0" w:space="0" w:color="auto"/>
            <w:right w:val="none" w:sz="0" w:space="0" w:color="auto"/>
          </w:divBdr>
        </w:div>
        <w:div w:id="1718316220">
          <w:marLeft w:val="0"/>
          <w:marRight w:val="0"/>
          <w:marTop w:val="0"/>
          <w:marBottom w:val="0"/>
          <w:divBdr>
            <w:top w:val="none" w:sz="0" w:space="0" w:color="auto"/>
            <w:left w:val="none" w:sz="0" w:space="0" w:color="auto"/>
            <w:bottom w:val="none" w:sz="0" w:space="0" w:color="auto"/>
            <w:right w:val="none" w:sz="0" w:space="0" w:color="auto"/>
          </w:divBdr>
        </w:div>
        <w:div w:id="387075974">
          <w:marLeft w:val="0"/>
          <w:marRight w:val="0"/>
          <w:marTop w:val="0"/>
          <w:marBottom w:val="0"/>
          <w:divBdr>
            <w:top w:val="none" w:sz="0" w:space="0" w:color="auto"/>
            <w:left w:val="none" w:sz="0" w:space="0" w:color="auto"/>
            <w:bottom w:val="none" w:sz="0" w:space="0" w:color="auto"/>
            <w:right w:val="none" w:sz="0" w:space="0" w:color="auto"/>
          </w:divBdr>
        </w:div>
        <w:div w:id="1856577813">
          <w:marLeft w:val="0"/>
          <w:marRight w:val="0"/>
          <w:marTop w:val="0"/>
          <w:marBottom w:val="0"/>
          <w:divBdr>
            <w:top w:val="none" w:sz="0" w:space="0" w:color="auto"/>
            <w:left w:val="none" w:sz="0" w:space="0" w:color="auto"/>
            <w:bottom w:val="none" w:sz="0" w:space="0" w:color="auto"/>
            <w:right w:val="none" w:sz="0" w:space="0" w:color="auto"/>
          </w:divBdr>
        </w:div>
        <w:div w:id="919019617">
          <w:marLeft w:val="0"/>
          <w:marRight w:val="0"/>
          <w:marTop w:val="0"/>
          <w:marBottom w:val="0"/>
          <w:divBdr>
            <w:top w:val="none" w:sz="0" w:space="0" w:color="auto"/>
            <w:left w:val="none" w:sz="0" w:space="0" w:color="auto"/>
            <w:bottom w:val="none" w:sz="0" w:space="0" w:color="auto"/>
            <w:right w:val="none" w:sz="0" w:space="0" w:color="auto"/>
          </w:divBdr>
        </w:div>
        <w:div w:id="1306663745">
          <w:marLeft w:val="0"/>
          <w:marRight w:val="0"/>
          <w:marTop w:val="0"/>
          <w:marBottom w:val="0"/>
          <w:divBdr>
            <w:top w:val="none" w:sz="0" w:space="0" w:color="auto"/>
            <w:left w:val="none" w:sz="0" w:space="0" w:color="auto"/>
            <w:bottom w:val="none" w:sz="0" w:space="0" w:color="auto"/>
            <w:right w:val="none" w:sz="0" w:space="0" w:color="auto"/>
          </w:divBdr>
        </w:div>
        <w:div w:id="163009221">
          <w:marLeft w:val="0"/>
          <w:marRight w:val="0"/>
          <w:marTop w:val="0"/>
          <w:marBottom w:val="0"/>
          <w:divBdr>
            <w:top w:val="none" w:sz="0" w:space="0" w:color="auto"/>
            <w:left w:val="none" w:sz="0" w:space="0" w:color="auto"/>
            <w:bottom w:val="none" w:sz="0" w:space="0" w:color="auto"/>
            <w:right w:val="none" w:sz="0" w:space="0" w:color="auto"/>
          </w:divBdr>
        </w:div>
        <w:div w:id="1652444676">
          <w:marLeft w:val="0"/>
          <w:marRight w:val="0"/>
          <w:marTop w:val="0"/>
          <w:marBottom w:val="0"/>
          <w:divBdr>
            <w:top w:val="none" w:sz="0" w:space="0" w:color="auto"/>
            <w:left w:val="none" w:sz="0" w:space="0" w:color="auto"/>
            <w:bottom w:val="none" w:sz="0" w:space="0" w:color="auto"/>
            <w:right w:val="none" w:sz="0" w:space="0" w:color="auto"/>
          </w:divBdr>
        </w:div>
        <w:div w:id="304967448">
          <w:marLeft w:val="0"/>
          <w:marRight w:val="0"/>
          <w:marTop w:val="0"/>
          <w:marBottom w:val="0"/>
          <w:divBdr>
            <w:top w:val="none" w:sz="0" w:space="0" w:color="auto"/>
            <w:left w:val="none" w:sz="0" w:space="0" w:color="auto"/>
            <w:bottom w:val="none" w:sz="0" w:space="0" w:color="auto"/>
            <w:right w:val="none" w:sz="0" w:space="0" w:color="auto"/>
          </w:divBdr>
        </w:div>
        <w:div w:id="101920994">
          <w:marLeft w:val="0"/>
          <w:marRight w:val="0"/>
          <w:marTop w:val="0"/>
          <w:marBottom w:val="0"/>
          <w:divBdr>
            <w:top w:val="none" w:sz="0" w:space="0" w:color="auto"/>
            <w:left w:val="none" w:sz="0" w:space="0" w:color="auto"/>
            <w:bottom w:val="none" w:sz="0" w:space="0" w:color="auto"/>
            <w:right w:val="none" w:sz="0" w:space="0" w:color="auto"/>
          </w:divBdr>
        </w:div>
        <w:div w:id="1550845599">
          <w:marLeft w:val="0"/>
          <w:marRight w:val="0"/>
          <w:marTop w:val="0"/>
          <w:marBottom w:val="0"/>
          <w:divBdr>
            <w:top w:val="none" w:sz="0" w:space="0" w:color="auto"/>
            <w:left w:val="none" w:sz="0" w:space="0" w:color="auto"/>
            <w:bottom w:val="none" w:sz="0" w:space="0" w:color="auto"/>
            <w:right w:val="none" w:sz="0" w:space="0" w:color="auto"/>
          </w:divBdr>
        </w:div>
        <w:div w:id="408381775">
          <w:marLeft w:val="0"/>
          <w:marRight w:val="0"/>
          <w:marTop w:val="0"/>
          <w:marBottom w:val="0"/>
          <w:divBdr>
            <w:top w:val="none" w:sz="0" w:space="0" w:color="auto"/>
            <w:left w:val="none" w:sz="0" w:space="0" w:color="auto"/>
            <w:bottom w:val="none" w:sz="0" w:space="0" w:color="auto"/>
            <w:right w:val="none" w:sz="0" w:space="0" w:color="auto"/>
          </w:divBdr>
        </w:div>
        <w:div w:id="821383869">
          <w:marLeft w:val="0"/>
          <w:marRight w:val="0"/>
          <w:marTop w:val="0"/>
          <w:marBottom w:val="0"/>
          <w:divBdr>
            <w:top w:val="none" w:sz="0" w:space="0" w:color="auto"/>
            <w:left w:val="none" w:sz="0" w:space="0" w:color="auto"/>
            <w:bottom w:val="none" w:sz="0" w:space="0" w:color="auto"/>
            <w:right w:val="none" w:sz="0" w:space="0" w:color="auto"/>
          </w:divBdr>
        </w:div>
        <w:div w:id="1117867598">
          <w:marLeft w:val="0"/>
          <w:marRight w:val="0"/>
          <w:marTop w:val="0"/>
          <w:marBottom w:val="0"/>
          <w:divBdr>
            <w:top w:val="none" w:sz="0" w:space="0" w:color="auto"/>
            <w:left w:val="none" w:sz="0" w:space="0" w:color="auto"/>
            <w:bottom w:val="none" w:sz="0" w:space="0" w:color="auto"/>
            <w:right w:val="none" w:sz="0" w:space="0" w:color="auto"/>
          </w:divBdr>
        </w:div>
        <w:div w:id="699622276">
          <w:marLeft w:val="0"/>
          <w:marRight w:val="0"/>
          <w:marTop w:val="0"/>
          <w:marBottom w:val="0"/>
          <w:divBdr>
            <w:top w:val="none" w:sz="0" w:space="0" w:color="auto"/>
            <w:left w:val="none" w:sz="0" w:space="0" w:color="auto"/>
            <w:bottom w:val="none" w:sz="0" w:space="0" w:color="auto"/>
            <w:right w:val="none" w:sz="0" w:space="0" w:color="auto"/>
          </w:divBdr>
        </w:div>
        <w:div w:id="1883399092">
          <w:marLeft w:val="0"/>
          <w:marRight w:val="0"/>
          <w:marTop w:val="0"/>
          <w:marBottom w:val="0"/>
          <w:divBdr>
            <w:top w:val="none" w:sz="0" w:space="0" w:color="auto"/>
            <w:left w:val="none" w:sz="0" w:space="0" w:color="auto"/>
            <w:bottom w:val="none" w:sz="0" w:space="0" w:color="auto"/>
            <w:right w:val="none" w:sz="0" w:space="0" w:color="auto"/>
          </w:divBdr>
        </w:div>
        <w:div w:id="592593380">
          <w:marLeft w:val="0"/>
          <w:marRight w:val="0"/>
          <w:marTop w:val="0"/>
          <w:marBottom w:val="0"/>
          <w:divBdr>
            <w:top w:val="none" w:sz="0" w:space="0" w:color="auto"/>
            <w:left w:val="none" w:sz="0" w:space="0" w:color="auto"/>
            <w:bottom w:val="none" w:sz="0" w:space="0" w:color="auto"/>
            <w:right w:val="none" w:sz="0" w:space="0" w:color="auto"/>
          </w:divBdr>
        </w:div>
        <w:div w:id="1589077824">
          <w:marLeft w:val="0"/>
          <w:marRight w:val="0"/>
          <w:marTop w:val="0"/>
          <w:marBottom w:val="0"/>
          <w:divBdr>
            <w:top w:val="none" w:sz="0" w:space="0" w:color="auto"/>
            <w:left w:val="none" w:sz="0" w:space="0" w:color="auto"/>
            <w:bottom w:val="none" w:sz="0" w:space="0" w:color="auto"/>
            <w:right w:val="none" w:sz="0" w:space="0" w:color="auto"/>
          </w:divBdr>
        </w:div>
        <w:div w:id="927269065">
          <w:marLeft w:val="0"/>
          <w:marRight w:val="0"/>
          <w:marTop w:val="0"/>
          <w:marBottom w:val="0"/>
          <w:divBdr>
            <w:top w:val="none" w:sz="0" w:space="0" w:color="auto"/>
            <w:left w:val="none" w:sz="0" w:space="0" w:color="auto"/>
            <w:bottom w:val="none" w:sz="0" w:space="0" w:color="auto"/>
            <w:right w:val="none" w:sz="0" w:space="0" w:color="auto"/>
          </w:divBdr>
        </w:div>
        <w:div w:id="852721072">
          <w:marLeft w:val="0"/>
          <w:marRight w:val="0"/>
          <w:marTop w:val="0"/>
          <w:marBottom w:val="0"/>
          <w:divBdr>
            <w:top w:val="none" w:sz="0" w:space="0" w:color="auto"/>
            <w:left w:val="none" w:sz="0" w:space="0" w:color="auto"/>
            <w:bottom w:val="none" w:sz="0" w:space="0" w:color="auto"/>
            <w:right w:val="none" w:sz="0" w:space="0" w:color="auto"/>
          </w:divBdr>
        </w:div>
        <w:div w:id="1944608693">
          <w:marLeft w:val="0"/>
          <w:marRight w:val="0"/>
          <w:marTop w:val="0"/>
          <w:marBottom w:val="0"/>
          <w:divBdr>
            <w:top w:val="none" w:sz="0" w:space="0" w:color="auto"/>
            <w:left w:val="none" w:sz="0" w:space="0" w:color="auto"/>
            <w:bottom w:val="none" w:sz="0" w:space="0" w:color="auto"/>
            <w:right w:val="none" w:sz="0" w:space="0" w:color="auto"/>
          </w:divBdr>
        </w:div>
        <w:div w:id="981235103">
          <w:marLeft w:val="0"/>
          <w:marRight w:val="0"/>
          <w:marTop w:val="0"/>
          <w:marBottom w:val="0"/>
          <w:divBdr>
            <w:top w:val="none" w:sz="0" w:space="0" w:color="auto"/>
            <w:left w:val="none" w:sz="0" w:space="0" w:color="auto"/>
            <w:bottom w:val="none" w:sz="0" w:space="0" w:color="auto"/>
            <w:right w:val="none" w:sz="0" w:space="0" w:color="auto"/>
          </w:divBdr>
        </w:div>
        <w:div w:id="301691290">
          <w:marLeft w:val="0"/>
          <w:marRight w:val="0"/>
          <w:marTop w:val="0"/>
          <w:marBottom w:val="0"/>
          <w:divBdr>
            <w:top w:val="none" w:sz="0" w:space="0" w:color="auto"/>
            <w:left w:val="none" w:sz="0" w:space="0" w:color="auto"/>
            <w:bottom w:val="none" w:sz="0" w:space="0" w:color="auto"/>
            <w:right w:val="none" w:sz="0" w:space="0" w:color="auto"/>
          </w:divBdr>
        </w:div>
        <w:div w:id="1023091607">
          <w:marLeft w:val="0"/>
          <w:marRight w:val="0"/>
          <w:marTop w:val="0"/>
          <w:marBottom w:val="0"/>
          <w:divBdr>
            <w:top w:val="none" w:sz="0" w:space="0" w:color="auto"/>
            <w:left w:val="none" w:sz="0" w:space="0" w:color="auto"/>
            <w:bottom w:val="none" w:sz="0" w:space="0" w:color="auto"/>
            <w:right w:val="none" w:sz="0" w:space="0" w:color="auto"/>
          </w:divBdr>
        </w:div>
        <w:div w:id="1687322078">
          <w:marLeft w:val="0"/>
          <w:marRight w:val="0"/>
          <w:marTop w:val="0"/>
          <w:marBottom w:val="0"/>
          <w:divBdr>
            <w:top w:val="none" w:sz="0" w:space="0" w:color="auto"/>
            <w:left w:val="none" w:sz="0" w:space="0" w:color="auto"/>
            <w:bottom w:val="none" w:sz="0" w:space="0" w:color="auto"/>
            <w:right w:val="none" w:sz="0" w:space="0" w:color="auto"/>
          </w:divBdr>
        </w:div>
        <w:div w:id="1271889233">
          <w:marLeft w:val="0"/>
          <w:marRight w:val="0"/>
          <w:marTop w:val="0"/>
          <w:marBottom w:val="0"/>
          <w:divBdr>
            <w:top w:val="none" w:sz="0" w:space="0" w:color="auto"/>
            <w:left w:val="none" w:sz="0" w:space="0" w:color="auto"/>
            <w:bottom w:val="none" w:sz="0" w:space="0" w:color="auto"/>
            <w:right w:val="none" w:sz="0" w:space="0" w:color="auto"/>
          </w:divBdr>
        </w:div>
      </w:divsChild>
    </w:div>
    <w:div w:id="1019358040">
      <w:bodyDiv w:val="1"/>
      <w:marLeft w:val="0"/>
      <w:marRight w:val="0"/>
      <w:marTop w:val="0"/>
      <w:marBottom w:val="0"/>
      <w:divBdr>
        <w:top w:val="none" w:sz="0" w:space="0" w:color="auto"/>
        <w:left w:val="none" w:sz="0" w:space="0" w:color="auto"/>
        <w:bottom w:val="none" w:sz="0" w:space="0" w:color="auto"/>
        <w:right w:val="none" w:sz="0" w:space="0" w:color="auto"/>
      </w:divBdr>
      <w:divsChild>
        <w:div w:id="1438989989">
          <w:marLeft w:val="0"/>
          <w:marRight w:val="0"/>
          <w:marTop w:val="0"/>
          <w:marBottom w:val="0"/>
          <w:divBdr>
            <w:top w:val="none" w:sz="0" w:space="0" w:color="auto"/>
            <w:left w:val="none" w:sz="0" w:space="0" w:color="auto"/>
            <w:bottom w:val="none" w:sz="0" w:space="0" w:color="auto"/>
            <w:right w:val="none" w:sz="0" w:space="0" w:color="auto"/>
          </w:divBdr>
        </w:div>
        <w:div w:id="1612660982">
          <w:marLeft w:val="0"/>
          <w:marRight w:val="0"/>
          <w:marTop w:val="0"/>
          <w:marBottom w:val="0"/>
          <w:divBdr>
            <w:top w:val="none" w:sz="0" w:space="0" w:color="auto"/>
            <w:left w:val="none" w:sz="0" w:space="0" w:color="auto"/>
            <w:bottom w:val="none" w:sz="0" w:space="0" w:color="auto"/>
            <w:right w:val="none" w:sz="0" w:space="0" w:color="auto"/>
          </w:divBdr>
          <w:divsChild>
            <w:div w:id="403988219">
              <w:marLeft w:val="0"/>
              <w:marRight w:val="0"/>
              <w:marTop w:val="0"/>
              <w:marBottom w:val="0"/>
              <w:divBdr>
                <w:top w:val="none" w:sz="0" w:space="0" w:color="auto"/>
                <w:left w:val="none" w:sz="0" w:space="0" w:color="auto"/>
                <w:bottom w:val="none" w:sz="0" w:space="0" w:color="auto"/>
                <w:right w:val="none" w:sz="0" w:space="0" w:color="auto"/>
              </w:divBdr>
              <w:divsChild>
                <w:div w:id="544561132">
                  <w:marLeft w:val="0"/>
                  <w:marRight w:val="0"/>
                  <w:marTop w:val="0"/>
                  <w:marBottom w:val="0"/>
                  <w:divBdr>
                    <w:top w:val="none" w:sz="0" w:space="0" w:color="auto"/>
                    <w:left w:val="none" w:sz="0" w:space="0" w:color="auto"/>
                    <w:bottom w:val="none" w:sz="0" w:space="0" w:color="auto"/>
                    <w:right w:val="none" w:sz="0" w:space="0" w:color="auto"/>
                  </w:divBdr>
                  <w:divsChild>
                    <w:div w:id="1841004245">
                      <w:marLeft w:val="0"/>
                      <w:marRight w:val="0"/>
                      <w:marTop w:val="0"/>
                      <w:marBottom w:val="0"/>
                      <w:divBdr>
                        <w:top w:val="none" w:sz="0" w:space="0" w:color="auto"/>
                        <w:left w:val="none" w:sz="0" w:space="0" w:color="auto"/>
                        <w:bottom w:val="none" w:sz="0" w:space="0" w:color="auto"/>
                        <w:right w:val="none" w:sz="0" w:space="0" w:color="auto"/>
                      </w:divBdr>
                    </w:div>
                    <w:div w:id="1791126573">
                      <w:marLeft w:val="0"/>
                      <w:marRight w:val="0"/>
                      <w:marTop w:val="0"/>
                      <w:marBottom w:val="0"/>
                      <w:divBdr>
                        <w:top w:val="none" w:sz="0" w:space="0" w:color="auto"/>
                        <w:left w:val="none" w:sz="0" w:space="0" w:color="auto"/>
                        <w:bottom w:val="none" w:sz="0" w:space="0" w:color="auto"/>
                        <w:right w:val="none" w:sz="0" w:space="0" w:color="auto"/>
                      </w:divBdr>
                    </w:div>
                    <w:div w:id="846091347">
                      <w:marLeft w:val="0"/>
                      <w:marRight w:val="0"/>
                      <w:marTop w:val="0"/>
                      <w:marBottom w:val="0"/>
                      <w:divBdr>
                        <w:top w:val="none" w:sz="0" w:space="0" w:color="auto"/>
                        <w:left w:val="none" w:sz="0" w:space="0" w:color="auto"/>
                        <w:bottom w:val="none" w:sz="0" w:space="0" w:color="auto"/>
                        <w:right w:val="none" w:sz="0" w:space="0" w:color="auto"/>
                      </w:divBdr>
                    </w:div>
                    <w:div w:id="108622361">
                      <w:marLeft w:val="0"/>
                      <w:marRight w:val="0"/>
                      <w:marTop w:val="0"/>
                      <w:marBottom w:val="0"/>
                      <w:divBdr>
                        <w:top w:val="none" w:sz="0" w:space="0" w:color="auto"/>
                        <w:left w:val="none" w:sz="0" w:space="0" w:color="auto"/>
                        <w:bottom w:val="none" w:sz="0" w:space="0" w:color="auto"/>
                        <w:right w:val="none" w:sz="0" w:space="0" w:color="auto"/>
                      </w:divBdr>
                    </w:div>
                    <w:div w:id="1154878693">
                      <w:marLeft w:val="0"/>
                      <w:marRight w:val="0"/>
                      <w:marTop w:val="0"/>
                      <w:marBottom w:val="0"/>
                      <w:divBdr>
                        <w:top w:val="none" w:sz="0" w:space="0" w:color="auto"/>
                        <w:left w:val="none" w:sz="0" w:space="0" w:color="auto"/>
                        <w:bottom w:val="none" w:sz="0" w:space="0" w:color="auto"/>
                        <w:right w:val="none" w:sz="0" w:space="0" w:color="auto"/>
                      </w:divBdr>
                    </w:div>
                    <w:div w:id="1099065876">
                      <w:marLeft w:val="0"/>
                      <w:marRight w:val="0"/>
                      <w:marTop w:val="0"/>
                      <w:marBottom w:val="0"/>
                      <w:divBdr>
                        <w:top w:val="none" w:sz="0" w:space="0" w:color="auto"/>
                        <w:left w:val="none" w:sz="0" w:space="0" w:color="auto"/>
                        <w:bottom w:val="none" w:sz="0" w:space="0" w:color="auto"/>
                        <w:right w:val="none" w:sz="0" w:space="0" w:color="auto"/>
                      </w:divBdr>
                    </w:div>
                    <w:div w:id="724911701">
                      <w:marLeft w:val="0"/>
                      <w:marRight w:val="0"/>
                      <w:marTop w:val="0"/>
                      <w:marBottom w:val="0"/>
                      <w:divBdr>
                        <w:top w:val="none" w:sz="0" w:space="0" w:color="auto"/>
                        <w:left w:val="none" w:sz="0" w:space="0" w:color="auto"/>
                        <w:bottom w:val="none" w:sz="0" w:space="0" w:color="auto"/>
                        <w:right w:val="none" w:sz="0" w:space="0" w:color="auto"/>
                      </w:divBdr>
                    </w:div>
                    <w:div w:id="1351881033">
                      <w:marLeft w:val="0"/>
                      <w:marRight w:val="0"/>
                      <w:marTop w:val="0"/>
                      <w:marBottom w:val="0"/>
                      <w:divBdr>
                        <w:top w:val="none" w:sz="0" w:space="0" w:color="auto"/>
                        <w:left w:val="none" w:sz="0" w:space="0" w:color="auto"/>
                        <w:bottom w:val="none" w:sz="0" w:space="0" w:color="auto"/>
                        <w:right w:val="none" w:sz="0" w:space="0" w:color="auto"/>
                      </w:divBdr>
                    </w:div>
                    <w:div w:id="1035346648">
                      <w:marLeft w:val="0"/>
                      <w:marRight w:val="0"/>
                      <w:marTop w:val="0"/>
                      <w:marBottom w:val="0"/>
                      <w:divBdr>
                        <w:top w:val="none" w:sz="0" w:space="0" w:color="auto"/>
                        <w:left w:val="none" w:sz="0" w:space="0" w:color="auto"/>
                        <w:bottom w:val="none" w:sz="0" w:space="0" w:color="auto"/>
                        <w:right w:val="none" w:sz="0" w:space="0" w:color="auto"/>
                      </w:divBdr>
                    </w:div>
                    <w:div w:id="1380477669">
                      <w:marLeft w:val="0"/>
                      <w:marRight w:val="0"/>
                      <w:marTop w:val="0"/>
                      <w:marBottom w:val="0"/>
                      <w:divBdr>
                        <w:top w:val="none" w:sz="0" w:space="0" w:color="auto"/>
                        <w:left w:val="none" w:sz="0" w:space="0" w:color="auto"/>
                        <w:bottom w:val="none" w:sz="0" w:space="0" w:color="auto"/>
                        <w:right w:val="none" w:sz="0" w:space="0" w:color="auto"/>
                      </w:divBdr>
                    </w:div>
                    <w:div w:id="147988509">
                      <w:marLeft w:val="0"/>
                      <w:marRight w:val="0"/>
                      <w:marTop w:val="0"/>
                      <w:marBottom w:val="0"/>
                      <w:divBdr>
                        <w:top w:val="none" w:sz="0" w:space="0" w:color="auto"/>
                        <w:left w:val="none" w:sz="0" w:space="0" w:color="auto"/>
                        <w:bottom w:val="none" w:sz="0" w:space="0" w:color="auto"/>
                        <w:right w:val="none" w:sz="0" w:space="0" w:color="auto"/>
                      </w:divBdr>
                    </w:div>
                    <w:div w:id="110630676">
                      <w:marLeft w:val="0"/>
                      <w:marRight w:val="0"/>
                      <w:marTop w:val="0"/>
                      <w:marBottom w:val="0"/>
                      <w:divBdr>
                        <w:top w:val="none" w:sz="0" w:space="0" w:color="auto"/>
                        <w:left w:val="none" w:sz="0" w:space="0" w:color="auto"/>
                        <w:bottom w:val="none" w:sz="0" w:space="0" w:color="auto"/>
                        <w:right w:val="none" w:sz="0" w:space="0" w:color="auto"/>
                      </w:divBdr>
                    </w:div>
                    <w:div w:id="2027363536">
                      <w:marLeft w:val="0"/>
                      <w:marRight w:val="0"/>
                      <w:marTop w:val="0"/>
                      <w:marBottom w:val="0"/>
                      <w:divBdr>
                        <w:top w:val="none" w:sz="0" w:space="0" w:color="auto"/>
                        <w:left w:val="none" w:sz="0" w:space="0" w:color="auto"/>
                        <w:bottom w:val="none" w:sz="0" w:space="0" w:color="auto"/>
                        <w:right w:val="none" w:sz="0" w:space="0" w:color="auto"/>
                      </w:divBdr>
                    </w:div>
                    <w:div w:id="1540623670">
                      <w:marLeft w:val="0"/>
                      <w:marRight w:val="0"/>
                      <w:marTop w:val="0"/>
                      <w:marBottom w:val="0"/>
                      <w:divBdr>
                        <w:top w:val="none" w:sz="0" w:space="0" w:color="auto"/>
                        <w:left w:val="none" w:sz="0" w:space="0" w:color="auto"/>
                        <w:bottom w:val="none" w:sz="0" w:space="0" w:color="auto"/>
                        <w:right w:val="none" w:sz="0" w:space="0" w:color="auto"/>
                      </w:divBdr>
                    </w:div>
                    <w:div w:id="1476410852">
                      <w:marLeft w:val="0"/>
                      <w:marRight w:val="0"/>
                      <w:marTop w:val="0"/>
                      <w:marBottom w:val="0"/>
                      <w:divBdr>
                        <w:top w:val="none" w:sz="0" w:space="0" w:color="auto"/>
                        <w:left w:val="none" w:sz="0" w:space="0" w:color="auto"/>
                        <w:bottom w:val="none" w:sz="0" w:space="0" w:color="auto"/>
                        <w:right w:val="none" w:sz="0" w:space="0" w:color="auto"/>
                      </w:divBdr>
                    </w:div>
                    <w:div w:id="272519905">
                      <w:marLeft w:val="0"/>
                      <w:marRight w:val="0"/>
                      <w:marTop w:val="0"/>
                      <w:marBottom w:val="0"/>
                      <w:divBdr>
                        <w:top w:val="none" w:sz="0" w:space="0" w:color="auto"/>
                        <w:left w:val="none" w:sz="0" w:space="0" w:color="auto"/>
                        <w:bottom w:val="none" w:sz="0" w:space="0" w:color="auto"/>
                        <w:right w:val="none" w:sz="0" w:space="0" w:color="auto"/>
                      </w:divBdr>
                      <w:divsChild>
                        <w:div w:id="2067298530">
                          <w:marLeft w:val="0"/>
                          <w:marRight w:val="0"/>
                          <w:marTop w:val="0"/>
                          <w:marBottom w:val="0"/>
                          <w:divBdr>
                            <w:top w:val="none" w:sz="0" w:space="0" w:color="auto"/>
                            <w:left w:val="none" w:sz="0" w:space="0" w:color="auto"/>
                            <w:bottom w:val="none" w:sz="0" w:space="0" w:color="auto"/>
                            <w:right w:val="none" w:sz="0" w:space="0" w:color="auto"/>
                          </w:divBdr>
                        </w:div>
                        <w:div w:id="1627275609">
                          <w:marLeft w:val="0"/>
                          <w:marRight w:val="0"/>
                          <w:marTop w:val="0"/>
                          <w:marBottom w:val="0"/>
                          <w:divBdr>
                            <w:top w:val="none" w:sz="0" w:space="0" w:color="auto"/>
                            <w:left w:val="none" w:sz="0" w:space="0" w:color="auto"/>
                            <w:bottom w:val="none" w:sz="0" w:space="0" w:color="auto"/>
                            <w:right w:val="none" w:sz="0" w:space="0" w:color="auto"/>
                          </w:divBdr>
                          <w:divsChild>
                            <w:div w:id="606086676">
                              <w:marLeft w:val="0"/>
                              <w:marRight w:val="0"/>
                              <w:marTop w:val="0"/>
                              <w:marBottom w:val="0"/>
                              <w:divBdr>
                                <w:top w:val="none" w:sz="0" w:space="0" w:color="auto"/>
                                <w:left w:val="none" w:sz="0" w:space="0" w:color="auto"/>
                                <w:bottom w:val="none" w:sz="0" w:space="0" w:color="auto"/>
                                <w:right w:val="none" w:sz="0" w:space="0" w:color="auto"/>
                              </w:divBdr>
                              <w:divsChild>
                                <w:div w:id="1499496141">
                                  <w:marLeft w:val="0"/>
                                  <w:marRight w:val="0"/>
                                  <w:marTop w:val="0"/>
                                  <w:marBottom w:val="0"/>
                                  <w:divBdr>
                                    <w:top w:val="none" w:sz="0" w:space="0" w:color="auto"/>
                                    <w:left w:val="none" w:sz="0" w:space="0" w:color="auto"/>
                                    <w:bottom w:val="none" w:sz="0" w:space="0" w:color="auto"/>
                                    <w:right w:val="none" w:sz="0" w:space="0" w:color="auto"/>
                                  </w:divBdr>
                                  <w:divsChild>
                                    <w:div w:id="829830360">
                                      <w:marLeft w:val="0"/>
                                      <w:marRight w:val="0"/>
                                      <w:marTop w:val="0"/>
                                      <w:marBottom w:val="0"/>
                                      <w:divBdr>
                                        <w:top w:val="none" w:sz="0" w:space="0" w:color="auto"/>
                                        <w:left w:val="none" w:sz="0" w:space="0" w:color="auto"/>
                                        <w:bottom w:val="none" w:sz="0" w:space="0" w:color="auto"/>
                                        <w:right w:val="none" w:sz="0" w:space="0" w:color="auto"/>
                                      </w:divBdr>
                                    </w:div>
                                    <w:div w:id="1607233496">
                                      <w:marLeft w:val="0"/>
                                      <w:marRight w:val="0"/>
                                      <w:marTop w:val="0"/>
                                      <w:marBottom w:val="0"/>
                                      <w:divBdr>
                                        <w:top w:val="none" w:sz="0" w:space="0" w:color="auto"/>
                                        <w:left w:val="none" w:sz="0" w:space="0" w:color="auto"/>
                                        <w:bottom w:val="none" w:sz="0" w:space="0" w:color="auto"/>
                                        <w:right w:val="none" w:sz="0" w:space="0" w:color="auto"/>
                                      </w:divBdr>
                                    </w:div>
                                    <w:div w:id="1057515152">
                                      <w:marLeft w:val="0"/>
                                      <w:marRight w:val="0"/>
                                      <w:marTop w:val="0"/>
                                      <w:marBottom w:val="0"/>
                                      <w:divBdr>
                                        <w:top w:val="none" w:sz="0" w:space="0" w:color="auto"/>
                                        <w:left w:val="none" w:sz="0" w:space="0" w:color="auto"/>
                                        <w:bottom w:val="none" w:sz="0" w:space="0" w:color="auto"/>
                                        <w:right w:val="none" w:sz="0" w:space="0" w:color="auto"/>
                                      </w:divBdr>
                                      <w:divsChild>
                                        <w:div w:id="1359312934">
                                          <w:marLeft w:val="0"/>
                                          <w:marRight w:val="0"/>
                                          <w:marTop w:val="0"/>
                                          <w:marBottom w:val="0"/>
                                          <w:divBdr>
                                            <w:top w:val="none" w:sz="0" w:space="0" w:color="auto"/>
                                            <w:left w:val="none" w:sz="0" w:space="0" w:color="auto"/>
                                            <w:bottom w:val="none" w:sz="0" w:space="0" w:color="auto"/>
                                            <w:right w:val="none" w:sz="0" w:space="0" w:color="auto"/>
                                          </w:divBdr>
                                        </w:div>
                                        <w:div w:id="2033066738">
                                          <w:marLeft w:val="0"/>
                                          <w:marRight w:val="0"/>
                                          <w:marTop w:val="0"/>
                                          <w:marBottom w:val="0"/>
                                          <w:divBdr>
                                            <w:top w:val="none" w:sz="0" w:space="0" w:color="auto"/>
                                            <w:left w:val="none" w:sz="0" w:space="0" w:color="auto"/>
                                            <w:bottom w:val="none" w:sz="0" w:space="0" w:color="auto"/>
                                            <w:right w:val="none" w:sz="0" w:space="0" w:color="auto"/>
                                          </w:divBdr>
                                          <w:divsChild>
                                            <w:div w:id="60255263">
                                              <w:marLeft w:val="0"/>
                                              <w:marRight w:val="0"/>
                                              <w:marTop w:val="0"/>
                                              <w:marBottom w:val="0"/>
                                              <w:divBdr>
                                                <w:top w:val="none" w:sz="0" w:space="0" w:color="auto"/>
                                                <w:left w:val="none" w:sz="0" w:space="0" w:color="auto"/>
                                                <w:bottom w:val="none" w:sz="0" w:space="0" w:color="auto"/>
                                                <w:right w:val="none" w:sz="0" w:space="0" w:color="auto"/>
                                              </w:divBdr>
                                              <w:divsChild>
                                                <w:div w:id="710499975">
                                                  <w:marLeft w:val="0"/>
                                                  <w:marRight w:val="0"/>
                                                  <w:marTop w:val="0"/>
                                                  <w:marBottom w:val="0"/>
                                                  <w:divBdr>
                                                    <w:top w:val="none" w:sz="0" w:space="0" w:color="auto"/>
                                                    <w:left w:val="none" w:sz="0" w:space="0" w:color="auto"/>
                                                    <w:bottom w:val="none" w:sz="0" w:space="0" w:color="auto"/>
                                                    <w:right w:val="none" w:sz="0" w:space="0" w:color="auto"/>
                                                  </w:divBdr>
                                                  <w:divsChild>
                                                    <w:div w:id="1993899502">
                                                      <w:marLeft w:val="0"/>
                                                      <w:marRight w:val="0"/>
                                                      <w:marTop w:val="0"/>
                                                      <w:marBottom w:val="0"/>
                                                      <w:divBdr>
                                                        <w:top w:val="none" w:sz="0" w:space="0" w:color="auto"/>
                                                        <w:left w:val="none" w:sz="0" w:space="0" w:color="auto"/>
                                                        <w:bottom w:val="none" w:sz="0" w:space="0" w:color="auto"/>
                                                        <w:right w:val="none" w:sz="0" w:space="0" w:color="auto"/>
                                                      </w:divBdr>
                                                    </w:div>
                                                    <w:div w:id="1296334582">
                                                      <w:marLeft w:val="0"/>
                                                      <w:marRight w:val="0"/>
                                                      <w:marTop w:val="0"/>
                                                      <w:marBottom w:val="0"/>
                                                      <w:divBdr>
                                                        <w:top w:val="none" w:sz="0" w:space="0" w:color="auto"/>
                                                        <w:left w:val="none" w:sz="0" w:space="0" w:color="auto"/>
                                                        <w:bottom w:val="none" w:sz="0" w:space="0" w:color="auto"/>
                                                        <w:right w:val="none" w:sz="0" w:space="0" w:color="auto"/>
                                                      </w:divBdr>
                                                    </w:div>
                                                    <w:div w:id="1707099182">
                                                      <w:marLeft w:val="0"/>
                                                      <w:marRight w:val="0"/>
                                                      <w:marTop w:val="0"/>
                                                      <w:marBottom w:val="0"/>
                                                      <w:divBdr>
                                                        <w:top w:val="none" w:sz="0" w:space="0" w:color="auto"/>
                                                        <w:left w:val="none" w:sz="0" w:space="0" w:color="auto"/>
                                                        <w:bottom w:val="none" w:sz="0" w:space="0" w:color="auto"/>
                                                        <w:right w:val="none" w:sz="0" w:space="0" w:color="auto"/>
                                                      </w:divBdr>
                                                      <w:divsChild>
                                                        <w:div w:id="1519004857">
                                                          <w:marLeft w:val="0"/>
                                                          <w:marRight w:val="0"/>
                                                          <w:marTop w:val="0"/>
                                                          <w:marBottom w:val="0"/>
                                                          <w:divBdr>
                                                            <w:top w:val="none" w:sz="0" w:space="0" w:color="auto"/>
                                                            <w:left w:val="none" w:sz="0" w:space="0" w:color="auto"/>
                                                            <w:bottom w:val="none" w:sz="0" w:space="0" w:color="auto"/>
                                                            <w:right w:val="none" w:sz="0" w:space="0" w:color="auto"/>
                                                          </w:divBdr>
                                                        </w:div>
                                                        <w:div w:id="300811784">
                                                          <w:marLeft w:val="0"/>
                                                          <w:marRight w:val="0"/>
                                                          <w:marTop w:val="0"/>
                                                          <w:marBottom w:val="0"/>
                                                          <w:divBdr>
                                                            <w:top w:val="none" w:sz="0" w:space="0" w:color="auto"/>
                                                            <w:left w:val="none" w:sz="0" w:space="0" w:color="auto"/>
                                                            <w:bottom w:val="none" w:sz="0" w:space="0" w:color="auto"/>
                                                            <w:right w:val="none" w:sz="0" w:space="0" w:color="auto"/>
                                                          </w:divBdr>
                                                          <w:divsChild>
                                                            <w:div w:id="1044983351">
                                                              <w:marLeft w:val="0"/>
                                                              <w:marRight w:val="0"/>
                                                              <w:marTop w:val="0"/>
                                                              <w:marBottom w:val="0"/>
                                                              <w:divBdr>
                                                                <w:top w:val="none" w:sz="0" w:space="0" w:color="auto"/>
                                                                <w:left w:val="none" w:sz="0" w:space="0" w:color="auto"/>
                                                                <w:bottom w:val="none" w:sz="0" w:space="0" w:color="auto"/>
                                                                <w:right w:val="none" w:sz="0" w:space="0" w:color="auto"/>
                                                              </w:divBdr>
                                                              <w:divsChild>
                                                                <w:div w:id="1638611406">
                                                                  <w:marLeft w:val="0"/>
                                                                  <w:marRight w:val="0"/>
                                                                  <w:marTop w:val="0"/>
                                                                  <w:marBottom w:val="0"/>
                                                                  <w:divBdr>
                                                                    <w:top w:val="none" w:sz="0" w:space="0" w:color="auto"/>
                                                                    <w:left w:val="none" w:sz="0" w:space="0" w:color="auto"/>
                                                                    <w:bottom w:val="none" w:sz="0" w:space="0" w:color="auto"/>
                                                                    <w:right w:val="none" w:sz="0" w:space="0" w:color="auto"/>
                                                                  </w:divBdr>
                                                                  <w:divsChild>
                                                                    <w:div w:id="1069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caret.gov.tr/data/5d45eea013b87619c4131bf3/Prim%20ve%20%C4%B0ndirim%20ile%20%C3%9Ccret%20tarifesine%20%C4%B0li%C5%9Fkin%20Dilek%C3%A7e%20Ek%203.doc" TargetMode="External"/><Relationship Id="rId3" Type="http://schemas.openxmlformats.org/officeDocument/2006/relationships/settings" Target="settings.xml"/><Relationship Id="rId7" Type="http://schemas.openxmlformats.org/officeDocument/2006/relationships/hyperlink" Target="https://ticaret.gov.tr/data/5d45eea013b87619c4131bf3/Faaliyet%20%C4%B0zni%20Ba%C5%9Fvuru%20Dilek%C3%A7esi.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aret.gov.tr/data/5d45eea013b87619c4131bf3/Lisans%20Ba%C5%9Fvuru%20Formu%20Ek%20-1.doc" TargetMode="External"/><Relationship Id="rId5" Type="http://schemas.openxmlformats.org/officeDocument/2006/relationships/hyperlink" Target="https://ticaret.gov.tr/ic-ticaret/lisansli-depoculuk/kurulus-ve-faaliyet-izinleri/lisansli-depo-isletmele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1630</Words>
  <Characters>9293</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2023-11-01T11:45:00Z</dcterms:created>
  <dcterms:modified xsi:type="dcterms:W3CDTF">2023-11-01T11:52:00Z</dcterms:modified>
</cp:coreProperties>
</file>