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C5" w:rsidRPr="007D0DC5" w:rsidRDefault="007D0DC5" w:rsidP="007D0DC5">
      <w:pPr>
        <w:spacing w:after="243" w:line="240" w:lineRule="auto"/>
        <w:outlineLvl w:val="1"/>
        <w:rPr>
          <w:rFonts w:ascii="Arial" w:eastAsia="Times New Roman" w:hAnsi="Arial" w:cs="Arial"/>
          <w:b/>
          <w:bCs/>
          <w:color w:val="09376B"/>
          <w:sz w:val="42"/>
          <w:szCs w:val="42"/>
          <w:lang w:eastAsia="tr-TR"/>
        </w:rPr>
      </w:pPr>
      <w:r w:rsidRPr="007D0DC5">
        <w:rPr>
          <w:rFonts w:ascii="Arial" w:eastAsia="Times New Roman" w:hAnsi="Arial" w:cs="Arial"/>
          <w:b/>
          <w:bCs/>
          <w:color w:val="09376B"/>
          <w:sz w:val="42"/>
          <w:szCs w:val="42"/>
          <w:lang w:eastAsia="tr-TR"/>
        </w:rPr>
        <w:t>Odalar, Borsalar ve TOBB</w:t>
      </w:r>
    </w:p>
    <w:p w:rsidR="007D0DC5" w:rsidRPr="007D0DC5" w:rsidRDefault="007D0DC5" w:rsidP="007D0DC5">
      <w:pPr>
        <w:spacing w:after="0" w:line="240" w:lineRule="auto"/>
        <w:rPr>
          <w:rFonts w:ascii="Arial" w:eastAsia="Times New Roman" w:hAnsi="Arial" w:cs="Arial"/>
          <w:color w:val="212529"/>
          <w:sz w:val="28"/>
          <w:szCs w:val="28"/>
          <w:lang w:eastAsia="tr-TR"/>
        </w:rPr>
      </w:pPr>
      <w:r w:rsidRPr="007D0DC5">
        <w:rPr>
          <w:rFonts w:ascii="Arial" w:eastAsia="Times New Roman" w:hAnsi="Arial" w:cs="Arial"/>
          <w:b/>
          <w:bCs/>
          <w:color w:val="745E36"/>
          <w:sz w:val="28"/>
          <w:szCs w:val="28"/>
          <w:lang w:eastAsia="tr-TR"/>
        </w:rPr>
        <w:t>31 Aralık 2020</w:t>
      </w:r>
    </w:p>
    <w:p w:rsidR="007D0DC5" w:rsidRPr="007D0DC5" w:rsidRDefault="007D0DC5" w:rsidP="007D0DC5">
      <w:pPr>
        <w:shd w:val="clear" w:color="auto" w:fill="FFFFFF"/>
        <w:spacing w:after="100" w:afterAutospacing="1" w:line="240" w:lineRule="auto"/>
        <w:jc w:val="both"/>
        <w:rPr>
          <w:rFonts w:ascii="Arial" w:eastAsia="Times New Roman" w:hAnsi="Arial" w:cs="Arial"/>
          <w:color w:val="212529"/>
          <w:sz w:val="28"/>
          <w:szCs w:val="28"/>
          <w:lang w:eastAsia="tr-TR"/>
        </w:rPr>
      </w:pPr>
      <w:r w:rsidRPr="007D0DC5">
        <w:rPr>
          <w:rFonts w:ascii="Arial" w:eastAsia="Times New Roman" w:hAnsi="Arial" w:cs="Arial"/>
          <w:b/>
          <w:bCs/>
          <w:color w:val="222222"/>
          <w:sz w:val="28"/>
          <w:szCs w:val="28"/>
          <w:shd w:val="clear" w:color="auto" w:fill="FFFFFF"/>
          <w:lang w:eastAsia="tr-TR"/>
        </w:rPr>
        <w:t>1) Türkiye’de kaç adet ticaret ve/veya sanayi odası, deniz ticaret odası ve ticaret borsası bulunmaktadır. Bunların üst birliği ve mevzuat dayanağı nedir?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Ülkemizde 181 ticaret ve sanayi odası, 57 ticaret odası, 12 sanayi odası, 2 deniz ticaret odası olmak üzere toplam 252 oda ile 113 ticaret borsası bulunmaktadır. Toplam 365 oda ve borsanın üst birliği Türkiye Odalar ve Borsalar Birliği olup, kısa adı </w:t>
      </w:r>
      <w:proofErr w:type="spellStart"/>
      <w:r w:rsidRPr="007D0DC5">
        <w:rPr>
          <w:rFonts w:ascii="Arial" w:eastAsia="Times New Roman" w:hAnsi="Arial" w:cs="Arial"/>
          <w:color w:val="222222"/>
          <w:sz w:val="28"/>
          <w:szCs w:val="28"/>
          <w:shd w:val="clear" w:color="auto" w:fill="FFFFFF"/>
          <w:lang w:eastAsia="tr-TR"/>
        </w:rPr>
        <w:t>TOBB’dur</w:t>
      </w:r>
      <w:proofErr w:type="spellEnd"/>
      <w:r w:rsidRPr="007D0DC5">
        <w:rPr>
          <w:rFonts w:ascii="Arial" w:eastAsia="Times New Roman" w:hAnsi="Arial" w:cs="Arial"/>
          <w:color w:val="222222"/>
          <w:sz w:val="28"/>
          <w:szCs w:val="28"/>
          <w:shd w:val="clear" w:color="auto" w:fill="FFFFFF"/>
          <w:lang w:eastAsia="tr-TR"/>
        </w:rPr>
        <w:t>. Anayasanın kamu kurumu niteliğinde meslek kuruluşları hakkındaki 135 inci maddesine istinaden kurulan bu kuruluşlara dair düzenlemeler, 5174 sayılı Türkiye Odalar ve Borsalar Birliği ile Odalar ve Borsalar Kanununda yer almaktadır.</w:t>
      </w:r>
      <w:r w:rsidRPr="007D0DC5">
        <w:rPr>
          <w:rFonts w:ascii="Arial" w:eastAsia="Times New Roman" w:hAnsi="Arial" w:cs="Arial"/>
          <w:color w:val="212529"/>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color w:val="222222"/>
          <w:sz w:val="28"/>
          <w:szCs w:val="28"/>
          <w:lang w:eastAsia="tr-TR"/>
        </w:rPr>
        <w:br/>
      </w:r>
      <w:r w:rsidRPr="007D0DC5">
        <w:rPr>
          <w:rFonts w:ascii="Arial" w:eastAsia="Times New Roman" w:hAnsi="Arial" w:cs="Arial"/>
          <w:b/>
          <w:bCs/>
          <w:color w:val="222222"/>
          <w:sz w:val="28"/>
          <w:szCs w:val="28"/>
          <w:shd w:val="clear" w:color="auto" w:fill="FFFFFF"/>
          <w:lang w:eastAsia="tr-TR"/>
        </w:rPr>
        <w:t>2) Ticaret ve/veya sanayi odaları ile deniz ticaret odalarının kuruluş amacı nedir?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12529"/>
          <w:sz w:val="28"/>
          <w:szCs w:val="28"/>
          <w:lang w:eastAsia="tr-TR"/>
        </w:rPr>
      </w:pPr>
      <w:r w:rsidRPr="007D0DC5">
        <w:rPr>
          <w:rFonts w:ascii="Arial" w:eastAsia="Times New Roman" w:hAnsi="Arial" w:cs="Arial"/>
          <w:color w:val="222222"/>
          <w:sz w:val="28"/>
          <w:szCs w:val="28"/>
          <w:shd w:val="clear" w:color="auto" w:fill="FFFFFF"/>
          <w:lang w:eastAsia="tr-TR"/>
        </w:rPr>
        <w:t>Odalar; üyelerinin müşterek ihtiyaçlarını karşılamak, meslekî faaliyetlerini kolaylaştırmak, mesleğin genel menfaatlere uygun olarak gelişmesini sağlamak, mensuplarının birbirleri ve halk ile olan ilişkilerinde dürüstlüğü ve güveni hâkim kılmak üzere meslekî disiplin, ahlâk ve dayanışmayı korumak ve mevzuatında yazılı hizmetler ile odalara verilen görevleri yerine getirmek amacıyla kurulmuşlardır.</w:t>
      </w:r>
    </w:p>
    <w:p w:rsidR="007D0DC5" w:rsidRDefault="007D0DC5" w:rsidP="007D0DC5">
      <w:pPr>
        <w:shd w:val="clear" w:color="auto" w:fill="FFFFFF"/>
        <w:spacing w:after="0" w:line="240" w:lineRule="auto"/>
        <w:jc w:val="both"/>
        <w:rPr>
          <w:rFonts w:ascii="Arial" w:eastAsia="Times New Roman" w:hAnsi="Arial" w:cs="Arial"/>
          <w:color w:val="212529"/>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3) Ticaret ve/veya sanayi odaları ile deniz ticaret odalarına üyelik zorunlu mudur?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Ticaret siciline kayıtlı tacirler ve sanayici ve deniz taciri sıfatına sahip tüm gerçek ve tüzel kişiler ile bunların şubeleri ve fabrikaları, ilgisine göre bulundukları yerdeki ticaret ve/veya sanayi odası ya da deniz ticaret odasına üye olmak zorundadırlar. Bu zorunluluğun yerine getirilmemesi halinde, odalarca </w:t>
      </w:r>
      <w:proofErr w:type="spellStart"/>
      <w:r w:rsidRPr="007D0DC5">
        <w:rPr>
          <w:rFonts w:ascii="Arial" w:eastAsia="Times New Roman" w:hAnsi="Arial" w:cs="Arial"/>
          <w:color w:val="222222"/>
          <w:sz w:val="28"/>
          <w:szCs w:val="28"/>
          <w:shd w:val="clear" w:color="auto" w:fill="FFFFFF"/>
          <w:lang w:eastAsia="tr-TR"/>
        </w:rPr>
        <w:t>re’sen</w:t>
      </w:r>
      <w:proofErr w:type="spellEnd"/>
      <w:r w:rsidRPr="007D0DC5">
        <w:rPr>
          <w:rFonts w:ascii="Arial" w:eastAsia="Times New Roman" w:hAnsi="Arial" w:cs="Arial"/>
          <w:color w:val="222222"/>
          <w:sz w:val="28"/>
          <w:szCs w:val="28"/>
          <w:shd w:val="clear" w:color="auto" w:fill="FFFFFF"/>
          <w:lang w:eastAsia="tr-TR"/>
        </w:rPr>
        <w:t xml:space="preserve"> üye kaydı yapılmaktadır.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4) Munzam aidat nedir?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Munzam aidat odalarca her yıl için; gerçek kişi tacir ve sanayicilerin gelir vergisi beyannamelerinde yer alan ticarî kazanç toplamı; tüzel kişi tacir ve sanayicilerin ise kurumlar vergisi beyannamelerinde yer alan ticarî bilanço kârı üzerinden binde beş oranında tahsil edilen aidat türüdür. Zarar eden üyelerden, zarar edilen yıl için munzam aidat alınmamakla birlikte, bu aidatın toplamı yıllık aidat tavanının 20 katını </w:t>
      </w:r>
      <w:r w:rsidRPr="007D0DC5">
        <w:rPr>
          <w:rFonts w:ascii="Arial" w:eastAsia="Times New Roman" w:hAnsi="Arial" w:cs="Arial"/>
          <w:color w:val="222222"/>
          <w:sz w:val="28"/>
          <w:szCs w:val="28"/>
          <w:shd w:val="clear" w:color="auto" w:fill="FFFFFF"/>
          <w:lang w:eastAsia="tr-TR"/>
        </w:rPr>
        <w:lastRenderedPageBreak/>
        <w:t>geçememektedir.</w:t>
      </w:r>
      <w:r w:rsidRPr="007D0DC5">
        <w:rPr>
          <w:rFonts w:ascii="Arial" w:eastAsia="Times New Roman" w:hAnsi="Arial" w:cs="Arial"/>
          <w:color w:val="222222"/>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b/>
          <w:bCs/>
          <w:color w:val="222222"/>
          <w:sz w:val="28"/>
          <w:szCs w:val="28"/>
          <w:shd w:val="clear" w:color="auto" w:fill="FFFFFF"/>
          <w:lang w:eastAsia="tr-TR"/>
        </w:rPr>
        <w:t>5) Ticaret ve/veya sanayi odası ile deniz ticaret odası üyelik kaydı nasıl silinebilir?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Ticaret sicilindeki kaydının terkin edildiğini gösteren ticaret sicili gazetesinin aslı veya onaylı örneğini veyahut bu durumu gösterir ilgili ticaret sicili müdürlüğünden alınmış bir yazıyı dilekçe ekinde doğrudan veya şubeler vasıtasıyla odaya ibraz eden üyeler ile münfesih olan ve bu durumu belgelendiren üyelerin kaydı oda yönetim kurulu kararıyla silinir.</w:t>
      </w:r>
      <w:r w:rsidRPr="007D0DC5">
        <w:rPr>
          <w:rFonts w:ascii="Arial" w:eastAsia="Times New Roman" w:hAnsi="Arial" w:cs="Arial"/>
          <w:color w:val="222222"/>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b/>
          <w:bCs/>
          <w:color w:val="222222"/>
          <w:sz w:val="28"/>
          <w:szCs w:val="28"/>
          <w:shd w:val="clear" w:color="auto" w:fill="FFFFFF"/>
          <w:lang w:eastAsia="tr-TR"/>
        </w:rPr>
        <w:t>6) Sanayi odasına kimler üye olur? Sanayicilik vasfının yitirilmesi oda üyelik kaydını sonlandırır mı?</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roofErr w:type="gramStart"/>
      <w:r w:rsidRPr="007D0DC5">
        <w:rPr>
          <w:rFonts w:ascii="Arial" w:eastAsia="Times New Roman" w:hAnsi="Arial" w:cs="Arial"/>
          <w:color w:val="222222"/>
          <w:sz w:val="28"/>
          <w:szCs w:val="28"/>
          <w:shd w:val="clear" w:color="auto" w:fill="FFFFFF"/>
          <w:lang w:eastAsia="tr-TR"/>
        </w:rPr>
        <w:t>Tezgâh, cihaz, makine gibi muharrik kuvvet kullanarak ham madde, yarı ve tam mamulleri, özellik, içerik, bileşim veya şeklini kısmen veya tamamen değiştirmek amacıyla işleyerek, seri halde veya standart olarak yeni bir ürün üretmek suretiyle katma değer oluşturan işyerleri ile yer altı kaynaklarının çıkarılıp işlendiği yerleri işletenler ve bilişim teknolojisi ve yazılım üretenler en az on işçi çalıştırmak şartıyla sanayici sayılır ve bunların sanayi odalarına üye olmaları gerekir.</w:t>
      </w:r>
      <w:proofErr w:type="gramEnd"/>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Sanayici vasfını yitirdikleri, başvuru üzerine veya </w:t>
      </w:r>
      <w:proofErr w:type="spellStart"/>
      <w:r w:rsidRPr="007D0DC5">
        <w:rPr>
          <w:rFonts w:ascii="Arial" w:eastAsia="Times New Roman" w:hAnsi="Arial" w:cs="Arial"/>
          <w:color w:val="222222"/>
          <w:sz w:val="28"/>
          <w:szCs w:val="28"/>
          <w:shd w:val="clear" w:color="auto" w:fill="FFFFFF"/>
          <w:lang w:eastAsia="tr-TR"/>
        </w:rPr>
        <w:t>re’sen</w:t>
      </w:r>
      <w:proofErr w:type="spellEnd"/>
      <w:r w:rsidRPr="007D0DC5">
        <w:rPr>
          <w:rFonts w:ascii="Arial" w:eastAsia="Times New Roman" w:hAnsi="Arial" w:cs="Arial"/>
          <w:color w:val="222222"/>
          <w:sz w:val="28"/>
          <w:szCs w:val="28"/>
          <w:shd w:val="clear" w:color="auto" w:fill="FFFFFF"/>
          <w:lang w:eastAsia="tr-TR"/>
        </w:rPr>
        <w:t xml:space="preserve"> tespit olunan sanayi odası üyelerinin sanayi odasından kayıtları silinir. Ancak bunlardan ticaret odasına kayıtlı olmayanların ticarî faaliyetlerinin devam etmesi halinde, ticaret odasına </w:t>
      </w:r>
      <w:proofErr w:type="spellStart"/>
      <w:r w:rsidRPr="007D0DC5">
        <w:rPr>
          <w:rFonts w:ascii="Arial" w:eastAsia="Times New Roman" w:hAnsi="Arial" w:cs="Arial"/>
          <w:color w:val="222222"/>
          <w:sz w:val="28"/>
          <w:szCs w:val="28"/>
          <w:shd w:val="clear" w:color="auto" w:fill="FFFFFF"/>
          <w:lang w:eastAsia="tr-TR"/>
        </w:rPr>
        <w:t>re’sen</w:t>
      </w:r>
      <w:proofErr w:type="spellEnd"/>
      <w:r w:rsidRPr="007D0DC5">
        <w:rPr>
          <w:rFonts w:ascii="Arial" w:eastAsia="Times New Roman" w:hAnsi="Arial" w:cs="Arial"/>
          <w:color w:val="222222"/>
          <w:sz w:val="28"/>
          <w:szCs w:val="28"/>
          <w:shd w:val="clear" w:color="auto" w:fill="FFFFFF"/>
          <w:lang w:eastAsia="tr-TR"/>
        </w:rPr>
        <w:t xml:space="preserve"> üye kaydedilirler.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7) Ticaret borsalarının kuruluş amacı nedir?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Ticaret borsaları, borsaya dâhil maddelerin alıcı ve satıcılarını buluşturmak, alım satımlarını tanzim etmek ve borsada oluşan fiyatların tespit, tescil ve ilânı işleriyle meşgul olmak üzere kurulan kurumlardır.</w:t>
      </w:r>
      <w:r w:rsidRPr="007D0DC5">
        <w:rPr>
          <w:rFonts w:ascii="Arial" w:eastAsia="Times New Roman" w:hAnsi="Arial" w:cs="Arial"/>
          <w:color w:val="222222"/>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b/>
          <w:bCs/>
          <w:color w:val="222222"/>
          <w:sz w:val="28"/>
          <w:szCs w:val="28"/>
          <w:shd w:val="clear" w:color="auto" w:fill="FFFFFF"/>
          <w:lang w:eastAsia="tr-TR"/>
        </w:rPr>
        <w:t>8) Ticaret borsalarına üyelik zorunlu mudur?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Ticaret borsasına dâhil maddelerin alım veya satımı ile uğraşanlar, bulundukları yerdeki ticaret borsasına üye olmak zorundadırlar. Bu zorunluluğun yerine getirilmemesi halinde, borsalarca </w:t>
      </w:r>
      <w:proofErr w:type="spellStart"/>
      <w:r w:rsidRPr="007D0DC5">
        <w:rPr>
          <w:rFonts w:ascii="Arial" w:eastAsia="Times New Roman" w:hAnsi="Arial" w:cs="Arial"/>
          <w:color w:val="222222"/>
          <w:sz w:val="28"/>
          <w:szCs w:val="28"/>
          <w:shd w:val="clear" w:color="auto" w:fill="FFFFFF"/>
          <w:lang w:eastAsia="tr-TR"/>
        </w:rPr>
        <w:t>re’sen</w:t>
      </w:r>
      <w:proofErr w:type="spellEnd"/>
      <w:r w:rsidRPr="007D0DC5">
        <w:rPr>
          <w:rFonts w:ascii="Arial" w:eastAsia="Times New Roman" w:hAnsi="Arial" w:cs="Arial"/>
          <w:color w:val="222222"/>
          <w:sz w:val="28"/>
          <w:szCs w:val="28"/>
          <w:shd w:val="clear" w:color="auto" w:fill="FFFFFF"/>
          <w:lang w:eastAsia="tr-TR"/>
        </w:rPr>
        <w:t xml:space="preserve"> üye kaydı yapılmaktadır.</w:t>
      </w:r>
      <w:r w:rsidRPr="007D0DC5">
        <w:rPr>
          <w:rFonts w:ascii="Arial" w:eastAsia="Times New Roman" w:hAnsi="Arial" w:cs="Arial"/>
          <w:color w:val="222222"/>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b/>
          <w:bCs/>
          <w:color w:val="222222"/>
          <w:sz w:val="28"/>
          <w:szCs w:val="28"/>
          <w:shd w:val="clear" w:color="auto" w:fill="FFFFFF"/>
          <w:lang w:eastAsia="tr-TR"/>
        </w:rPr>
        <w:t>9) Ticaret borsalarına dâhil maddeler nelerdir?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Ticaret borsalarında yeterli arz ve talebi bulunan, dayanıklı ve stoklanabilir nitelikteki misli mallar, </w:t>
      </w:r>
      <w:proofErr w:type="spellStart"/>
      <w:r w:rsidRPr="007D0DC5">
        <w:rPr>
          <w:rFonts w:ascii="Arial" w:eastAsia="Times New Roman" w:hAnsi="Arial" w:cs="Arial"/>
          <w:color w:val="222222"/>
          <w:sz w:val="28"/>
          <w:szCs w:val="28"/>
          <w:shd w:val="clear" w:color="auto" w:fill="FFFFFF"/>
          <w:lang w:eastAsia="tr-TR"/>
        </w:rPr>
        <w:t>misliyattan</w:t>
      </w:r>
      <w:proofErr w:type="spellEnd"/>
      <w:r w:rsidRPr="007D0DC5">
        <w:rPr>
          <w:rFonts w:ascii="Arial" w:eastAsia="Times New Roman" w:hAnsi="Arial" w:cs="Arial"/>
          <w:color w:val="222222"/>
          <w:sz w:val="28"/>
          <w:szCs w:val="28"/>
          <w:shd w:val="clear" w:color="auto" w:fill="FFFFFF"/>
          <w:lang w:eastAsia="tr-TR"/>
        </w:rPr>
        <w:t xml:space="preserve"> (sayılıp, tartılıp, ölçülebilen) olup yerel ihtiyaçları karşılayan maddeler ile canlı veya kesilmiş hayvanlar işlem görebilmektedir. Bu maddeler, değişen piyasa şartlarına bağlı olarak Gümrük ve Ticaret Bakanlığı tarafından güncellenebilmektedir.</w:t>
      </w:r>
      <w:r w:rsidRPr="007D0DC5">
        <w:rPr>
          <w:rFonts w:ascii="Arial" w:eastAsia="Times New Roman" w:hAnsi="Arial" w:cs="Arial"/>
          <w:color w:val="222222"/>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b/>
          <w:bCs/>
          <w:color w:val="222222"/>
          <w:sz w:val="28"/>
          <w:szCs w:val="28"/>
          <w:shd w:val="clear" w:color="auto" w:fill="FFFFFF"/>
          <w:lang w:eastAsia="tr-TR"/>
        </w:rPr>
        <w:t>10) Ticaret borsalarında tescil yükümlülüğü nedir?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Ticaret borsalarına dâhil maddelerin tescili zorunlu en az miktarlar üzerinde yapılan alım satımlarının ticaret borsalarına tescil ettirilmesi yükümlülüğüdür.</w:t>
      </w:r>
      <w:r w:rsidRPr="007D0DC5">
        <w:rPr>
          <w:rFonts w:ascii="Arial" w:eastAsia="Times New Roman" w:hAnsi="Arial" w:cs="Arial"/>
          <w:color w:val="222222"/>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b/>
          <w:bCs/>
          <w:color w:val="222222"/>
          <w:sz w:val="28"/>
          <w:szCs w:val="28"/>
          <w:shd w:val="clear" w:color="auto" w:fill="FFFFFF"/>
          <w:lang w:eastAsia="tr-TR"/>
        </w:rPr>
        <w:t>11) Ticaret borsalarında tescil ücreti ne kadardır?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Tescil ücretinin oranı, malın alım satım değeri üzerinden azamî binde ikidir ve bu oranı borsa meclisi belirler. İşlem başına alınacak toplam tescil ücreti tavanı, yıllık aidat tavanının yüzde onundan az ve tamamından fazla olamaz.</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12) Ticaret borsası üyelik kaydı nasıl silinebilir?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roofErr w:type="gramStart"/>
      <w:r w:rsidRPr="007D0DC5">
        <w:rPr>
          <w:rFonts w:ascii="Arial" w:eastAsia="Times New Roman" w:hAnsi="Arial" w:cs="Arial"/>
          <w:color w:val="222222"/>
          <w:sz w:val="28"/>
          <w:szCs w:val="28"/>
          <w:shd w:val="clear" w:color="auto" w:fill="FFFFFF"/>
          <w:lang w:eastAsia="tr-TR"/>
        </w:rPr>
        <w:t>Ticaret sicili veya esnaf ve sanatkârlar sicilindeki kaydının terkin edildiğini gösteren Türkiye Ticaret Sicili Gazetesi veya Türkiye Esnaf ve Sanatkârlar Sicil Gazetesinin aslı veya onaylı örneğini veyahut ilgili ticaret sicili veya esnaf ve sanatkâr sicili müdürlüğünden alınmış bir yazıyı dilekçe ekinde doğrudan veya şubeler vasıtasıyla borsaya ibraz eden üyenin kaydı yönetim kurulu kararıyla silinir.</w:t>
      </w:r>
      <w:proofErr w:type="gramEnd"/>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13) Ticaret ve/veya sanayi odası, deniz ticaret odası ve ticaret borsalarının yetkileri nelerdir?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roofErr w:type="gramStart"/>
      <w:r w:rsidRPr="007D0DC5">
        <w:rPr>
          <w:rFonts w:ascii="Arial" w:eastAsia="Times New Roman" w:hAnsi="Arial" w:cs="Arial"/>
          <w:color w:val="222222"/>
          <w:sz w:val="28"/>
          <w:szCs w:val="28"/>
          <w:shd w:val="clear" w:color="auto" w:fill="FFFFFF"/>
          <w:lang w:eastAsia="tr-TR"/>
        </w:rPr>
        <w:t>Odalar ve borsalar, taşınır ve taşınmaz mal almaya, satmaya, inşa, ifraz, tevhit ve rehin etmeye, ödünç para almaya, kamulaştırma yapmaya, sosyal faaliyetleri desteklemeye, özendirmeye, bağış ve yardımlarda bulunmaya, okul ve derslik yapmaya, burs vermeye, 5174 sayılı Kanun hükümleri çerçevesinde şirket ve vakıf kurmaya veya kurulu şirketlere ortak olmaya ve benzeri hukukî işlemler yapmaya yetkilidirler.</w:t>
      </w:r>
      <w:proofErr w:type="gramEnd"/>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14) Ticaret ve/veya sanayi odası, deniz ticaret odası ve ticaret borsalarında belge ve hizmet bedeli nasıl belirlenir?</w:t>
      </w:r>
    </w:p>
    <w:p w:rsidR="007D0DC5" w:rsidRDefault="007D0DC5" w:rsidP="007D0DC5">
      <w:pPr>
        <w:shd w:val="clear" w:color="auto" w:fill="FFFFFF"/>
        <w:spacing w:after="0" w:line="240" w:lineRule="auto"/>
        <w:jc w:val="both"/>
        <w:rPr>
          <w:rFonts w:ascii="Arial" w:eastAsia="Times New Roman" w:hAnsi="Arial" w:cs="Arial"/>
          <w:color w:val="222222"/>
          <w:sz w:val="28"/>
          <w:szCs w:val="28"/>
          <w:shd w:val="clear" w:color="auto" w:fill="FFFFFF"/>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Odalar ve borsalarda belge ve hizmet bedeli, maktu ücretlerde yıllık aidat tavanını geçmemek, nispî ücretlerde bu tavanı aşmamak ve binde beşten fazla olmamak kaydıyla oda/borsa yönetim kurullarının teklifi, meclislerinin onayı ile yürürlüğe konulacak tarifelerle belirlenir. Oda ve borsalarda yıllık aidat tavanı; </w:t>
      </w:r>
      <w:proofErr w:type="spellStart"/>
      <w:r w:rsidRPr="007D0DC5">
        <w:rPr>
          <w:rFonts w:ascii="Arial" w:eastAsia="Times New Roman" w:hAnsi="Arial" w:cs="Arial"/>
          <w:color w:val="222222"/>
          <w:sz w:val="28"/>
          <w:szCs w:val="28"/>
          <w:shd w:val="clear" w:color="auto" w:fill="FFFFFF"/>
          <w:lang w:eastAsia="tr-TR"/>
        </w:rPr>
        <w:t>onaltı</w:t>
      </w:r>
      <w:proofErr w:type="spellEnd"/>
      <w:r w:rsidRPr="007D0DC5">
        <w:rPr>
          <w:rFonts w:ascii="Arial" w:eastAsia="Times New Roman" w:hAnsi="Arial" w:cs="Arial"/>
          <w:color w:val="222222"/>
          <w:sz w:val="28"/>
          <w:szCs w:val="28"/>
          <w:shd w:val="clear" w:color="auto" w:fill="FFFFFF"/>
          <w:lang w:eastAsia="tr-TR"/>
        </w:rPr>
        <w:t xml:space="preserve"> yaşından büyükler için uygulanan aylık asgari ücretin brüt tutarının yüzde onundan az, yarısından fazla olmamak üzere yönetim kurulunun teklifi ve meclisin onayı ile belirlenen tutardır.</w:t>
      </w:r>
      <w:r w:rsidRPr="007D0DC5">
        <w:rPr>
          <w:rFonts w:ascii="Arial" w:eastAsia="Times New Roman" w:hAnsi="Arial" w:cs="Arial"/>
          <w:color w:val="222222"/>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b/>
          <w:bCs/>
          <w:color w:val="222222"/>
          <w:sz w:val="28"/>
          <w:szCs w:val="28"/>
          <w:shd w:val="clear" w:color="auto" w:fill="FFFFFF"/>
          <w:lang w:eastAsia="tr-TR"/>
        </w:rPr>
        <w:t>15) Ticaret ve/veya sanayi odası, deniz ticaret odası ve ticaret borsalarının lağvı mümkün müdür?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5174 sayılı Kanunda belirtilen faaliyetlerini ve kuruluş amaçlarını gerçekleştiremeyeceklerine meclislerinin üçte iki çoğunluğu ile karar veren oda ve borsaların, talepleri üzerine Türkiye Odalar ve Borsalar Birliğinin olumlu görüşü ile Gümrük ve Ticaret Bakanlığı tarafından lağvı mümkündür.</w:t>
      </w:r>
      <w:r w:rsidRPr="007D0DC5">
        <w:rPr>
          <w:rFonts w:ascii="Arial" w:eastAsia="Times New Roman" w:hAnsi="Arial" w:cs="Arial"/>
          <w:color w:val="222222"/>
          <w:sz w:val="28"/>
          <w:szCs w:val="28"/>
          <w:lang w:eastAsia="tr-TR"/>
        </w:rPr>
        <w:br/>
      </w:r>
      <w:r w:rsidRPr="007D0DC5">
        <w:rPr>
          <w:rFonts w:ascii="Arial" w:eastAsia="Times New Roman" w:hAnsi="Arial" w:cs="Arial"/>
          <w:color w:val="222222"/>
          <w:sz w:val="28"/>
          <w:szCs w:val="28"/>
          <w:shd w:val="clear" w:color="auto" w:fill="FFFFFF"/>
          <w:lang w:eastAsia="tr-TR"/>
        </w:rPr>
        <w:t>Ayrıca ticaret borsaları, faaliyetlerine ihtiyaç kalmaması durumunda, Türkiye Odalar ve Borsalar Birliği’nin teklifi üzerine Gümrük ve Ticaret Bakanlığı tarafından lağvedilebilir.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16) Ticaret ve/veya sanayi odası, deniz ticaret odası ve ticaret borsaları üyelerine disiplin cezası uygulanabilir mi?</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Oda ve borsa üyelerinden meslek onuruna veya meslek düzen ve geleneklerine uymayan eylem ve davranışlarda bulunanlarla, müşterisine karşı meslekî görevini yapmayan veya görevinin gerektirdiği dürüstlüğe uygun şekilde davranmayanlar hakkında uyarma, kınama, üyelikten geçici çıkarma ve üyelikten uzun süreli çıkarma olmak üzere 4 farklı disiplin cezası uygulanabilmektedir.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17) Ticaret ve/veya sanayi odası, deniz ticaret odası ve ticaret borsaları üyelerine para cezası uygulanabilir mi?</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Oda ve borsa üyelerinden;</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a) Mevzuata uygun olarak kayıt ve tescil muamelelerini yaptırmayanlara veya tescil ve ilânı gereken değişiklikleri bildirmeyenlere yıllık aidatlarının iki katı,</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b) Yetkili organlarca ve Sigorta Acenteleri İcra Komitesi ile Sigorta Eksperleri İcra Komitesince alınan kararlara riayet etmeyenlere yıllık aidatlarının beş katı,</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c) İmalatta, mal ve hizmet arzında sağlık kurallarına uymayanlara, ölçü ve tartı aletlerini hileli bir şekilde kullananlara ve hileli, karışık veya standartlara aykırı ve kalitesiz mal imal edip, satanlara yıllık aidatlarının on katı,</w:t>
      </w:r>
      <w:r>
        <w:rPr>
          <w:rFonts w:ascii="Arial" w:eastAsia="Times New Roman" w:hAnsi="Arial" w:cs="Arial"/>
          <w:color w:val="222222"/>
          <w:sz w:val="28"/>
          <w:szCs w:val="28"/>
          <w:lang w:eastAsia="tr-TR"/>
        </w:rPr>
        <w:t xml:space="preserve"> </w:t>
      </w:r>
      <w:r w:rsidRPr="007D0DC5">
        <w:rPr>
          <w:rFonts w:ascii="Arial" w:eastAsia="Times New Roman" w:hAnsi="Arial" w:cs="Arial"/>
          <w:color w:val="222222"/>
          <w:sz w:val="28"/>
          <w:szCs w:val="28"/>
          <w:shd w:val="clear" w:color="auto" w:fill="FFFFFF"/>
          <w:lang w:eastAsia="tr-TR"/>
        </w:rPr>
        <w:t>tutarında idarî para cezası verilmektedir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18) Türkiye Odalar ve Borsalar Birliği’nin kuruluş amacı nelerdir?</w:t>
      </w:r>
      <w:r w:rsidRPr="007D0DC5">
        <w:rPr>
          <w:rFonts w:ascii="Arial" w:eastAsia="Times New Roman" w:hAnsi="Arial" w:cs="Arial"/>
          <w:color w:val="222222"/>
          <w:sz w:val="28"/>
          <w:szCs w:val="28"/>
          <w:lang w:eastAsia="tr-TR"/>
        </w:rPr>
        <w:br/>
      </w:r>
      <w:r w:rsidRPr="007D0DC5">
        <w:rPr>
          <w:rFonts w:ascii="Arial" w:eastAsia="Times New Roman" w:hAnsi="Arial" w:cs="Arial"/>
          <w:color w:val="222222"/>
          <w:sz w:val="28"/>
          <w:szCs w:val="28"/>
          <w:lang w:eastAsia="tr-TR"/>
        </w:rPr>
        <w:br/>
      </w:r>
      <w:proofErr w:type="gramStart"/>
      <w:r w:rsidRPr="007D0DC5">
        <w:rPr>
          <w:rFonts w:ascii="Arial" w:eastAsia="Times New Roman" w:hAnsi="Arial" w:cs="Arial"/>
          <w:color w:val="222222"/>
          <w:sz w:val="28"/>
          <w:szCs w:val="28"/>
          <w:shd w:val="clear" w:color="auto" w:fill="FFFFFF"/>
          <w:lang w:eastAsia="tr-TR"/>
        </w:rPr>
        <w:t>Türkiye Odalar ve Borsalar Birliği, Anayasanın 135’inci maddesinde belirtilen amaca uygun olarak; odalar ve borsalar arasındaki birlik ve dayanışmayı temin etmek, mesleğin genel menfaatlere uygun olarak gelişmesini sağlamak, oda ve borsa mensuplarının meslekî faaliyetlerini kolaylaştırmak, bunların birbirleriyle ve halk ile olan ilişkilerinde dürüstlüğü ve güveni hâkim kılmak üzere, meslek disiplinini ve ahlâkını korumak, ülkenin kalkınması, ekonominin gelişmesi için gerekli çalışmaları yapmak ve 5174 sayılı Kanunda belirtilen hizmetleri yerine getirmek amacıyla kurulan, tüzel kişiliğe sahip, kamu kurumu niteliğinde meslek üst kuruluşudur.</w:t>
      </w:r>
      <w:proofErr w:type="gramEnd"/>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19) Yabancı ortaklı odaların hukuki statüsü nedir?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Türkiye ile diğer ülkeler arasında ekonomik ve ticarî ilişkilerin geliştirilmesine yardımcı olmak amacıyla Dışişleri Bakanlığının görüşü alınarak, tek taraflı veya çok taraflı Türk-yabancı veya yabancı-Türk ticaret, sanayi ve deniz ticaret odası adı ile kurulacak odalar dernek statüsündedirler ve kuruluşlarında </w:t>
      </w:r>
      <w:proofErr w:type="spellStart"/>
      <w:r w:rsidRPr="007D0DC5">
        <w:rPr>
          <w:rFonts w:ascii="Arial" w:eastAsia="Times New Roman" w:hAnsi="Arial" w:cs="Arial"/>
          <w:color w:val="222222"/>
          <w:sz w:val="28"/>
          <w:szCs w:val="28"/>
          <w:shd w:val="clear" w:color="auto" w:fill="FFFFFF"/>
          <w:lang w:eastAsia="tr-TR"/>
        </w:rPr>
        <w:t>TOBB’un</w:t>
      </w:r>
      <w:proofErr w:type="spellEnd"/>
      <w:r w:rsidRPr="007D0DC5">
        <w:rPr>
          <w:rFonts w:ascii="Arial" w:eastAsia="Times New Roman" w:hAnsi="Arial" w:cs="Arial"/>
          <w:color w:val="222222"/>
          <w:sz w:val="28"/>
          <w:szCs w:val="28"/>
          <w:shd w:val="clear" w:color="auto" w:fill="FFFFFF"/>
          <w:lang w:eastAsia="tr-TR"/>
        </w:rPr>
        <w:t xml:space="preserve"> izni aranır.</w:t>
      </w:r>
      <w:r w:rsidRPr="007D0DC5">
        <w:rPr>
          <w:rFonts w:ascii="Arial" w:eastAsia="Times New Roman" w:hAnsi="Arial" w:cs="Arial"/>
          <w:color w:val="222222"/>
          <w:sz w:val="28"/>
          <w:szCs w:val="28"/>
          <w:lang w:eastAsia="tr-TR"/>
        </w:rPr>
        <w:br/>
      </w:r>
      <w:r w:rsidRPr="007D0DC5">
        <w:rPr>
          <w:rFonts w:ascii="Arial" w:eastAsia="Times New Roman" w:hAnsi="Arial" w:cs="Arial"/>
          <w:color w:val="222222"/>
          <w:sz w:val="28"/>
          <w:szCs w:val="28"/>
          <w:shd w:val="clear" w:color="auto" w:fill="FFFFFF"/>
          <w:lang w:eastAsia="tr-TR"/>
        </w:rPr>
        <w:t>Bu odalardan yurt dışında kurulmuş olanların faaliyetlerinin izlenmesi, yurt içindekilerin çalışmalarının denetlenmesi ve izlenmesi, TOBB tarafından yapılır. Bu şekilde kurulan dernekler, 5174 sayılı Kanunda belirtilen hususlar dışında Dernekler Kanununda yer alan genel hükümlere tâbidir.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20) Dış Ekonomik İlişkiler Kurulunun hukuki statüsü nedir, kimlerden oluşur?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Dış Ekonomik İlişkiler Kurulu, </w:t>
      </w:r>
      <w:proofErr w:type="spellStart"/>
      <w:r w:rsidRPr="007D0DC5">
        <w:rPr>
          <w:rFonts w:ascii="Arial" w:eastAsia="Times New Roman" w:hAnsi="Arial" w:cs="Arial"/>
          <w:color w:val="222222"/>
          <w:sz w:val="28"/>
          <w:szCs w:val="28"/>
          <w:shd w:val="clear" w:color="auto" w:fill="FFFFFF"/>
          <w:lang w:eastAsia="tr-TR"/>
        </w:rPr>
        <w:t>TOBB’un</w:t>
      </w:r>
      <w:proofErr w:type="spellEnd"/>
      <w:r w:rsidRPr="007D0DC5">
        <w:rPr>
          <w:rFonts w:ascii="Arial" w:eastAsia="Times New Roman" w:hAnsi="Arial" w:cs="Arial"/>
          <w:color w:val="222222"/>
          <w:sz w:val="28"/>
          <w:szCs w:val="28"/>
          <w:shd w:val="clear" w:color="auto" w:fill="FFFFFF"/>
          <w:lang w:eastAsia="tr-TR"/>
        </w:rPr>
        <w:t xml:space="preserve"> gözetim ve denetimi altında özel sektörün dış ekonomik ilişkilerini yürütmek üzere, özel hukuk hükümlerine tâbi ve tüzel kişiliğe sahip, kuruluş ve faaliyet amaçları aynı olan ve TOBB tarafından belirlenecek özel sektör kuruluşlarından oluşmaktadır. Kurulun kısa adı DEİK’tir.</w:t>
      </w:r>
      <w:r>
        <w:rPr>
          <w:rFonts w:ascii="Arial" w:eastAsia="Times New Roman" w:hAnsi="Arial" w:cs="Arial"/>
          <w:color w:val="222222"/>
          <w:sz w:val="28"/>
          <w:szCs w:val="28"/>
          <w:lang w:eastAsia="tr-TR"/>
        </w:rPr>
        <w:t xml:space="preserve"> </w:t>
      </w:r>
      <w:r w:rsidRPr="007D0DC5">
        <w:rPr>
          <w:rFonts w:ascii="Arial" w:eastAsia="Times New Roman" w:hAnsi="Arial" w:cs="Arial"/>
          <w:color w:val="222222"/>
          <w:sz w:val="28"/>
          <w:szCs w:val="28"/>
          <w:shd w:val="clear" w:color="auto" w:fill="FFFFFF"/>
          <w:lang w:eastAsia="tr-TR"/>
        </w:rPr>
        <w:t>DEİK’in görev ve yetkileri, teşkilâtlanma ve işleyişleri, organları, bütçeleri, yönetim ve denetimleri ile üyeliğe ilişkin esaslar TOBB tarafından çıkarılan bir yönetmelikle düzenlenmiştir. DEİK’in bütçesi TOBB tarafından denetlenir.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21) TOBB ile bağlı oda ve borsalarda istihdam edilen personel hangi mevzuata tabidir?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Oda, borsa, TOBB ve bunların kurduğu teşekküllerde istihdam edilenler 5174 sayılı Kanunda yer alan hükümler dışında 4857 sayılı İş Kanununa tabidir. 5174 sayılı Kanunun geçici düzenlemesine istinaden bu Kanunun yürürlük tarihi olan </w:t>
      </w:r>
      <w:proofErr w:type="gramStart"/>
      <w:r w:rsidRPr="007D0DC5">
        <w:rPr>
          <w:rFonts w:ascii="Arial" w:eastAsia="Times New Roman" w:hAnsi="Arial" w:cs="Arial"/>
          <w:color w:val="222222"/>
          <w:sz w:val="28"/>
          <w:szCs w:val="28"/>
          <w:shd w:val="clear" w:color="auto" w:fill="FFFFFF"/>
          <w:lang w:eastAsia="tr-TR"/>
        </w:rPr>
        <w:t>01/06/2004</w:t>
      </w:r>
      <w:proofErr w:type="gramEnd"/>
      <w:r w:rsidRPr="007D0DC5">
        <w:rPr>
          <w:rFonts w:ascii="Arial" w:eastAsia="Times New Roman" w:hAnsi="Arial" w:cs="Arial"/>
          <w:color w:val="222222"/>
          <w:sz w:val="28"/>
          <w:szCs w:val="28"/>
          <w:shd w:val="clear" w:color="auto" w:fill="FFFFFF"/>
          <w:lang w:eastAsia="tr-TR"/>
        </w:rPr>
        <w:t xml:space="preserve"> tarihinden önce istihdam edilmekte olanlar, mülga 5590 sayılı Kanun uyarınca çıkarılmış olan personel yönetmeliği hükümlerine tabi bulunmaktadırlar.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22)</w:t>
      </w:r>
      <w:r w:rsidRPr="007D0DC5">
        <w:rPr>
          <w:rFonts w:ascii="Arial" w:eastAsia="Times New Roman" w:hAnsi="Arial" w:cs="Arial"/>
          <w:color w:val="222222"/>
          <w:sz w:val="28"/>
          <w:szCs w:val="28"/>
          <w:shd w:val="clear" w:color="auto" w:fill="FFFFFF"/>
          <w:lang w:eastAsia="tr-TR"/>
        </w:rPr>
        <w:t> </w:t>
      </w:r>
      <w:r w:rsidRPr="007D0DC5">
        <w:rPr>
          <w:rFonts w:ascii="Arial" w:eastAsia="Times New Roman" w:hAnsi="Arial" w:cs="Arial"/>
          <w:b/>
          <w:bCs/>
          <w:color w:val="222222"/>
          <w:sz w:val="28"/>
          <w:szCs w:val="28"/>
          <w:shd w:val="clear" w:color="auto" w:fill="FFFFFF"/>
          <w:lang w:eastAsia="tr-TR"/>
        </w:rPr>
        <w:t>TOBB ile bağlı oda ve borsaların alacaklarının tahsil usulü nedir?</w:t>
      </w:r>
      <w:r w:rsidRPr="007D0DC5">
        <w:rPr>
          <w:rFonts w:ascii="Arial" w:eastAsia="Times New Roman" w:hAnsi="Arial" w:cs="Arial"/>
          <w:color w:val="222222"/>
          <w:sz w:val="28"/>
          <w:szCs w:val="28"/>
          <w:lang w:eastAsia="tr-TR"/>
        </w:rPr>
        <w:br/>
      </w:r>
      <w:r w:rsidRPr="007D0DC5">
        <w:rPr>
          <w:rFonts w:ascii="Arial" w:eastAsia="Times New Roman" w:hAnsi="Arial" w:cs="Arial"/>
          <w:color w:val="222222"/>
          <w:sz w:val="28"/>
          <w:szCs w:val="28"/>
          <w:lang w:eastAsia="tr-TR"/>
        </w:rPr>
        <w:br/>
      </w:r>
      <w:proofErr w:type="gramStart"/>
      <w:r w:rsidRPr="007D0DC5">
        <w:rPr>
          <w:rFonts w:ascii="Arial" w:eastAsia="Times New Roman" w:hAnsi="Arial" w:cs="Arial"/>
          <w:color w:val="222222"/>
          <w:sz w:val="28"/>
          <w:szCs w:val="28"/>
          <w:shd w:val="clear" w:color="auto" w:fill="FFFFFF"/>
          <w:lang w:eastAsia="tr-TR"/>
        </w:rPr>
        <w:t>Süresinde ödenmeyen kayıt ücretleri, yıllık aidat, munzam aidat, navlun hâsılatından alınacak oda payları, borsa tescil ücreti ve TOBB aidatına 6183 sayılı Amme Alacaklarının Tahsil Usulü Hakkında Kanun uyarınca günlük gecikme zammı uygulanır ve bu alacaklar ile gecikme zamlarının tahsili amacıyla bu kuruluşların yönetim kurullarının aldıkları kararlar ilam hükmünde olup, icra dairelerince yerine getirilir.</w:t>
      </w:r>
      <w:proofErr w:type="gramEnd"/>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b/>
          <w:bCs/>
          <w:color w:val="222222"/>
          <w:sz w:val="28"/>
          <w:szCs w:val="28"/>
          <w:shd w:val="clear" w:color="auto" w:fill="FFFFFF"/>
          <w:lang w:eastAsia="tr-TR"/>
        </w:rPr>
        <w:t>23) TOBB ile bağlı oda ve borsaların seçimleri kaç yılda bir yapılır ve bu seçimlerin ertelenmesi mümkün müdür?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r w:rsidRPr="007D0DC5">
        <w:rPr>
          <w:rFonts w:ascii="Arial" w:eastAsia="Times New Roman" w:hAnsi="Arial" w:cs="Arial"/>
          <w:color w:val="222222"/>
          <w:sz w:val="28"/>
          <w:szCs w:val="28"/>
          <w:shd w:val="clear" w:color="auto" w:fill="FFFFFF"/>
          <w:lang w:eastAsia="tr-TR"/>
        </w:rPr>
        <w:t xml:space="preserve">Odalar, borsalar ve </w:t>
      </w:r>
      <w:proofErr w:type="spellStart"/>
      <w:r w:rsidRPr="007D0DC5">
        <w:rPr>
          <w:rFonts w:ascii="Arial" w:eastAsia="Times New Roman" w:hAnsi="Arial" w:cs="Arial"/>
          <w:color w:val="222222"/>
          <w:sz w:val="28"/>
          <w:szCs w:val="28"/>
          <w:shd w:val="clear" w:color="auto" w:fill="FFFFFF"/>
          <w:lang w:eastAsia="tr-TR"/>
        </w:rPr>
        <w:t>TOBB’un</w:t>
      </w:r>
      <w:proofErr w:type="spellEnd"/>
      <w:r w:rsidRPr="007D0DC5">
        <w:rPr>
          <w:rFonts w:ascii="Arial" w:eastAsia="Times New Roman" w:hAnsi="Arial" w:cs="Arial"/>
          <w:color w:val="222222"/>
          <w:sz w:val="28"/>
          <w:szCs w:val="28"/>
          <w:shd w:val="clear" w:color="auto" w:fill="FFFFFF"/>
          <w:lang w:eastAsia="tr-TR"/>
        </w:rPr>
        <w:t xml:space="preserve"> organ seçimleri dört yılda bir yargı gözetiminde yapılır. TOBB ile oda ve borsaların organlarının seçim tarihleri, Bakanlar Kurulu tarafından bir yılı geçmemek üzere ertelenebilir.</w:t>
      </w:r>
      <w:r w:rsidRPr="007D0DC5">
        <w:rPr>
          <w:rFonts w:ascii="Arial" w:eastAsia="Times New Roman" w:hAnsi="Arial" w:cs="Arial"/>
          <w:color w:val="222222"/>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color w:val="212529"/>
          <w:sz w:val="28"/>
          <w:szCs w:val="28"/>
          <w:lang w:eastAsia="tr-TR"/>
        </w:rPr>
        <w:br/>
      </w:r>
      <w:r w:rsidRPr="007D0DC5">
        <w:rPr>
          <w:rFonts w:ascii="Arial" w:eastAsia="Times New Roman" w:hAnsi="Arial" w:cs="Arial"/>
          <w:b/>
          <w:bCs/>
          <w:color w:val="222222"/>
          <w:sz w:val="28"/>
          <w:szCs w:val="28"/>
          <w:shd w:val="clear" w:color="auto" w:fill="FFFFFF"/>
          <w:lang w:eastAsia="tr-TR"/>
        </w:rPr>
        <w:t>24) TOBB ile bağlı oda ve borsalar hangi kurum tarafından denetlenmektedir?</w:t>
      </w:r>
      <w:r w:rsidRPr="007D0DC5">
        <w:rPr>
          <w:rFonts w:ascii="Arial" w:eastAsia="Times New Roman" w:hAnsi="Arial" w:cs="Arial"/>
          <w:color w:val="222222"/>
          <w:sz w:val="28"/>
          <w:szCs w:val="28"/>
          <w:lang w:eastAsia="tr-TR"/>
        </w:rPr>
        <w:br/>
      </w:r>
      <w:r w:rsidRPr="007D0DC5">
        <w:rPr>
          <w:rFonts w:ascii="Arial" w:eastAsia="Times New Roman" w:hAnsi="Arial" w:cs="Arial"/>
          <w:color w:val="222222"/>
          <w:sz w:val="28"/>
          <w:szCs w:val="28"/>
          <w:lang w:eastAsia="tr-TR"/>
        </w:rPr>
        <w:br/>
      </w:r>
      <w:r w:rsidRPr="007D0DC5">
        <w:rPr>
          <w:rFonts w:ascii="Arial" w:eastAsia="Times New Roman" w:hAnsi="Arial" w:cs="Arial"/>
          <w:color w:val="222222"/>
          <w:sz w:val="28"/>
          <w:szCs w:val="28"/>
          <w:shd w:val="clear" w:color="auto" w:fill="FFFFFF"/>
          <w:lang w:eastAsia="tr-TR"/>
        </w:rPr>
        <w:t>Odalar, borsalar, TOBB ile bunların bağlı ve ilgili kuruluşları Gümrük ve Ticaret Bakanlığı tarafından denetlenmektedir.</w:t>
      </w:r>
    </w:p>
    <w:p w:rsidR="007D0DC5" w:rsidRDefault="007D0DC5" w:rsidP="007D0DC5">
      <w:pPr>
        <w:shd w:val="clear" w:color="auto" w:fill="FFFFFF"/>
        <w:spacing w:after="0" w:line="240" w:lineRule="auto"/>
        <w:jc w:val="both"/>
        <w:rPr>
          <w:rFonts w:ascii="Arial" w:eastAsia="Times New Roman" w:hAnsi="Arial" w:cs="Arial"/>
          <w:color w:val="222222"/>
          <w:sz w:val="28"/>
          <w:szCs w:val="28"/>
          <w:lang w:eastAsia="tr-TR"/>
        </w:rPr>
      </w:pPr>
    </w:p>
    <w:p w:rsidR="007D0DC5" w:rsidRPr="007D0DC5" w:rsidRDefault="007D0DC5" w:rsidP="007D0DC5">
      <w:pPr>
        <w:shd w:val="clear" w:color="auto" w:fill="FFFFFF"/>
        <w:spacing w:after="0" w:line="240" w:lineRule="auto"/>
        <w:jc w:val="both"/>
        <w:rPr>
          <w:rFonts w:ascii="Arial" w:eastAsia="Times New Roman" w:hAnsi="Arial" w:cs="Arial"/>
          <w:color w:val="212529"/>
          <w:sz w:val="28"/>
          <w:szCs w:val="28"/>
          <w:lang w:eastAsia="tr-TR"/>
        </w:rPr>
      </w:pPr>
      <w:r w:rsidRPr="007D0DC5">
        <w:rPr>
          <w:rFonts w:ascii="Arial" w:eastAsia="Times New Roman" w:hAnsi="Arial" w:cs="Arial"/>
          <w:b/>
          <w:bCs/>
          <w:color w:val="222222"/>
          <w:sz w:val="28"/>
          <w:szCs w:val="28"/>
          <w:shd w:val="clear" w:color="auto" w:fill="FFFFFF"/>
          <w:lang w:eastAsia="tr-TR"/>
        </w:rPr>
        <w:t>25) TOBB ile bağlı oda ve borsaların organlarının görevlerine son verilmesi ve faaliyetten men edilmesi mümkün müdür?</w:t>
      </w:r>
      <w:r w:rsidRPr="007D0DC5">
        <w:rPr>
          <w:rFonts w:ascii="Arial" w:eastAsia="Times New Roman" w:hAnsi="Arial" w:cs="Arial"/>
          <w:color w:val="222222"/>
          <w:sz w:val="28"/>
          <w:szCs w:val="28"/>
          <w:lang w:eastAsia="tr-TR"/>
        </w:rPr>
        <w:br/>
      </w:r>
      <w:r w:rsidRPr="007D0DC5">
        <w:rPr>
          <w:rFonts w:ascii="Arial" w:eastAsia="Times New Roman" w:hAnsi="Arial" w:cs="Arial"/>
          <w:color w:val="222222"/>
          <w:sz w:val="28"/>
          <w:szCs w:val="28"/>
          <w:lang w:eastAsia="tr-TR"/>
        </w:rPr>
        <w:br/>
      </w:r>
      <w:r w:rsidRPr="007D0DC5">
        <w:rPr>
          <w:rFonts w:ascii="Arial" w:eastAsia="Times New Roman" w:hAnsi="Arial" w:cs="Arial"/>
          <w:color w:val="222222"/>
          <w:sz w:val="28"/>
          <w:szCs w:val="28"/>
          <w:shd w:val="clear" w:color="auto" w:fill="FFFFFF"/>
          <w:lang w:eastAsia="tr-TR"/>
        </w:rPr>
        <w:t>Kuruluş amaçları veya 5174 sayılı Kanunda belirtilen asli görevlerini Gümrük ve Ticaret Bakanlığının yazılı uyarısına rağmen yerine getirmeyen TOBB ile bağlı oda ve borsaların organlarının görevlerine son verilmesine ve yerlerine yenilerinin seçtirilmesine, Gümrük ve Ticaret Bakanlığının veya bunların bulundukları ildeki Cumhuriyet savcısının istemi üzerine, o yerdeki asliye hukuk mahkemesince karar verilir.</w:t>
      </w:r>
    </w:p>
    <w:p w:rsidR="005B03EB" w:rsidRPr="005B03EB" w:rsidRDefault="005B03EB" w:rsidP="005B03EB">
      <w:pPr>
        <w:spacing w:after="243" w:line="240" w:lineRule="auto"/>
        <w:outlineLvl w:val="1"/>
        <w:rPr>
          <w:rFonts w:ascii="Arial" w:eastAsia="Times New Roman" w:hAnsi="Arial" w:cs="Arial"/>
          <w:b/>
          <w:bCs/>
          <w:color w:val="09376B"/>
          <w:sz w:val="42"/>
          <w:szCs w:val="42"/>
          <w:lang w:eastAsia="tr-TR"/>
        </w:rPr>
      </w:pPr>
      <w:r w:rsidRPr="005B03EB">
        <w:rPr>
          <w:rFonts w:ascii="Arial" w:eastAsia="Times New Roman" w:hAnsi="Arial" w:cs="Arial"/>
          <w:b/>
          <w:bCs/>
          <w:color w:val="09376B"/>
          <w:sz w:val="42"/>
          <w:szCs w:val="42"/>
          <w:lang w:eastAsia="tr-TR"/>
        </w:rPr>
        <w:t>Odalar ve Borsalar</w:t>
      </w:r>
    </w:p>
    <w:p w:rsidR="005B03EB" w:rsidRPr="005B03EB" w:rsidRDefault="005B03EB" w:rsidP="005B03EB">
      <w:pPr>
        <w:spacing w:after="0" w:line="240" w:lineRule="auto"/>
        <w:rPr>
          <w:rFonts w:ascii="Arial" w:eastAsia="Times New Roman" w:hAnsi="Arial" w:cs="Arial"/>
          <w:color w:val="212529"/>
          <w:sz w:val="26"/>
          <w:szCs w:val="26"/>
          <w:lang w:eastAsia="tr-TR"/>
        </w:rPr>
      </w:pPr>
      <w:r w:rsidRPr="005B03EB">
        <w:rPr>
          <w:rFonts w:ascii="Arial" w:eastAsia="Times New Roman" w:hAnsi="Arial" w:cs="Arial"/>
          <w:b/>
          <w:bCs/>
          <w:color w:val="745E36"/>
          <w:sz w:val="21"/>
          <w:szCs w:val="21"/>
          <w:lang w:eastAsia="tr-TR"/>
        </w:rPr>
        <w:t>13 Temmuz 2023</w:t>
      </w:r>
    </w:p>
    <w:p w:rsidR="005B03EB" w:rsidRPr="005B03EB" w:rsidRDefault="005B03EB" w:rsidP="005B03EB">
      <w:pPr>
        <w:shd w:val="clear" w:color="auto" w:fill="FFFFFF"/>
        <w:spacing w:after="0" w:line="240" w:lineRule="auto"/>
        <w:jc w:val="both"/>
        <w:rPr>
          <w:rFonts w:ascii="Arial" w:eastAsia="Times New Roman" w:hAnsi="Arial" w:cs="Arial"/>
          <w:color w:val="212529"/>
          <w:sz w:val="26"/>
          <w:szCs w:val="26"/>
          <w:lang w:eastAsia="tr-TR"/>
        </w:rPr>
      </w:pPr>
      <w:r w:rsidRPr="005B03EB">
        <w:rPr>
          <w:rFonts w:ascii="Arial" w:eastAsia="Times New Roman" w:hAnsi="Arial" w:cs="Arial"/>
          <w:color w:val="212529"/>
          <w:sz w:val="26"/>
          <w:szCs w:val="26"/>
          <w:lang w:eastAsia="tr-T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37"/>
        <w:gridCol w:w="6262"/>
        <w:gridCol w:w="1403"/>
      </w:tblGrid>
      <w:tr w:rsidR="005B03EB" w:rsidRPr="005B03EB" w:rsidTr="005B03EB">
        <w:tc>
          <w:tcPr>
            <w:tcW w:w="2046"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5B03EB" w:rsidRPr="005B03EB" w:rsidRDefault="005B03EB" w:rsidP="005B03EB">
            <w:pPr>
              <w:spacing w:after="0" w:line="240" w:lineRule="auto"/>
              <w:jc w:val="center"/>
              <w:rPr>
                <w:rFonts w:ascii="Times New Roman" w:eastAsia="Times New Roman" w:hAnsi="Times New Roman" w:cs="Times New Roman"/>
                <w:sz w:val="24"/>
                <w:szCs w:val="24"/>
                <w:lang w:eastAsia="tr-TR"/>
              </w:rPr>
            </w:pPr>
            <w:r w:rsidRPr="005B03EB">
              <w:rPr>
                <w:rFonts w:ascii="Times New Roman" w:eastAsia="Times New Roman" w:hAnsi="Times New Roman" w:cs="Times New Roman"/>
                <w:b/>
                <w:bCs/>
                <w:color w:val="FFFFFF"/>
                <w:sz w:val="24"/>
                <w:szCs w:val="24"/>
                <w:lang w:eastAsia="tr-TR"/>
              </w:rPr>
              <w:t>Mevzuat Türü</w:t>
            </w:r>
          </w:p>
        </w:tc>
        <w:tc>
          <w:tcPr>
            <w:tcW w:w="9142"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5B03EB" w:rsidRPr="005B03EB" w:rsidRDefault="005B03EB" w:rsidP="005B03EB">
            <w:pPr>
              <w:spacing w:after="0" w:line="240" w:lineRule="auto"/>
              <w:jc w:val="center"/>
              <w:rPr>
                <w:rFonts w:ascii="Times New Roman" w:eastAsia="Times New Roman" w:hAnsi="Times New Roman" w:cs="Times New Roman"/>
                <w:sz w:val="24"/>
                <w:szCs w:val="24"/>
                <w:lang w:eastAsia="tr-TR"/>
              </w:rPr>
            </w:pPr>
            <w:r w:rsidRPr="005B03EB">
              <w:rPr>
                <w:rFonts w:ascii="Times New Roman" w:eastAsia="Times New Roman" w:hAnsi="Times New Roman" w:cs="Times New Roman"/>
                <w:b/>
                <w:bCs/>
                <w:color w:val="FFFFFF"/>
                <w:sz w:val="24"/>
                <w:szCs w:val="24"/>
                <w:lang w:eastAsia="tr-TR"/>
              </w:rPr>
              <w:t>Mevzuat Adı</w:t>
            </w:r>
          </w:p>
        </w:tc>
        <w:tc>
          <w:tcPr>
            <w:tcW w:w="2456"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5B03EB" w:rsidRPr="005B03EB" w:rsidRDefault="005B03EB" w:rsidP="005B03EB">
            <w:pPr>
              <w:spacing w:after="0" w:line="240" w:lineRule="auto"/>
              <w:jc w:val="center"/>
              <w:rPr>
                <w:rFonts w:ascii="Times New Roman" w:eastAsia="Times New Roman" w:hAnsi="Times New Roman" w:cs="Times New Roman"/>
                <w:sz w:val="24"/>
                <w:szCs w:val="24"/>
                <w:lang w:eastAsia="tr-TR"/>
              </w:rPr>
            </w:pPr>
            <w:r w:rsidRPr="005B03EB">
              <w:rPr>
                <w:rFonts w:ascii="Times New Roman" w:eastAsia="Times New Roman" w:hAnsi="Times New Roman" w:cs="Times New Roman"/>
                <w:b/>
                <w:bCs/>
                <w:color w:val="FFFFFF"/>
                <w:sz w:val="24"/>
                <w:szCs w:val="24"/>
                <w:lang w:eastAsia="tr-TR"/>
              </w:rPr>
              <w:t>Resmi Gazete Tarih ve Sayısı</w:t>
            </w:r>
          </w:p>
        </w:tc>
      </w:tr>
      <w:tr w:rsidR="005B03EB" w:rsidRPr="005B03EB" w:rsidTr="005B03EB">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sz w:val="24"/>
                <w:szCs w:val="24"/>
                <w:lang w:eastAsia="tr-TR"/>
              </w:rPr>
            </w:pPr>
            <w:r w:rsidRPr="005B03EB">
              <w:rPr>
                <w:rFonts w:ascii="Times New Roman" w:eastAsia="Times New Roman" w:hAnsi="Times New Roman" w:cs="Times New Roman"/>
                <w:b/>
                <w:bCs/>
                <w:color w:val="008000"/>
                <w:sz w:val="24"/>
                <w:szCs w:val="24"/>
                <w:lang w:eastAsia="tr-TR"/>
              </w:rPr>
              <w:t>Kanun</w:t>
            </w: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4" w:tgtFrame="_blank" w:history="1">
              <w:r w:rsidRPr="005B03EB">
                <w:rPr>
                  <w:rFonts w:ascii="Times New Roman" w:eastAsia="Times New Roman" w:hAnsi="Times New Roman" w:cs="Times New Roman"/>
                  <w:color w:val="007BFF"/>
                  <w:sz w:val="23"/>
                  <w:u w:val="single"/>
                  <w:lang w:eastAsia="tr-TR"/>
                </w:rPr>
                <w:t>5174 Sayılı Türkiye Odalar ve Borsalar Birliği ile Odalar ve Borsalar Kanunu</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01.06.2004 - 25479</w:t>
            </w:r>
          </w:p>
        </w:tc>
      </w:tr>
      <w:tr w:rsidR="005B03EB" w:rsidRPr="005B03EB" w:rsidTr="005B03EB">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sz w:val="24"/>
                <w:szCs w:val="24"/>
                <w:lang w:eastAsia="tr-TR"/>
              </w:rPr>
            </w:pPr>
            <w:r w:rsidRPr="005B03EB">
              <w:rPr>
                <w:rFonts w:ascii="Times New Roman" w:eastAsia="Times New Roman" w:hAnsi="Times New Roman" w:cs="Times New Roman"/>
                <w:b/>
                <w:bCs/>
                <w:color w:val="FF8C00"/>
                <w:sz w:val="24"/>
                <w:szCs w:val="24"/>
                <w:lang w:eastAsia="tr-TR"/>
              </w:rPr>
              <w:t>Yönetmelik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5" w:tgtFrame="_blank" w:history="1">
              <w:r w:rsidRPr="005B03EB">
                <w:rPr>
                  <w:rFonts w:ascii="Times New Roman" w:eastAsia="Times New Roman" w:hAnsi="Times New Roman" w:cs="Times New Roman"/>
                  <w:color w:val="007BFF"/>
                  <w:sz w:val="23"/>
                  <w:u w:val="single"/>
                  <w:lang w:eastAsia="tr-TR"/>
                </w:rPr>
                <w:t>Borsa Muamelat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12.09.2005 - 25934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6" w:tgtFrame="_blank" w:history="1">
              <w:r w:rsidRPr="005B03EB">
                <w:rPr>
                  <w:rFonts w:ascii="Times New Roman" w:eastAsia="Times New Roman" w:hAnsi="Times New Roman" w:cs="Times New Roman"/>
                  <w:color w:val="007BFF"/>
                  <w:sz w:val="23"/>
                  <w:u w:val="single"/>
                  <w:lang w:eastAsia="tr-TR"/>
                </w:rPr>
                <w:t>İç Ticaret Hizmetlerini Geliştirme Payının Kullanılması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27.06.2008 - 26919</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7" w:tgtFrame="_blank" w:history="1">
              <w:r w:rsidRPr="005B03EB">
                <w:rPr>
                  <w:rFonts w:ascii="Times New Roman" w:eastAsia="Times New Roman" w:hAnsi="Times New Roman" w:cs="Times New Roman"/>
                  <w:color w:val="007BFF"/>
                  <w:sz w:val="23"/>
                  <w:u w:val="single"/>
                  <w:lang w:eastAsia="tr-TR"/>
                </w:rPr>
                <w:t>Kayıt Ücreti ile Yıllık Aidat ve Munzam Aidatın Tespiti ve Ödenmesi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08.01.2005 - 25694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8" w:tgtFrame="_blank" w:history="1">
              <w:r w:rsidRPr="005B03EB">
                <w:rPr>
                  <w:rFonts w:ascii="Times New Roman" w:eastAsia="Times New Roman" w:hAnsi="Times New Roman" w:cs="Times New Roman"/>
                  <w:color w:val="007BFF"/>
                  <w:sz w:val="23"/>
                  <w:u w:val="single"/>
                  <w:lang w:eastAsia="tr-TR"/>
                </w:rPr>
                <w:t>Oda Muamelat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12.09.2005 - 25934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9" w:tgtFrame="_blank" w:history="1">
              <w:r w:rsidRPr="005B03EB">
                <w:rPr>
                  <w:rFonts w:ascii="Times New Roman" w:eastAsia="Times New Roman" w:hAnsi="Times New Roman" w:cs="Times New Roman"/>
                  <w:color w:val="007BFF"/>
                  <w:sz w:val="23"/>
                  <w:u w:val="single"/>
                  <w:lang w:eastAsia="tr-TR"/>
                </w:rPr>
                <w:t>Oda ve Borsa Üyelerine Verilecek Disiplin ve Para Cezaları ile Disiplin Kurulu ve Yüksek Disiplin Kurulu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02.03.2005 - 25743</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0" w:tgtFrame="_blank" w:history="1">
              <w:r w:rsidRPr="005B03EB">
                <w:rPr>
                  <w:rFonts w:ascii="Times New Roman" w:eastAsia="Times New Roman" w:hAnsi="Times New Roman" w:cs="Times New Roman"/>
                  <w:color w:val="007BFF"/>
                  <w:sz w:val="23"/>
                  <w:u w:val="single"/>
                  <w:lang w:eastAsia="tr-TR"/>
                </w:rPr>
                <w:t>Oda ve Borsalarda Hakem, Bilirkişi ve Eksper Listelerini Düzenleme Usul ve Esasları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12.09.2005 - 25934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1" w:tgtFrame="_blank" w:history="1">
              <w:r w:rsidRPr="005B03EB">
                <w:rPr>
                  <w:rFonts w:ascii="Times New Roman" w:eastAsia="Times New Roman" w:hAnsi="Times New Roman" w:cs="Times New Roman"/>
                  <w:color w:val="007BFF"/>
                  <w:sz w:val="23"/>
                  <w:u w:val="single"/>
                  <w:lang w:eastAsia="tr-TR"/>
                </w:rPr>
                <w:t>Oda, Borsa Şubeleri ile Oda Temsilciliklerinin Kuruluşu ve İşleyişi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08.01.2005 - 25694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2" w:tgtFrame="_blank" w:history="1">
              <w:r w:rsidRPr="005B03EB">
                <w:rPr>
                  <w:rFonts w:ascii="Times New Roman" w:eastAsia="Times New Roman" w:hAnsi="Times New Roman" w:cs="Times New Roman"/>
                  <w:color w:val="007BFF"/>
                  <w:sz w:val="23"/>
                  <w:u w:val="single"/>
                  <w:lang w:eastAsia="tr-TR"/>
                </w:rPr>
                <w:t>Odalarda Mesleklerin Gruplandırılması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19.01.2005 - 25705</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3" w:tgtFrame="_blank" w:history="1">
              <w:r w:rsidRPr="005B03EB">
                <w:rPr>
                  <w:rFonts w:ascii="Times New Roman" w:eastAsia="Times New Roman" w:hAnsi="Times New Roman" w:cs="Times New Roman"/>
                  <w:color w:val="007BFF"/>
                  <w:sz w:val="23"/>
                  <w:u w:val="single"/>
                  <w:lang w:eastAsia="tr-TR"/>
                </w:rPr>
                <w:t>Sigorta Acenteleri Sektör Meclisi İle Sigorta Acenteleri İcra Komitesinin Kuruluş ve Çalışma Usul ve Esasları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10.09.2008 - 26993</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4" w:tgtFrame="_blank" w:history="1">
              <w:r w:rsidRPr="005B03EB">
                <w:rPr>
                  <w:rFonts w:ascii="Times New Roman" w:eastAsia="Times New Roman" w:hAnsi="Times New Roman" w:cs="Times New Roman"/>
                  <w:color w:val="007BFF"/>
                  <w:sz w:val="23"/>
                  <w:u w:val="single"/>
                  <w:lang w:eastAsia="tr-TR"/>
                </w:rPr>
                <w:t>Sigorta Eksperleri İcra Komitesinin Kuruluş ve Çalışma Usul ve Esasları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01.03.2009 - 27156</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5" w:tgtFrame="_blank" w:history="1">
              <w:r w:rsidRPr="005B03EB">
                <w:rPr>
                  <w:rFonts w:ascii="Times New Roman" w:eastAsia="Times New Roman" w:hAnsi="Times New Roman" w:cs="Times New Roman"/>
                  <w:color w:val="007BFF"/>
                  <w:sz w:val="23"/>
                  <w:u w:val="single"/>
                  <w:lang w:eastAsia="tr-TR"/>
                </w:rPr>
                <w:t>Ticaret ve Sanayi Odaları, Ticaret Odaları, Sanayi Odaları, Deniz Ticaret Odaları, Ticaret Borsaları ve Türkiye Ticaret, Sanayi, Deniz Ticaret Odaları ve Ticaret Borsaları Birliği Personel Sicil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03.11.1994 - 22100</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6" w:tgtFrame="_blank" w:history="1">
              <w:r w:rsidRPr="005B03EB">
                <w:rPr>
                  <w:rFonts w:ascii="Times New Roman" w:eastAsia="Times New Roman" w:hAnsi="Times New Roman" w:cs="Times New Roman"/>
                  <w:color w:val="007BFF"/>
                  <w:sz w:val="23"/>
                  <w:u w:val="single"/>
                  <w:lang w:eastAsia="tr-TR"/>
                </w:rPr>
                <w:t>Ticaret ve Sanayi Odaları, Ticaret Odaları, Sanayi Odaları, Deniz Ticaret Odaları, Ticaret Borsaları ve Türkiye Ticaret, Sanayi, Deniz Ticaret Odaları ve Ticaret Borsaları Birliği Personel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05.08.1983 - 18126</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7" w:tgtFrame="_blank" w:history="1">
              <w:r w:rsidRPr="005B03EB">
                <w:rPr>
                  <w:rFonts w:ascii="Times New Roman" w:eastAsia="Times New Roman" w:hAnsi="Times New Roman" w:cs="Times New Roman"/>
                  <w:color w:val="007BFF"/>
                  <w:sz w:val="23"/>
                  <w:u w:val="single"/>
                  <w:lang w:eastAsia="tr-TR"/>
                </w:rPr>
                <w:t>Odalar, Borsalar ve Birlik Bütçelerinden Türkiye Odalar, Borsalar ve Birlik Sigorta ve Emekli Sandığı Vakfına Ayrılan Payın Kullanılmasına İlişkin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12.09.2005 - 25934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8" w:tgtFrame="_blank" w:history="1">
              <w:r w:rsidRPr="005B03EB">
                <w:rPr>
                  <w:rFonts w:ascii="Times New Roman" w:eastAsia="Times New Roman" w:hAnsi="Times New Roman" w:cs="Times New Roman"/>
                  <w:color w:val="007BFF"/>
                  <w:sz w:val="23"/>
                  <w:u w:val="single"/>
                  <w:lang w:eastAsia="tr-TR"/>
                </w:rPr>
                <w:t>Tacir ve Sanayiciler Tarafından Üretilen Mal ve Hizmetlerin Azami Fiyat Tarifelerinin Düzenlenmesi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15.12.2004 - 25671</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19" w:tgtFrame="_blank" w:history="1">
              <w:r w:rsidRPr="005B03EB">
                <w:rPr>
                  <w:rFonts w:ascii="Times New Roman" w:eastAsia="Times New Roman" w:hAnsi="Times New Roman" w:cs="Times New Roman"/>
                  <w:color w:val="007BFF"/>
                  <w:sz w:val="23"/>
                  <w:u w:val="single"/>
                  <w:lang w:eastAsia="tr-TR"/>
                </w:rPr>
                <w:t>Ticaret Borsaları ile Ürün İhtisas Borsalarında Alivre ve Vadeli Alım Satım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08.01.2005 - 25694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0" w:tgtFrame="_blank" w:history="1">
              <w:r w:rsidRPr="005B03EB">
                <w:rPr>
                  <w:rFonts w:ascii="Times New Roman" w:eastAsia="Times New Roman" w:hAnsi="Times New Roman" w:cs="Times New Roman"/>
                  <w:color w:val="007BFF"/>
                  <w:sz w:val="23"/>
                  <w:u w:val="single"/>
                  <w:lang w:eastAsia="tr-TR"/>
                </w:rPr>
                <w:t>Ticaret Borsalarına Tabi Maddeler ve Bu Maddelerin Alım Satımlarının Tescili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08.01.2005 - 25694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1" w:tgtFrame="_blank" w:history="1">
              <w:r w:rsidRPr="005B03EB">
                <w:rPr>
                  <w:rFonts w:ascii="Times New Roman" w:eastAsia="Times New Roman" w:hAnsi="Times New Roman" w:cs="Times New Roman"/>
                  <w:color w:val="007BFF"/>
                  <w:sz w:val="23"/>
                  <w:u w:val="single"/>
                  <w:lang w:eastAsia="tr-TR"/>
                </w:rPr>
                <w:t>Ticaret Borsalarında Alım Satım Yapan Aracılar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06.12.2013 - 28843</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2" w:tgtFrame="_blank" w:history="1">
              <w:r w:rsidRPr="005B03EB">
                <w:rPr>
                  <w:rFonts w:ascii="Times New Roman" w:eastAsia="Times New Roman" w:hAnsi="Times New Roman" w:cs="Times New Roman"/>
                  <w:color w:val="007BFF"/>
                  <w:sz w:val="23"/>
                  <w:u w:val="single"/>
                  <w:lang w:eastAsia="tr-TR"/>
                </w:rPr>
                <w:t>Ticaret Borsalarında Mesleklerin Gruplandırılması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19.01.2005 - 25705</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3" w:tgtFrame="_blank" w:history="1">
              <w:r w:rsidRPr="005B03EB">
                <w:rPr>
                  <w:rFonts w:ascii="Times New Roman" w:eastAsia="Times New Roman" w:hAnsi="Times New Roman" w:cs="Times New Roman"/>
                  <w:color w:val="007BFF"/>
                  <w:sz w:val="23"/>
                  <w:u w:val="single"/>
                  <w:lang w:eastAsia="tr-TR"/>
                </w:rPr>
                <w:t>Türk-Yabancı, Yabancı-Türk Ticaret, Sanayi ve Deniz Ticaret Oda Derneklerinin Kuruluş, İşleyiş ve Denetim Usul ve Esasları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06.04.2007 - 26485</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4" w:tgtFrame="_blank" w:history="1">
              <w:r w:rsidRPr="005B03EB">
                <w:rPr>
                  <w:rFonts w:ascii="Times New Roman" w:eastAsia="Times New Roman" w:hAnsi="Times New Roman" w:cs="Times New Roman"/>
                  <w:color w:val="007BFF"/>
                  <w:sz w:val="23"/>
                  <w:u w:val="single"/>
                  <w:lang w:eastAsia="tr-TR"/>
                </w:rPr>
                <w:t>Türkiye Odalar ve Borsalar Birliği Genel Kurul Çalışma Esasları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12.09.2005 - 25934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5" w:tgtFrame="_blank" w:history="1">
              <w:r w:rsidRPr="005B03EB">
                <w:rPr>
                  <w:rFonts w:ascii="Times New Roman" w:eastAsia="Times New Roman" w:hAnsi="Times New Roman" w:cs="Times New Roman"/>
                  <w:color w:val="0056B3"/>
                  <w:sz w:val="23"/>
                  <w:u w:val="single"/>
                  <w:lang w:eastAsia="tr-TR"/>
                </w:rPr>
                <w:t>Türkiye Odalar ve Borsalar Birliği Genel Sekreter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12.09.2005 - 25934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6" w:tgtFrame="_blank" w:history="1">
              <w:r w:rsidRPr="005B03EB">
                <w:rPr>
                  <w:rFonts w:ascii="Times New Roman" w:eastAsia="Times New Roman" w:hAnsi="Times New Roman" w:cs="Times New Roman"/>
                  <w:color w:val="007BFF"/>
                  <w:sz w:val="23"/>
                  <w:u w:val="single"/>
                  <w:lang w:eastAsia="tr-TR"/>
                </w:rPr>
                <w:t>Türkiye Odalar ve Borsalar Birliği ile Odalar ve Borsalar Bütçe ve Muhasebe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12.09.2005 - 25934</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7" w:tgtFrame="_blank" w:history="1">
              <w:r w:rsidRPr="005B03EB">
                <w:rPr>
                  <w:rFonts w:ascii="Times New Roman" w:eastAsia="Times New Roman" w:hAnsi="Times New Roman" w:cs="Times New Roman"/>
                  <w:color w:val="007BFF"/>
                  <w:sz w:val="23"/>
                  <w:u w:val="single"/>
                  <w:lang w:eastAsia="tr-TR"/>
                </w:rPr>
                <w:t>Türkiye Odalar ve Borsalar Birliği ile Odalar ve Borsalar Organ Seçimleri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19.01.2005 - 25705</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8" w:tgtFrame="_blank" w:history="1">
              <w:r w:rsidRPr="005B03EB">
                <w:rPr>
                  <w:rFonts w:ascii="Times New Roman" w:eastAsia="Times New Roman" w:hAnsi="Times New Roman" w:cs="Times New Roman"/>
                  <w:color w:val="007BFF"/>
                  <w:sz w:val="23"/>
                  <w:u w:val="single"/>
                  <w:lang w:eastAsia="tr-TR"/>
                </w:rPr>
                <w:t>Türkiye Sektör Meclislerinin Kuruluş, Görev ve Çalışma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12.02.2005 - 25725</w:t>
            </w:r>
          </w:p>
        </w:tc>
      </w:tr>
      <w:tr w:rsidR="005B03EB" w:rsidRPr="005B03EB" w:rsidTr="005B03EB">
        <w:tc>
          <w:tcPr>
            <w:tcW w:w="0" w:type="auto"/>
            <w:vMerge/>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rPr>
                <w:rFonts w:ascii="Times New Roman" w:eastAsia="Times New Roman" w:hAnsi="Times New Roman" w:cs="Times New Roman"/>
                <w:sz w:val="24"/>
                <w:szCs w:val="24"/>
                <w:lang w:eastAsia="tr-TR"/>
              </w:rPr>
            </w:pPr>
            <w:hyperlink r:id="rId29" w:tgtFrame="_blank" w:history="1">
              <w:r w:rsidRPr="005B03EB">
                <w:rPr>
                  <w:rFonts w:ascii="Times New Roman" w:eastAsia="Times New Roman" w:hAnsi="Times New Roman" w:cs="Times New Roman"/>
                  <w:color w:val="007BFF"/>
                  <w:sz w:val="23"/>
                  <w:u w:val="single"/>
                  <w:lang w:eastAsia="tr-TR"/>
                </w:rPr>
                <w:t>Türkiye Ticaret Sicil Gazetesi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B03EB" w:rsidRPr="005B03EB" w:rsidRDefault="005B03EB" w:rsidP="005B03EB">
            <w:pPr>
              <w:spacing w:after="0" w:line="240" w:lineRule="auto"/>
              <w:jc w:val="center"/>
              <w:rPr>
                <w:rFonts w:ascii="Times New Roman" w:eastAsia="Times New Roman" w:hAnsi="Times New Roman" w:cs="Times New Roman"/>
                <w:lang w:eastAsia="tr-TR"/>
              </w:rPr>
            </w:pPr>
            <w:r w:rsidRPr="005B03EB">
              <w:rPr>
                <w:rFonts w:ascii="Times New Roman" w:eastAsia="Times New Roman" w:hAnsi="Times New Roman" w:cs="Times New Roman"/>
                <w:lang w:eastAsia="tr-TR"/>
              </w:rPr>
              <w:t>09.08.2004 - 25548​</w:t>
            </w:r>
          </w:p>
        </w:tc>
      </w:tr>
    </w:tbl>
    <w:p w:rsidR="00684C8C" w:rsidRPr="007D0DC5" w:rsidRDefault="00684C8C">
      <w:pPr>
        <w:rPr>
          <w:sz w:val="28"/>
          <w:szCs w:val="28"/>
        </w:rPr>
      </w:pPr>
    </w:p>
    <w:sectPr w:rsidR="00684C8C" w:rsidRPr="007D0DC5" w:rsidSect="00684C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7D0DC5"/>
    <w:rsid w:val="003B6D05"/>
    <w:rsid w:val="005B03EB"/>
    <w:rsid w:val="00684C8C"/>
    <w:rsid w:val="007D0D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C8C"/>
  </w:style>
  <w:style w:type="paragraph" w:styleId="Balk2">
    <w:name w:val="heading 2"/>
    <w:basedOn w:val="Normal"/>
    <w:link w:val="Balk2Char"/>
    <w:uiPriority w:val="9"/>
    <w:qFormat/>
    <w:rsid w:val="007D0DC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D0DC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D0D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03EB"/>
    <w:rPr>
      <w:b/>
      <w:bCs/>
    </w:rPr>
  </w:style>
  <w:style w:type="character" w:styleId="Kpr">
    <w:name w:val="Hyperlink"/>
    <w:basedOn w:val="VarsaylanParagrafYazTipi"/>
    <w:uiPriority w:val="99"/>
    <w:semiHidden/>
    <w:unhideWhenUsed/>
    <w:rsid w:val="005B03EB"/>
    <w:rPr>
      <w:color w:val="0000FF"/>
      <w:u w:val="single"/>
    </w:rPr>
  </w:style>
</w:styles>
</file>

<file path=word/webSettings.xml><?xml version="1.0" encoding="utf-8"?>
<w:webSettings xmlns:r="http://schemas.openxmlformats.org/officeDocument/2006/relationships" xmlns:w="http://schemas.openxmlformats.org/wordprocessingml/2006/main">
  <w:divs>
    <w:div w:id="148451381">
      <w:bodyDiv w:val="1"/>
      <w:marLeft w:val="0"/>
      <w:marRight w:val="0"/>
      <w:marTop w:val="0"/>
      <w:marBottom w:val="0"/>
      <w:divBdr>
        <w:top w:val="none" w:sz="0" w:space="0" w:color="auto"/>
        <w:left w:val="none" w:sz="0" w:space="0" w:color="auto"/>
        <w:bottom w:val="none" w:sz="0" w:space="0" w:color="auto"/>
        <w:right w:val="none" w:sz="0" w:space="0" w:color="auto"/>
      </w:divBdr>
    </w:div>
    <w:div w:id="8533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tin.Aspx?MevzuatKod=7.5.9414&amp;MevzuatIliski=0" TargetMode="External"/><Relationship Id="rId13" Type="http://schemas.openxmlformats.org/officeDocument/2006/relationships/hyperlink" Target="http://www.mevzuat.gov.tr/Metin.Aspx?MevzuatKod=7.5.12412&amp;MevzuatIliski=0" TargetMode="External"/><Relationship Id="rId18" Type="http://schemas.openxmlformats.org/officeDocument/2006/relationships/hyperlink" Target="http://www.mevzuat.gov.tr/Metin.Aspx?MevzuatKod=7.5.5548&amp;MevzuatIliski=0" TargetMode="External"/><Relationship Id="rId26" Type="http://schemas.openxmlformats.org/officeDocument/2006/relationships/hyperlink" Target="http://www.mevzuat.gov.tr/Metin.Aspx?MevzuatKod=7.5.9413&amp;MevzuatIliski=0" TargetMode="External"/><Relationship Id="rId3" Type="http://schemas.openxmlformats.org/officeDocument/2006/relationships/webSettings" Target="webSettings.xml"/><Relationship Id="rId21" Type="http://schemas.openxmlformats.org/officeDocument/2006/relationships/hyperlink" Target="http://www.mevzuat.gov.tr/Metin.Aspx?MevzuatKod=7.5.19083&amp;MevzuatIliski=0" TargetMode="External"/><Relationship Id="rId7" Type="http://schemas.openxmlformats.org/officeDocument/2006/relationships/hyperlink" Target="http://www.mevzuat.gov.tr/Metin.Aspx?MevzuatKod=7.5.5559&amp;MevzuatIliski=0" TargetMode="External"/><Relationship Id="rId12" Type="http://schemas.openxmlformats.org/officeDocument/2006/relationships/hyperlink" Target="http://www.mevzuat.gov.tr/Metin.Aspx?MevzuatKod=7.5.14896&amp;MevzuatIliski=0" TargetMode="External"/><Relationship Id="rId17" Type="http://schemas.openxmlformats.org/officeDocument/2006/relationships/hyperlink" Target="http://www.mevzuat.gov.tr/Metin.Aspx?MevzuatKod=7.5.9416&amp;MevzuatIliski=0" TargetMode="External"/><Relationship Id="rId25" Type="http://schemas.openxmlformats.org/officeDocument/2006/relationships/hyperlink" Target="http://www.mevzuat.gov.tr/Metin.Aspx?MevzuatKod=7.5.9412&amp;MevzuatIliski=0" TargetMode="External"/><Relationship Id="rId2" Type="http://schemas.openxmlformats.org/officeDocument/2006/relationships/settings" Target="settings.xml"/><Relationship Id="rId16" Type="http://schemas.openxmlformats.org/officeDocument/2006/relationships/hyperlink" Target="http://icticaret.ticaret.gov.tr/data/51fb6c3f487c8e0fc847f3da/3.5.836620.pdf" TargetMode="External"/><Relationship Id="rId20" Type="http://schemas.openxmlformats.org/officeDocument/2006/relationships/hyperlink" Target="http://www.mevzuat.gov.tr/Metin.Aspx?MevzuatKod=7.5.5547&amp;MevzuatIliski=0" TargetMode="External"/><Relationship Id="rId29" Type="http://schemas.openxmlformats.org/officeDocument/2006/relationships/hyperlink" Target="http://www.mevzuat.gov.tr/Metin.Aspx?MevzuatKod=7.5.5550&amp;MevzuatIliski=0" TargetMode="External"/><Relationship Id="rId1" Type="http://schemas.openxmlformats.org/officeDocument/2006/relationships/styles" Target="styles.xml"/><Relationship Id="rId6" Type="http://schemas.openxmlformats.org/officeDocument/2006/relationships/hyperlink" Target="http://www.mevzuat.gov.tr/Metin.Aspx?MevzuatKod=7.5.12223&amp;MevzuatIliski=0" TargetMode="External"/><Relationship Id="rId11" Type="http://schemas.openxmlformats.org/officeDocument/2006/relationships/hyperlink" Target="http://www.mevzuat.gov.tr/Metin.Aspx?MevzuatKod=7.5.7227&amp;MevzuatIliski=0" TargetMode="External"/><Relationship Id="rId24" Type="http://schemas.openxmlformats.org/officeDocument/2006/relationships/hyperlink" Target="http://www.mevzuat.gov.tr/Metin.Aspx?MevzuatKod=7.5.9410&amp;MevzuatIliski=0" TargetMode="External"/><Relationship Id="rId5" Type="http://schemas.openxmlformats.org/officeDocument/2006/relationships/hyperlink" Target="http://www.mevzuat.gov.tr/Metin.Aspx?MevzuatKod=7.5.9415&amp;MevzuatIliski=0" TargetMode="External"/><Relationship Id="rId15" Type="http://schemas.openxmlformats.org/officeDocument/2006/relationships/hyperlink" Target="http://icticaret.ticaret.gov.tr/data/51fb6c3f487c8e0fc847f3da/3.5.946101.pdf" TargetMode="External"/><Relationship Id="rId23" Type="http://schemas.openxmlformats.org/officeDocument/2006/relationships/hyperlink" Target="http://www.mevzuat.gov.tr/Metin.Aspx?MevzuatKod=7.5.11232&amp;MevzuatIliski=0" TargetMode="External"/><Relationship Id="rId28" Type="http://schemas.openxmlformats.org/officeDocument/2006/relationships/hyperlink" Target="http://www.mevzuat.gov.tr/Metin.Aspx?MevzuatKod=7.5.7441&amp;MevzuatIliski=0" TargetMode="External"/><Relationship Id="rId10" Type="http://schemas.openxmlformats.org/officeDocument/2006/relationships/hyperlink" Target="http://www.mevzuat.gov.tr/Metin.Aspx?MevzuatKod=7.5.9408&amp;MevzuatIliski=0" TargetMode="External"/><Relationship Id="rId19" Type="http://schemas.openxmlformats.org/officeDocument/2006/relationships/hyperlink" Target="http://www.resmigazete.gov.tr/eskiler/2005/01/20050108-10.htm" TargetMode="External"/><Relationship Id="rId31" Type="http://schemas.openxmlformats.org/officeDocument/2006/relationships/theme" Target="theme/theme1.xml"/><Relationship Id="rId4" Type="http://schemas.openxmlformats.org/officeDocument/2006/relationships/hyperlink" Target="http://www.mevzuat.gov.tr/Metin1.Aspx?MevzuatKod=1.5.5174&amp;MevzuatIliski=0&amp;sourceXmlSearch=&amp;Tur=1&amp;Tertip=5&amp;No=5174" TargetMode="External"/><Relationship Id="rId9" Type="http://schemas.openxmlformats.org/officeDocument/2006/relationships/hyperlink" Target="http://www.mevzuat.gov.tr/Metin.Aspx?MevzuatKod=7.5.7530&amp;MevzuatIliski=0" TargetMode="External"/><Relationship Id="rId14" Type="http://schemas.openxmlformats.org/officeDocument/2006/relationships/hyperlink" Target="https://www.mevzuat.gov.tr/Metin.Aspx?MevzuatKod=7.5.12903&amp;MevzuatIliski=0" TargetMode="External"/><Relationship Id="rId22" Type="http://schemas.openxmlformats.org/officeDocument/2006/relationships/hyperlink" Target="http://www.mevzuat.gov.tr/Metin.Aspx?MevzuatKod=7.5.14895&amp;MevzuatIliski=0" TargetMode="External"/><Relationship Id="rId27" Type="http://schemas.openxmlformats.org/officeDocument/2006/relationships/hyperlink" Target="http://www.mevzuat.gov.tr/Metin.Aspx?MevzuatKod=7.5.8104&amp;MevzuatIliski=0"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2697</Words>
  <Characters>15379</Characters>
  <Application>Microsoft Office Word</Application>
  <DocSecurity>0</DocSecurity>
  <Lines>128</Lines>
  <Paragraphs>36</Paragraphs>
  <ScaleCrop>false</ScaleCrop>
  <Company/>
  <LinksUpToDate>false</LinksUpToDate>
  <CharactersWithSpaces>18040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2023-10-27T10:39:00Z</dcterms:created>
  <dcterms:modified xsi:type="dcterms:W3CDTF">2023-11-01T11:28:00Z</dcterms:modified>
</cp:coreProperties>
</file>