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88" w:rsidRPr="00205088" w:rsidRDefault="00205088" w:rsidP="00205088">
      <w:pPr>
        <w:spacing w:after="100" w:afterAutospacing="1" w:line="240" w:lineRule="auto"/>
        <w:jc w:val="both"/>
        <w:rPr>
          <w:rFonts w:ascii="Arial" w:eastAsia="Times New Roman" w:hAnsi="Arial" w:cs="Arial"/>
          <w:color w:val="212529"/>
          <w:sz w:val="26"/>
          <w:szCs w:val="26"/>
          <w:lang w:eastAsia="tr-TR"/>
        </w:rPr>
      </w:pPr>
      <w:r w:rsidRPr="00205088">
        <w:rPr>
          <w:rFonts w:ascii="Arial" w:eastAsia="Times New Roman" w:hAnsi="Arial" w:cs="Arial"/>
          <w:b/>
          <w:bCs/>
          <w:color w:val="212529"/>
          <w:sz w:val="26"/>
          <w:u w:val="single"/>
          <w:lang w:eastAsia="tr-TR"/>
        </w:rPr>
        <w:t>TARIM ÜRÜNLERİ LİSANSLI DEPOCULUK ANONİM ŞİRKETİ KURULUŞ İZNİ VERİLMESİNDE İSTENİLEN BELGELER</w:t>
      </w:r>
      <w:r w:rsidR="00485FC2">
        <w:rPr>
          <w:rFonts w:ascii="Arial" w:eastAsia="Times New Roman" w:hAnsi="Arial" w:cs="Arial"/>
          <w:b/>
          <w:bCs/>
          <w:color w:val="212529"/>
          <w:sz w:val="26"/>
          <w:szCs w:val="26"/>
          <w:u w:val="single"/>
          <w:lang w:eastAsia="tr-TR"/>
        </w:rPr>
        <w:t xml:space="preserve"> </w:t>
      </w:r>
      <w:r w:rsidRPr="00205088">
        <w:rPr>
          <w:rFonts w:ascii="Arial" w:eastAsia="Times New Roman" w:hAnsi="Arial" w:cs="Arial"/>
          <w:b/>
          <w:bCs/>
          <w:color w:val="212529"/>
          <w:sz w:val="26"/>
          <w:u w:val="single"/>
          <w:lang w:eastAsia="tr-TR"/>
        </w:rPr>
        <w:t>(YENİ ŞİRKET KURULUŞU)</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Başvuru dilekçesi,</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Kuruluş başvuru formu,</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Depolanacak ürüne ilişkin piyasa yapısının, mevcut bir lisanslı depodan ayrı olarak depo kurulmasını gerektirecek nitelik ve düzeyde bulunduğuna, ekonomik ihtiyaç ve etkinlik şartlarının uygun olduğuna dair gerekçeli rapor,</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3 adet </w:t>
      </w:r>
      <w:r w:rsidRPr="00205088">
        <w:rPr>
          <w:rFonts w:ascii="Arial" w:eastAsia="Times New Roman" w:hAnsi="Arial" w:cs="Arial"/>
          <w:color w:val="212529"/>
          <w:sz w:val="23"/>
          <w:szCs w:val="23"/>
          <w:shd w:val="clear" w:color="auto" w:fill="FFFFFF"/>
          <w:lang w:eastAsia="tr-TR"/>
        </w:rPr>
        <w:t>noter onaylı veya ticaret sicili müdürü yahut yardımcısı huzurunda imzalanmış şirket ana sözleşmesi,</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 xml:space="preserve">Şirket sermayesinin en az 1 Milyon TL’sinin ödendiğine dair banka </w:t>
      </w:r>
      <w:proofErr w:type="gramStart"/>
      <w:r w:rsidRPr="00205088">
        <w:rPr>
          <w:rFonts w:ascii="Arial" w:eastAsia="Times New Roman" w:hAnsi="Arial" w:cs="Arial"/>
          <w:color w:val="212529"/>
          <w:sz w:val="23"/>
          <w:szCs w:val="23"/>
          <w:lang w:eastAsia="tr-TR"/>
        </w:rPr>
        <w:t>dekontu</w:t>
      </w:r>
      <w:proofErr w:type="gramEnd"/>
      <w:r w:rsidRPr="00205088">
        <w:rPr>
          <w:rFonts w:ascii="Arial" w:eastAsia="Times New Roman" w:hAnsi="Arial" w:cs="Arial"/>
          <w:color w:val="212529"/>
          <w:sz w:val="23"/>
          <w:szCs w:val="23"/>
          <w:lang w:eastAsia="tr-TR"/>
        </w:rPr>
        <w:t>[1],</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 xml:space="preserve">Lisanslı depo işletmesinin gerçek kişi ortaklarının ve yönetim kurulu üyelerinin 5300 sayılı Kanunun yedinci maddesinde aranılan şartları taşıdıklarına ve kendileri veya sınırsız sorumlu oldukları kuruluşlar hakkında iflas kararı verilmemiş ve </w:t>
      </w:r>
      <w:proofErr w:type="gramStart"/>
      <w:r w:rsidRPr="00205088">
        <w:rPr>
          <w:rFonts w:ascii="Arial" w:eastAsia="Times New Roman" w:hAnsi="Arial" w:cs="Arial"/>
          <w:color w:val="212529"/>
          <w:sz w:val="23"/>
          <w:szCs w:val="23"/>
          <w:lang w:eastAsia="tr-TR"/>
        </w:rPr>
        <w:t>konkordato</w:t>
      </w:r>
      <w:proofErr w:type="gramEnd"/>
      <w:r w:rsidRPr="00205088">
        <w:rPr>
          <w:rFonts w:ascii="Arial" w:eastAsia="Times New Roman" w:hAnsi="Arial" w:cs="Arial"/>
          <w:color w:val="212529"/>
          <w:sz w:val="23"/>
          <w:szCs w:val="23"/>
          <w:lang w:eastAsia="tr-TR"/>
        </w:rPr>
        <w:t xml:space="preserve"> ilan edilmemiş olduğuna, mali ve ticari itibar bakımından engel bir durumlarının bulunmadığına dair beyan,</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 xml:space="preserve">Lisanslı depo işletmesinin tüzel kişi ortaklarının kendileri veya sınırsız sorumlu oldukları kuruluşlar hakkında iflas kararı verilmemiş ve </w:t>
      </w:r>
      <w:proofErr w:type="gramStart"/>
      <w:r w:rsidRPr="00205088">
        <w:rPr>
          <w:rFonts w:ascii="Arial" w:eastAsia="Times New Roman" w:hAnsi="Arial" w:cs="Arial"/>
          <w:color w:val="212529"/>
          <w:sz w:val="23"/>
          <w:szCs w:val="23"/>
          <w:lang w:eastAsia="tr-TR"/>
        </w:rPr>
        <w:t>konkordato</w:t>
      </w:r>
      <w:proofErr w:type="gramEnd"/>
      <w:r w:rsidRPr="00205088">
        <w:rPr>
          <w:rFonts w:ascii="Arial" w:eastAsia="Times New Roman" w:hAnsi="Arial" w:cs="Arial"/>
          <w:color w:val="212529"/>
          <w:sz w:val="23"/>
          <w:szCs w:val="23"/>
          <w:lang w:eastAsia="tr-TR"/>
        </w:rPr>
        <w:t xml:space="preserve"> ilan edilmemiş olduğuna, mali ve ticari itibar bakımından engel bir durumun bulunmadığına dair beyan,</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Tüzel kişi ortakların serbest muhasebeci mali müşavirlerce veya Bakanlıkça gerekli görülmesi durumunda yeminli mali müşavir ya da bağımsız denetim kuruluşlarınca düzenlenen veya onaylanan son bir yıla ait bilanço, gelir gider tablosu ile istenilen ek mali tabloları, [2],</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Yabancı uyruklu kurucu ve ortakların, Türk gerçek ve tüzel kişiler için aranan şartları taşıdığına dair bulundukları ülke yetkili makamlarınca onanmış bilgi ve belgelerin noterce tasdikli çevirileri,</w:t>
      </w:r>
      <w:r w:rsidRPr="00205088">
        <w:rPr>
          <w:rFonts w:ascii="Arial" w:eastAsia="Times New Roman" w:hAnsi="Arial" w:cs="Arial"/>
          <w:color w:val="212529"/>
          <w:sz w:val="26"/>
          <w:szCs w:val="26"/>
          <w:lang w:eastAsia="tr-TR"/>
        </w:rPr>
        <w:br/>
        <w:t> </w:t>
      </w:r>
    </w:p>
    <w:p w:rsidR="00205088" w:rsidRPr="00205088" w:rsidRDefault="00205088" w:rsidP="00485FC2">
      <w:pPr>
        <w:numPr>
          <w:ilvl w:val="0"/>
          <w:numId w:val="1"/>
        </w:numPr>
        <w:spacing w:before="100" w:beforeAutospacing="1"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color w:val="212529"/>
          <w:sz w:val="23"/>
          <w:szCs w:val="23"/>
          <w:lang w:eastAsia="tr-TR"/>
        </w:rPr>
        <w:t>Bakanlıkça gerekli görülen diğer belgeler[3].</w:t>
      </w:r>
    </w:p>
    <w:p w:rsidR="00205088" w:rsidRPr="00205088" w:rsidRDefault="00205088" w:rsidP="00485FC2">
      <w:pPr>
        <w:spacing w:after="0" w:line="240" w:lineRule="auto"/>
        <w:rPr>
          <w:rFonts w:ascii="Times New Roman" w:eastAsia="Times New Roman" w:hAnsi="Times New Roman" w:cs="Times New Roman"/>
          <w:sz w:val="24"/>
          <w:szCs w:val="24"/>
          <w:lang w:eastAsia="tr-TR"/>
        </w:rPr>
      </w:pPr>
      <w:r w:rsidRPr="00205088">
        <w:rPr>
          <w:rFonts w:ascii="Arial" w:eastAsia="Times New Roman" w:hAnsi="Arial" w:cs="Arial"/>
          <w:color w:val="212529"/>
          <w:sz w:val="26"/>
          <w:szCs w:val="26"/>
          <w:shd w:val="clear" w:color="auto" w:fill="FFFFFF"/>
          <w:lang w:eastAsia="tr-TR"/>
        </w:rPr>
        <w:t> </w:t>
      </w:r>
    </w:p>
    <w:p w:rsidR="00205088" w:rsidRPr="00205088" w:rsidRDefault="00ED7898" w:rsidP="00485FC2">
      <w:pPr>
        <w:spacing w:after="0" w:line="240" w:lineRule="auto"/>
        <w:rPr>
          <w:rFonts w:ascii="Arial" w:eastAsia="Times New Roman" w:hAnsi="Arial" w:cs="Arial"/>
          <w:color w:val="212529"/>
          <w:sz w:val="26"/>
          <w:szCs w:val="26"/>
          <w:lang w:eastAsia="tr-TR"/>
        </w:rPr>
      </w:pPr>
      <w:r w:rsidRPr="00ED7898">
        <w:rPr>
          <w:rFonts w:ascii="Arial" w:eastAsia="Times New Roman" w:hAnsi="Arial" w:cs="Arial"/>
          <w:color w:val="212529"/>
          <w:sz w:val="26"/>
          <w:szCs w:val="26"/>
          <w:lang w:eastAsia="tr-TR"/>
        </w:rPr>
        <w:pict>
          <v:rect id="_x0000_i1025" style="width:0;height:0" o:hrstd="t" o:hr="t" fillcolor="#a0a0a0" stroked="f"/>
        </w:pict>
      </w:r>
    </w:p>
    <w:p w:rsidR="00205088" w:rsidRPr="00205088" w:rsidRDefault="00205088" w:rsidP="00485FC2">
      <w:pPr>
        <w:spacing w:after="100" w:afterAutospacing="1" w:line="240" w:lineRule="auto"/>
        <w:rPr>
          <w:rFonts w:ascii="Arial" w:eastAsia="Times New Roman" w:hAnsi="Arial" w:cs="Arial"/>
          <w:color w:val="212529"/>
          <w:sz w:val="26"/>
          <w:szCs w:val="26"/>
          <w:lang w:eastAsia="tr-TR"/>
        </w:rPr>
      </w:pPr>
      <w:r w:rsidRPr="00205088">
        <w:rPr>
          <w:rFonts w:ascii="Arial" w:eastAsia="Times New Roman" w:hAnsi="Arial" w:cs="Arial"/>
          <w:b/>
          <w:bCs/>
          <w:color w:val="212529"/>
          <w:sz w:val="23"/>
          <w:lang w:eastAsia="tr-TR"/>
        </w:rPr>
        <w:t>[1]</w:t>
      </w:r>
      <w:r w:rsidRPr="00205088">
        <w:rPr>
          <w:rFonts w:ascii="Arial" w:eastAsia="Times New Roman" w:hAnsi="Arial" w:cs="Arial"/>
          <w:color w:val="212529"/>
          <w:sz w:val="23"/>
          <w:szCs w:val="23"/>
          <w:lang w:eastAsia="tr-TR"/>
        </w:rPr>
        <w:t>  Bu dekontun, tescil aşamasında ilgili ticaret sicili memurluğuna ibrazı zorunludur. 1 Milyon TL’yi aşan ilave sermaye tutarı, şirketin faaliyet izni için başvurma tarihine kadar tamamlanabilir.</w:t>
      </w:r>
      <w:r w:rsidRPr="00205088">
        <w:rPr>
          <w:rFonts w:ascii="Arial" w:eastAsia="Times New Roman" w:hAnsi="Arial" w:cs="Arial"/>
          <w:color w:val="212529"/>
          <w:sz w:val="23"/>
          <w:szCs w:val="23"/>
          <w:lang w:eastAsia="tr-TR"/>
        </w:rPr>
        <w:br/>
      </w:r>
      <w:r w:rsidRPr="00205088">
        <w:rPr>
          <w:rFonts w:ascii="Arial" w:eastAsia="Times New Roman" w:hAnsi="Arial" w:cs="Arial"/>
          <w:b/>
          <w:bCs/>
          <w:color w:val="212529"/>
          <w:sz w:val="23"/>
          <w:lang w:eastAsia="tr-TR"/>
        </w:rPr>
        <w:t>[2]</w:t>
      </w:r>
      <w:r w:rsidRPr="00205088">
        <w:rPr>
          <w:rFonts w:ascii="Arial" w:eastAsia="Times New Roman" w:hAnsi="Arial" w:cs="Arial"/>
          <w:color w:val="212529"/>
          <w:sz w:val="23"/>
          <w:szCs w:val="23"/>
          <w:lang w:eastAsia="tr-TR"/>
        </w:rPr>
        <w:t> Kamu iktisadi teşebbüsleri ve diğer kamu tüzel kişileri bu belgeleri sunmak zorunda değildir.</w:t>
      </w:r>
      <w:r w:rsidRPr="00205088">
        <w:rPr>
          <w:rFonts w:ascii="Arial" w:eastAsia="Times New Roman" w:hAnsi="Arial" w:cs="Arial"/>
          <w:color w:val="212529"/>
          <w:sz w:val="23"/>
          <w:szCs w:val="23"/>
          <w:lang w:eastAsia="tr-TR"/>
        </w:rPr>
        <w:br/>
      </w:r>
      <w:r w:rsidRPr="00205088">
        <w:rPr>
          <w:rFonts w:ascii="Arial" w:eastAsia="Times New Roman" w:hAnsi="Arial" w:cs="Arial"/>
          <w:b/>
          <w:bCs/>
          <w:color w:val="212529"/>
          <w:sz w:val="23"/>
          <w:lang w:eastAsia="tr-TR"/>
        </w:rPr>
        <w:t>[3]</w:t>
      </w:r>
      <w:r w:rsidRPr="00205088">
        <w:rPr>
          <w:rFonts w:ascii="Arial" w:eastAsia="Times New Roman" w:hAnsi="Arial" w:cs="Arial"/>
          <w:color w:val="212529"/>
          <w:sz w:val="23"/>
          <w:szCs w:val="23"/>
          <w:lang w:eastAsia="tr-TR"/>
        </w:rPr>
        <w:t> Bakanlık kuruluş başvuru ve işlemlerinde, ihtiyaç gördüğü formların doldurulmasını ve sunulmasını isteyebilir.</w:t>
      </w:r>
      <w:r w:rsidRPr="00205088">
        <w:rPr>
          <w:rFonts w:ascii="Arial" w:eastAsia="Times New Roman" w:hAnsi="Arial" w:cs="Arial"/>
          <w:color w:val="212529"/>
          <w:sz w:val="26"/>
          <w:szCs w:val="26"/>
          <w:lang w:eastAsia="tr-TR"/>
        </w:rPr>
        <w:br/>
      </w:r>
      <w:r w:rsidRPr="00205088">
        <w:rPr>
          <w:rFonts w:ascii="Arial" w:eastAsia="Times New Roman" w:hAnsi="Arial" w:cs="Arial"/>
          <w:color w:val="212529"/>
          <w:sz w:val="26"/>
          <w:szCs w:val="26"/>
          <w:lang w:eastAsia="tr-TR"/>
        </w:rPr>
        <w:br/>
      </w:r>
      <w:r w:rsidRPr="00205088">
        <w:rPr>
          <w:rFonts w:ascii="Roboto" w:eastAsia="Times New Roman" w:hAnsi="Roboto" w:cs="Arial"/>
          <w:color w:val="222222"/>
          <w:sz w:val="26"/>
          <w:szCs w:val="26"/>
          <w:lang w:eastAsia="tr-TR"/>
        </w:rPr>
        <w:lastRenderedPageBreak/>
        <w:br/>
      </w:r>
      <w:hyperlink r:id="rId5" w:history="1">
        <w:r w:rsidRPr="00205088">
          <w:rPr>
            <w:rFonts w:ascii="Arial" w:eastAsia="Times New Roman" w:hAnsi="Arial" w:cs="Arial"/>
            <w:color w:val="007BFF"/>
            <w:sz w:val="26"/>
            <w:lang w:eastAsia="tr-TR"/>
          </w:rPr>
          <w:t>LİSANSLI DEPO KURULUŞ DİLEKÇESİ (YENİ KURULAN) EK-1</w:t>
        </w:r>
      </w:hyperlink>
      <w:r w:rsidRPr="00205088">
        <w:rPr>
          <w:rFonts w:ascii="Arial" w:eastAsia="Times New Roman" w:hAnsi="Arial" w:cs="Arial"/>
          <w:color w:val="212529"/>
          <w:sz w:val="26"/>
          <w:szCs w:val="26"/>
          <w:lang w:eastAsia="tr-TR"/>
        </w:rPr>
        <w:br/>
      </w:r>
      <w:hyperlink r:id="rId6" w:history="1">
        <w:r w:rsidRPr="00205088">
          <w:rPr>
            <w:rFonts w:ascii="Arial" w:eastAsia="Times New Roman" w:hAnsi="Arial" w:cs="Arial"/>
            <w:color w:val="007BFF"/>
            <w:sz w:val="26"/>
            <w:lang w:eastAsia="tr-TR"/>
          </w:rPr>
          <w:t>GERÇEK KİŞİLER TARAFINDAN SUNULACAK BEYANNAME EK-2</w:t>
        </w:r>
      </w:hyperlink>
      <w:r w:rsidRPr="00205088">
        <w:rPr>
          <w:rFonts w:ascii="Arial" w:eastAsia="Times New Roman" w:hAnsi="Arial" w:cs="Arial"/>
          <w:color w:val="212529"/>
          <w:sz w:val="26"/>
          <w:szCs w:val="26"/>
          <w:lang w:eastAsia="tr-TR"/>
        </w:rPr>
        <w:br/>
      </w:r>
      <w:hyperlink r:id="rId7" w:history="1">
        <w:r w:rsidRPr="00205088">
          <w:rPr>
            <w:rFonts w:ascii="Arial" w:eastAsia="Times New Roman" w:hAnsi="Arial" w:cs="Arial"/>
            <w:color w:val="007BFF"/>
            <w:sz w:val="26"/>
            <w:lang w:eastAsia="tr-TR"/>
          </w:rPr>
          <w:t>LİSANSLI DEPO İŞLETMESİ KURULUŞ BAŞVURU FORMU EK-3</w:t>
        </w:r>
      </w:hyperlink>
      <w:r w:rsidRPr="00205088">
        <w:rPr>
          <w:rFonts w:ascii="Arial" w:eastAsia="Times New Roman" w:hAnsi="Arial" w:cs="Arial"/>
          <w:color w:val="212529"/>
          <w:sz w:val="26"/>
          <w:szCs w:val="26"/>
          <w:lang w:eastAsia="tr-TR"/>
        </w:rPr>
        <w:br/>
      </w:r>
      <w:hyperlink r:id="rId8" w:history="1">
        <w:r w:rsidRPr="00205088">
          <w:rPr>
            <w:rFonts w:ascii="Arial" w:eastAsia="Times New Roman" w:hAnsi="Arial" w:cs="Arial"/>
            <w:color w:val="007BFF"/>
            <w:sz w:val="26"/>
            <w:lang w:eastAsia="tr-TR"/>
          </w:rPr>
          <w:t>TÜZEL KİŞİLER TARAFINDAN SUNULACAK BEYANNAME EK-4</w:t>
        </w:r>
      </w:hyperlink>
    </w:p>
    <w:p w:rsidR="00CA77D1" w:rsidRDefault="00CA77D1" w:rsidP="00CA77D1">
      <w:pPr>
        <w:rPr>
          <w:rStyle w:val="Gl"/>
          <w:rFonts w:ascii="Roboto" w:hAnsi="Roboto"/>
          <w:color w:val="212529"/>
          <w:sz w:val="26"/>
          <w:szCs w:val="26"/>
        </w:rPr>
      </w:pPr>
    </w:p>
    <w:p w:rsidR="00CA77D1" w:rsidRDefault="00CA77D1" w:rsidP="00CA77D1">
      <w:r>
        <w:rPr>
          <w:rStyle w:val="Gl"/>
          <w:rFonts w:ascii="Roboto" w:hAnsi="Roboto"/>
          <w:color w:val="212529"/>
          <w:sz w:val="26"/>
          <w:szCs w:val="26"/>
        </w:rPr>
        <w:t>TARIM ÜRÜNLERİ LİSANSLI DEPOCULUK ANONİM ŞİRKETİ ŞEKLİNDE FAALİYETTE BULUNACAKLARDAN İSTENEN BELGELER(MEVCUT ŞİRKETİN DÖNÜŞTÜRÜLMESİ)</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1 - Başvuru dilekçesi,</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2 - Başvuru formu,</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3 - Depolanacak ürüne ilişkin piyasa yapısının, mevcut bir lisanslı depodan ayrı olarak depo kurulmasını gerektirecek nitelik ve düzeyde bulunduğuna, ekonomik ihtiyaç ve etkinlik şartlarının uygun olduğuna dair gerekçeli rapor,</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 xml:space="preserve">4 - Eski ve yeni şeklini ihtiva edecek şekilde imzalı 3 adet </w:t>
      </w:r>
      <w:proofErr w:type="spellStart"/>
      <w:r>
        <w:rPr>
          <w:rFonts w:ascii="Roboto" w:hAnsi="Roboto"/>
          <w:color w:val="212529"/>
          <w:sz w:val="26"/>
          <w:szCs w:val="26"/>
          <w:shd w:val="clear" w:color="auto" w:fill="FFFFFF"/>
        </w:rPr>
        <w:t>anasözleşme</w:t>
      </w:r>
      <w:proofErr w:type="spellEnd"/>
      <w:r>
        <w:rPr>
          <w:rFonts w:ascii="Roboto" w:hAnsi="Roboto"/>
          <w:color w:val="212529"/>
          <w:sz w:val="26"/>
          <w:szCs w:val="26"/>
          <w:shd w:val="clear" w:color="auto" w:fill="FFFFFF"/>
        </w:rPr>
        <w:t xml:space="preserve"> değişiklik metni,</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5 - Ana sözleşme değişikliğine ilişkin yönetim kurulu kararının bir örneği </w:t>
      </w:r>
      <w:r>
        <w:rPr>
          <w:rStyle w:val="Gl"/>
          <w:rFonts w:ascii="Roboto" w:hAnsi="Roboto"/>
          <w:color w:val="212529"/>
          <w:sz w:val="26"/>
          <w:szCs w:val="26"/>
        </w:rPr>
        <w:t>[1]</w:t>
      </w:r>
      <w:r>
        <w:rPr>
          <w:rFonts w:ascii="Roboto" w:hAnsi="Roboto"/>
          <w:color w:val="212529"/>
          <w:sz w:val="26"/>
          <w:szCs w:val="26"/>
          <w:shd w:val="clear" w:color="auto" w:fill="FFFFFF"/>
        </w:rPr>
        <w:t>,</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 xml:space="preserve">6 - Şirketin kuruluş ve </w:t>
      </w:r>
      <w:proofErr w:type="spellStart"/>
      <w:r>
        <w:rPr>
          <w:rFonts w:ascii="Roboto" w:hAnsi="Roboto"/>
          <w:color w:val="212529"/>
          <w:sz w:val="26"/>
          <w:szCs w:val="26"/>
          <w:shd w:val="clear" w:color="auto" w:fill="FFFFFF"/>
        </w:rPr>
        <w:t>anasözleşme</w:t>
      </w:r>
      <w:proofErr w:type="spellEnd"/>
      <w:r>
        <w:rPr>
          <w:rFonts w:ascii="Roboto" w:hAnsi="Roboto"/>
          <w:color w:val="212529"/>
          <w:sz w:val="26"/>
          <w:szCs w:val="26"/>
          <w:shd w:val="clear" w:color="auto" w:fill="FFFFFF"/>
        </w:rPr>
        <w:t xml:space="preserve"> değişikliklerine ilişkin Ticaret Sicili Gazetelerinin birer örneği,</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7 - Şirket sermayesinin en az 1 Milyon TL’sinin ödendiğine ve sermayenin korunduğuna dair yeminli veya serbest muhasebeci mali müşavir raporu</w:t>
      </w:r>
      <w:r>
        <w:rPr>
          <w:rStyle w:val="Gl"/>
          <w:rFonts w:ascii="Roboto" w:hAnsi="Roboto"/>
          <w:color w:val="212529"/>
          <w:sz w:val="26"/>
          <w:szCs w:val="26"/>
        </w:rPr>
        <w:t> [2]</w:t>
      </w:r>
      <w:r>
        <w:rPr>
          <w:rFonts w:ascii="Roboto" w:hAnsi="Roboto"/>
          <w:color w:val="212529"/>
          <w:sz w:val="26"/>
          <w:szCs w:val="26"/>
          <w:shd w:val="clear" w:color="auto" w:fill="FFFFFF"/>
        </w:rPr>
        <w:t>,</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8 - Lisanslı depo işletmesinin gerçek kişi ortaklarının ve yönetim kurulu üyelerinin 5300 sayılı Kanunun yedinci maddesinde aranılan şartları taşıdıklarına ve kendileri veya sınırsız sorumlu oldukları kuruluşlar hakkında iflas kararı verilmemiş ve konkordato ilan edilmemiş olduğuna, mali ve ticari itibar bakımından engel bir durumlarının bulunmadığına dair beyan,</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9 - Lisanslı depo işletmesinin tüzel kişi ortaklarının kendileri veya sınırsız sorumlu oldukları kuruluşlar hakkında iflas kararı verilmemiş ve konkordato ilan edilmemiş olduğuna, mali ve ticari itibar bakımından engel bir durumun bulunmadığına dair beyan</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10 - Tüzel kişi ortakların serbest muhasebeci mali müşavirlerce veya Bakanlıkça gerekli görülmesi durumunda yeminli mali müşavir ya da bağımsız denetim kuruluşlarınca düzenlenen veya onaylanan son bir yıla ait bilanço, gelir gider tablosu ile istenilen ek mali tabloları </w:t>
      </w:r>
      <w:r>
        <w:rPr>
          <w:rStyle w:val="Gl"/>
          <w:rFonts w:ascii="Roboto" w:hAnsi="Roboto"/>
          <w:color w:val="212529"/>
          <w:sz w:val="26"/>
          <w:szCs w:val="26"/>
        </w:rPr>
        <w:t>[3]</w:t>
      </w:r>
      <w:r>
        <w:rPr>
          <w:rFonts w:ascii="Roboto" w:hAnsi="Roboto"/>
          <w:color w:val="212529"/>
          <w:sz w:val="26"/>
          <w:szCs w:val="26"/>
          <w:shd w:val="clear" w:color="auto" w:fill="FFFFFF"/>
        </w:rPr>
        <w:t>,</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11 - Yabancı uyruklu kurucu ve ortakların, Türk gerçek ve tüzel kişiler için aranan şartları taşıdığına dair bulundukları ülke yetkili makamlarınca onanmış bilgi ve belgelerin noterce tasdikli çevirileri,</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shd w:val="clear" w:color="auto" w:fill="FFFFFF"/>
        </w:rPr>
        <w:t>12 - Bakanlıkça gerekli görülen diğer belgeler </w:t>
      </w:r>
      <w:r>
        <w:rPr>
          <w:rStyle w:val="Gl"/>
          <w:rFonts w:ascii="Roboto" w:hAnsi="Roboto"/>
          <w:color w:val="212529"/>
          <w:sz w:val="26"/>
          <w:szCs w:val="26"/>
        </w:rPr>
        <w:t>[4]</w:t>
      </w:r>
      <w:r>
        <w:rPr>
          <w:rFonts w:ascii="Roboto" w:hAnsi="Roboto"/>
          <w:color w:val="212529"/>
          <w:sz w:val="26"/>
          <w:szCs w:val="26"/>
          <w:shd w:val="clear" w:color="auto" w:fill="FFFFFF"/>
        </w:rPr>
        <w:t>.</w:t>
      </w:r>
      <w:r>
        <w:rPr>
          <w:rFonts w:ascii="Roboto" w:hAnsi="Roboto"/>
          <w:color w:val="212529"/>
          <w:sz w:val="26"/>
          <w:szCs w:val="26"/>
        </w:rPr>
        <w:br/>
      </w:r>
      <w:r>
        <w:rPr>
          <w:rFonts w:ascii="Roboto" w:hAnsi="Roboto"/>
          <w:color w:val="212529"/>
          <w:sz w:val="26"/>
          <w:szCs w:val="26"/>
          <w:shd w:val="clear" w:color="auto" w:fill="FFFFFF"/>
        </w:rPr>
        <w:t> </w:t>
      </w:r>
    </w:p>
    <w:p w:rsidR="00CA77D1" w:rsidRDefault="00CA77D1" w:rsidP="00CA77D1">
      <w:pPr>
        <w:jc w:val="center"/>
        <w:rPr>
          <w:rFonts w:ascii="Roboto" w:hAnsi="Roboto"/>
          <w:color w:val="212529"/>
          <w:sz w:val="26"/>
          <w:szCs w:val="26"/>
        </w:rPr>
      </w:pPr>
      <w:r>
        <w:rPr>
          <w:rFonts w:ascii="Roboto" w:hAnsi="Roboto"/>
          <w:color w:val="212529"/>
          <w:sz w:val="26"/>
          <w:szCs w:val="26"/>
        </w:rPr>
        <w:pict>
          <v:rect id="_x0000_i1026" style="width:453.6pt;height:0" o:hralign="center" o:hrstd="t" o:hr="t" fillcolor="#a0a0a0" stroked="f"/>
        </w:pict>
      </w:r>
    </w:p>
    <w:p w:rsidR="00F83C0D" w:rsidRDefault="00CA77D1" w:rsidP="00CA77D1">
      <w:r>
        <w:rPr>
          <w:rFonts w:ascii="Roboto" w:hAnsi="Roboto"/>
          <w:color w:val="212529"/>
          <w:sz w:val="26"/>
          <w:szCs w:val="26"/>
        </w:rPr>
        <w:br/>
      </w:r>
      <w:r>
        <w:rPr>
          <w:rStyle w:val="Gl"/>
          <w:rFonts w:ascii="Roboto" w:hAnsi="Roboto"/>
          <w:color w:val="212529"/>
          <w:sz w:val="26"/>
          <w:szCs w:val="26"/>
        </w:rPr>
        <w:t>[1]</w:t>
      </w:r>
      <w:r>
        <w:rPr>
          <w:rFonts w:ascii="Roboto" w:hAnsi="Roboto"/>
          <w:color w:val="212529"/>
          <w:sz w:val="26"/>
          <w:szCs w:val="26"/>
          <w:shd w:val="clear" w:color="auto" w:fill="FFFFFF"/>
        </w:rPr>
        <w:t> Karar örneğinin, noterce veya şirketi temsil ve ilzama yetkili kişilerce tasdik edilmesi gerekir. </w:t>
      </w:r>
      <w:r>
        <w:rPr>
          <w:rFonts w:ascii="Roboto" w:hAnsi="Roboto"/>
          <w:color w:val="212529"/>
          <w:sz w:val="26"/>
          <w:szCs w:val="26"/>
        </w:rPr>
        <w:br/>
      </w:r>
      <w:r>
        <w:rPr>
          <w:rStyle w:val="Gl"/>
          <w:rFonts w:ascii="Roboto" w:hAnsi="Roboto"/>
          <w:color w:val="212529"/>
          <w:sz w:val="26"/>
          <w:szCs w:val="26"/>
        </w:rPr>
        <w:t>[2]</w:t>
      </w:r>
      <w:r>
        <w:rPr>
          <w:rFonts w:ascii="Roboto" w:hAnsi="Roboto"/>
          <w:color w:val="212529"/>
          <w:sz w:val="26"/>
          <w:szCs w:val="26"/>
          <w:shd w:val="clear" w:color="auto" w:fill="FFFFFF"/>
        </w:rPr>
        <w:t> Şirket sermayesinin 1 Milyon TL’den az olması durumunda, sermaye artırımının yapılması ve toplam sermayenin en az 1 Milyon TL’lik kısmının ödendiğinin tescil aşamasında ilgili ticaret sicili memurluğuna ibrazı zorunludur. 1 Milyon TL’yi aşan ilave sermaye tutarı, şirketin faaliyet izni için başvurma tarihine kadar tamamlanabilir.  </w:t>
      </w:r>
      <w:r>
        <w:rPr>
          <w:rFonts w:ascii="Roboto" w:hAnsi="Roboto"/>
          <w:color w:val="212529"/>
          <w:sz w:val="26"/>
          <w:szCs w:val="26"/>
        </w:rPr>
        <w:br/>
      </w:r>
      <w:r>
        <w:rPr>
          <w:rStyle w:val="Gl"/>
          <w:rFonts w:ascii="Roboto" w:hAnsi="Roboto"/>
          <w:color w:val="212529"/>
          <w:sz w:val="26"/>
          <w:szCs w:val="26"/>
        </w:rPr>
        <w:t>[3]</w:t>
      </w:r>
      <w:r>
        <w:rPr>
          <w:rFonts w:ascii="Roboto" w:hAnsi="Roboto"/>
          <w:color w:val="212529"/>
          <w:sz w:val="26"/>
          <w:szCs w:val="26"/>
          <w:shd w:val="clear" w:color="auto" w:fill="FFFFFF"/>
        </w:rPr>
        <w:t> Kamu iktisadi teşebbüsleri ve diğer kamu tüzel kişileri bu belgeleri sunmak zorunda değildir.</w:t>
      </w:r>
      <w:r>
        <w:rPr>
          <w:rFonts w:ascii="Roboto" w:hAnsi="Roboto"/>
          <w:color w:val="212529"/>
          <w:sz w:val="26"/>
          <w:szCs w:val="26"/>
        </w:rPr>
        <w:br/>
      </w:r>
      <w:r>
        <w:rPr>
          <w:rStyle w:val="Gl"/>
          <w:rFonts w:ascii="Roboto" w:hAnsi="Roboto"/>
          <w:color w:val="212529"/>
          <w:sz w:val="26"/>
          <w:szCs w:val="26"/>
        </w:rPr>
        <w:t>[4]</w:t>
      </w:r>
      <w:r>
        <w:rPr>
          <w:rFonts w:ascii="Roboto" w:hAnsi="Roboto"/>
          <w:color w:val="212529"/>
          <w:sz w:val="26"/>
          <w:szCs w:val="26"/>
          <w:shd w:val="clear" w:color="auto" w:fill="FFFFFF"/>
        </w:rPr>
        <w:t> Bakanlık lisans başvuru ve işlemlerinde, ihtiyaç gördüğü formların doldurulmasını ve sunulmasını isteyebilir.  </w:t>
      </w:r>
      <w:r>
        <w:rPr>
          <w:rFonts w:ascii="Roboto" w:hAnsi="Roboto"/>
          <w:color w:val="212529"/>
          <w:sz w:val="26"/>
          <w:szCs w:val="26"/>
        </w:rPr>
        <w:br/>
      </w:r>
      <w:r>
        <w:rPr>
          <w:rFonts w:ascii="Roboto" w:hAnsi="Roboto"/>
          <w:color w:val="212529"/>
          <w:sz w:val="26"/>
          <w:szCs w:val="26"/>
        </w:rPr>
        <w:br/>
      </w:r>
      <w:r>
        <w:rPr>
          <w:rFonts w:ascii="Roboto" w:hAnsi="Roboto"/>
          <w:color w:val="212529"/>
          <w:sz w:val="26"/>
          <w:szCs w:val="26"/>
        </w:rPr>
        <w:br/>
      </w:r>
      <w:hyperlink r:id="rId9" w:history="1">
        <w:r>
          <w:rPr>
            <w:rStyle w:val="Kpr"/>
            <w:rFonts w:ascii="Roboto" w:hAnsi="Roboto"/>
            <w:color w:val="0056B3"/>
            <w:sz w:val="26"/>
            <w:szCs w:val="26"/>
          </w:rPr>
          <w:t>BAŞVURU FORMU EK-1</w:t>
        </w:r>
      </w:hyperlink>
      <w:r>
        <w:rPr>
          <w:rFonts w:ascii="Roboto" w:hAnsi="Roboto"/>
          <w:color w:val="212529"/>
          <w:sz w:val="26"/>
          <w:szCs w:val="26"/>
        </w:rPr>
        <w:br/>
      </w:r>
      <w:hyperlink r:id="rId10" w:tgtFrame="_blank" w:history="1">
        <w:r>
          <w:rPr>
            <w:rStyle w:val="Kpr"/>
            <w:rFonts w:ascii="Roboto" w:hAnsi="Roboto"/>
            <w:color w:val="007BFF"/>
            <w:sz w:val="26"/>
            <w:szCs w:val="26"/>
          </w:rPr>
          <w:t>GERÇEK KİŞİLER TARAFINDAN SUNULACAK BEYANNAME EK-2</w:t>
        </w:r>
      </w:hyperlink>
      <w:r>
        <w:rPr>
          <w:rFonts w:ascii="Roboto" w:hAnsi="Roboto"/>
          <w:color w:val="212529"/>
          <w:sz w:val="26"/>
          <w:szCs w:val="26"/>
        </w:rPr>
        <w:br/>
      </w:r>
      <w:hyperlink r:id="rId11" w:history="1">
        <w:r>
          <w:rPr>
            <w:rStyle w:val="Kpr"/>
            <w:rFonts w:ascii="Roboto" w:hAnsi="Roboto"/>
            <w:color w:val="007BFF"/>
            <w:sz w:val="26"/>
            <w:szCs w:val="26"/>
          </w:rPr>
          <w:t>KURULUŞ DİLEKÇESİ EK-3</w:t>
        </w:r>
      </w:hyperlink>
      <w:r>
        <w:rPr>
          <w:rFonts w:ascii="Roboto" w:hAnsi="Roboto"/>
          <w:color w:val="212529"/>
          <w:sz w:val="26"/>
          <w:szCs w:val="26"/>
        </w:rPr>
        <w:br/>
      </w:r>
      <w:hyperlink r:id="rId12" w:tgtFrame="_blank" w:history="1">
        <w:r>
          <w:rPr>
            <w:rStyle w:val="Kpr"/>
            <w:rFonts w:ascii="Roboto" w:hAnsi="Roboto"/>
            <w:color w:val="007BFF"/>
            <w:sz w:val="26"/>
            <w:szCs w:val="26"/>
          </w:rPr>
          <w:t>TÜZEL KİŞİLER TARAFINDAN SUNULACAK BEYANNAME EK-4</w:t>
        </w:r>
      </w:hyperlink>
    </w:p>
    <w:sectPr w:rsidR="00F83C0D" w:rsidSect="00F83C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F0260"/>
    <w:multiLevelType w:val="multilevel"/>
    <w:tmpl w:val="A4B8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205088"/>
    <w:rsid w:val="00205088"/>
    <w:rsid w:val="00485FC2"/>
    <w:rsid w:val="00CA77D1"/>
    <w:rsid w:val="00ED7898"/>
    <w:rsid w:val="00EE595A"/>
    <w:rsid w:val="00F83C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50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05088"/>
    <w:rPr>
      <w:b/>
      <w:bCs/>
    </w:rPr>
  </w:style>
  <w:style w:type="character" w:styleId="Kpr">
    <w:name w:val="Hyperlink"/>
    <w:basedOn w:val="VarsaylanParagrafYazTipi"/>
    <w:uiPriority w:val="99"/>
    <w:semiHidden/>
    <w:unhideWhenUsed/>
    <w:rsid w:val="00205088"/>
    <w:rPr>
      <w:color w:val="0000FF"/>
      <w:u w:val="single"/>
    </w:rPr>
  </w:style>
</w:styles>
</file>

<file path=word/webSettings.xml><?xml version="1.0" encoding="utf-8"?>
<w:webSettings xmlns:r="http://schemas.openxmlformats.org/officeDocument/2006/relationships" xmlns:w="http://schemas.openxmlformats.org/wordprocessingml/2006/main">
  <w:divs>
    <w:div w:id="1268660128">
      <w:bodyDiv w:val="1"/>
      <w:marLeft w:val="0"/>
      <w:marRight w:val="0"/>
      <w:marTop w:val="0"/>
      <w:marBottom w:val="0"/>
      <w:divBdr>
        <w:top w:val="none" w:sz="0" w:space="0" w:color="auto"/>
        <w:left w:val="none" w:sz="0" w:space="0" w:color="auto"/>
        <w:bottom w:val="none" w:sz="0" w:space="0" w:color="auto"/>
        <w:right w:val="none" w:sz="0" w:space="0" w:color="auto"/>
      </w:divBdr>
    </w:div>
    <w:div w:id="188305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caret.gov.tr/data/5d44151913b876433065542f/T%C3%9CZEL%20K%C4%B0%C5%9E%C4%B0LER%20TARAFINDAN%20SUNULACAK%20BEYANNAME%20EK-4.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caret.gov.tr/data/5d44151913b876433065542f/Kurulu%C5%9F%20Ba%C5%9Fvuru%20Formu%20Ek%203.doc" TargetMode="External"/><Relationship Id="rId12" Type="http://schemas.openxmlformats.org/officeDocument/2006/relationships/hyperlink" Target="https://ticaret.gov.tr/data/5d45eb0c13b87619c4131be3/T%C3%9CZEL%20K%C4%B0%C5%9E%C4%B0LER%20TARAFINDAN%20SUNULACAK%20BEYANNAME%20EK-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caret.gov.tr/data/5d44151913b876433065542f/GER%C3%87EK%20K%C4%B0%C5%9E%C4%B0LER%20TARAFINDAN%20SUNULACAK%20BEYANNAME%20EK-2.docx" TargetMode="External"/><Relationship Id="rId11" Type="http://schemas.openxmlformats.org/officeDocument/2006/relationships/hyperlink" Target="https://ticaret.gov.tr/data/5d45eb0c13b87619c4131be3/KURULU%C5%9E%20D%C4%B0LEK%C3%87ES%C4%B0%20EK-3%20(2).doc" TargetMode="External"/><Relationship Id="rId5" Type="http://schemas.openxmlformats.org/officeDocument/2006/relationships/hyperlink" Target="https://ticaret.gov.tr/data/5d44151913b876433065542f/KURULU%C5%9E%20D%C4%B0LEK%C3%87ES%C4%B0%20(YEN%C4%B0%20KURULAN).doc" TargetMode="External"/><Relationship Id="rId10" Type="http://schemas.openxmlformats.org/officeDocument/2006/relationships/hyperlink" Target="https://ticaret.gov.tr/data/5d45eb0c13b87619c4131be3/GER%C3%87EK%20K%C4%B0%C5%9E%C4%B0LER%20TARAFINDAN%20SUNULACAK%20BEYANNAME%20EK-2.docx" TargetMode="External"/><Relationship Id="rId4" Type="http://schemas.openxmlformats.org/officeDocument/2006/relationships/webSettings" Target="webSettings.xml"/><Relationship Id="rId9" Type="http://schemas.openxmlformats.org/officeDocument/2006/relationships/hyperlink" Target="https://ticaret.gov.tr/data/5d45eb0c13b87619c4131be3/Kurulu%C5%9F%20Ba%C5%9Fvuru%20Formu%20Ek%203.doc"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2023-11-01T11:47:00Z</dcterms:created>
  <dcterms:modified xsi:type="dcterms:W3CDTF">2023-11-01T11:50:00Z</dcterms:modified>
</cp:coreProperties>
</file>