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B6" w:rsidRPr="001F43B6" w:rsidRDefault="001F43B6" w:rsidP="001F43B6">
      <w:pPr>
        <w:spacing w:after="243" w:line="240" w:lineRule="auto"/>
        <w:outlineLvl w:val="1"/>
        <w:rPr>
          <w:rFonts w:ascii="Arial" w:eastAsia="Times New Roman" w:hAnsi="Arial" w:cs="Arial"/>
          <w:b/>
          <w:bCs/>
          <w:color w:val="09376B"/>
          <w:sz w:val="42"/>
          <w:szCs w:val="42"/>
          <w:lang w:eastAsia="tr-TR"/>
        </w:rPr>
      </w:pPr>
      <w:r w:rsidRPr="001F43B6">
        <w:rPr>
          <w:rFonts w:ascii="Arial" w:eastAsia="Times New Roman" w:hAnsi="Arial" w:cs="Arial"/>
          <w:b/>
          <w:bCs/>
          <w:color w:val="09376B"/>
          <w:sz w:val="42"/>
          <w:szCs w:val="42"/>
          <w:lang w:eastAsia="tr-TR"/>
        </w:rPr>
        <w:t>Transit</w:t>
      </w:r>
    </w:p>
    <w:p w:rsidR="001F43B6" w:rsidRPr="001F43B6" w:rsidRDefault="001F43B6" w:rsidP="001F43B6">
      <w:pPr>
        <w:spacing w:after="0" w:line="240" w:lineRule="auto"/>
        <w:rPr>
          <w:rFonts w:ascii="Arial" w:eastAsia="Times New Roman" w:hAnsi="Arial" w:cs="Arial"/>
          <w:color w:val="212529"/>
          <w:sz w:val="26"/>
          <w:szCs w:val="26"/>
          <w:lang w:eastAsia="tr-TR"/>
        </w:rPr>
      </w:pPr>
      <w:r w:rsidRPr="001F43B6">
        <w:rPr>
          <w:rFonts w:ascii="Arial" w:eastAsia="Times New Roman" w:hAnsi="Arial" w:cs="Arial"/>
          <w:b/>
          <w:bCs/>
          <w:color w:val="745E36"/>
          <w:sz w:val="21"/>
          <w:szCs w:val="21"/>
          <w:lang w:eastAsia="tr-TR"/>
        </w:rPr>
        <w:t>25 Ağustos 2023</w:t>
      </w:r>
    </w:p>
    <w:p w:rsidR="001F43B6" w:rsidRPr="001F43B6" w:rsidRDefault="001F43B6" w:rsidP="001F43B6">
      <w:pPr>
        <w:shd w:val="clear" w:color="auto" w:fill="EEEEEE"/>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Transit rejimi nedir?</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Transit Rejimi, ithalat vergileri ve ticaret politikası önlemlerine tabi tutulmayan serbest dolaşıma girmemiş ve ihracatla ilgili gümrük işlemleri tamamlanmış eşyanın gümrük gözetimi altında Türkiye Gümrük Bölgesi içindeki bir noktadan diğerine taşınmasına uygulanır.         </w:t>
      </w:r>
      <w:r w:rsidRPr="001F43B6">
        <w:rPr>
          <w:rFonts w:ascii="Arial" w:eastAsia="Times New Roman" w:hAnsi="Arial" w:cs="Arial"/>
          <w:color w:val="212529"/>
          <w:sz w:val="28"/>
          <w:szCs w:val="28"/>
          <w:lang w:eastAsia="tr-TR"/>
        </w:rPr>
        <w:br/>
        <w:t> Transit rejimine tabi eşyanın Türkiye Gümrük Bölgesinde taşınması;</w:t>
      </w:r>
      <w:r w:rsidRPr="001F43B6">
        <w:rPr>
          <w:rFonts w:ascii="Arial" w:eastAsia="Times New Roman" w:hAnsi="Arial" w:cs="Arial"/>
          <w:color w:val="212529"/>
          <w:sz w:val="28"/>
          <w:szCs w:val="28"/>
          <w:lang w:eastAsia="tr-TR"/>
        </w:rPr>
        <w:br/>
        <w:t>a</w:t>
      </w:r>
      <w:proofErr w:type="gramStart"/>
      <w:r w:rsidRPr="001F43B6">
        <w:rPr>
          <w:rFonts w:ascii="Arial" w:eastAsia="Times New Roman" w:hAnsi="Arial" w:cs="Arial"/>
          <w:color w:val="212529"/>
          <w:sz w:val="28"/>
          <w:szCs w:val="28"/>
          <w:lang w:eastAsia="tr-TR"/>
        </w:rPr>
        <w:t>)</w:t>
      </w:r>
      <w:proofErr w:type="gramEnd"/>
      <w:r w:rsidRPr="001F43B6">
        <w:rPr>
          <w:rFonts w:ascii="Arial" w:eastAsia="Times New Roman" w:hAnsi="Arial" w:cs="Arial"/>
          <w:color w:val="212529"/>
          <w:sz w:val="28"/>
          <w:szCs w:val="28"/>
          <w:lang w:eastAsia="tr-TR"/>
        </w:rPr>
        <w:t xml:space="preserve"> Tr</w:t>
      </w:r>
      <w:r>
        <w:rPr>
          <w:rFonts w:ascii="Arial" w:eastAsia="Times New Roman" w:hAnsi="Arial" w:cs="Arial"/>
          <w:color w:val="212529"/>
          <w:sz w:val="28"/>
          <w:szCs w:val="28"/>
          <w:lang w:eastAsia="tr-TR"/>
        </w:rPr>
        <w:t>ansit rejimi beyanı kapsamında,</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Pr>
          <w:rFonts w:ascii="Arial" w:eastAsia="Times New Roman" w:hAnsi="Arial" w:cs="Arial"/>
          <w:color w:val="212529"/>
          <w:sz w:val="28"/>
          <w:szCs w:val="28"/>
          <w:lang w:eastAsia="tr-TR"/>
        </w:rPr>
        <w:t>b) TIR karnesi kapsamında,</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c) Transit belgesi olarak kul</w:t>
      </w:r>
      <w:r>
        <w:rPr>
          <w:rFonts w:ascii="Arial" w:eastAsia="Times New Roman" w:hAnsi="Arial" w:cs="Arial"/>
          <w:color w:val="212529"/>
          <w:sz w:val="28"/>
          <w:szCs w:val="28"/>
          <w:lang w:eastAsia="tr-TR"/>
        </w:rPr>
        <w:t>lanılan ATA karnesi kapsamında,</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d) Kuvvetlerin Statüsüne Dair Kuzey Atlantik Anlaşmasına Taraf Devletler Arasındaki Sözleşme ile</w:t>
      </w:r>
      <w:r>
        <w:rPr>
          <w:rFonts w:ascii="Arial" w:eastAsia="Times New Roman" w:hAnsi="Arial" w:cs="Arial"/>
          <w:color w:val="212529"/>
          <w:sz w:val="28"/>
          <w:szCs w:val="28"/>
          <w:lang w:eastAsia="tr-TR"/>
        </w:rPr>
        <w:t xml:space="preserve"> öngörülen form 302 kapsamında,</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e) Posta kolileri d</w:t>
      </w:r>
      <w:r>
        <w:rPr>
          <w:rFonts w:ascii="Arial" w:eastAsia="Times New Roman" w:hAnsi="Arial" w:cs="Arial"/>
          <w:color w:val="212529"/>
          <w:sz w:val="28"/>
          <w:szCs w:val="28"/>
          <w:lang w:eastAsia="tr-TR"/>
        </w:rPr>
        <w:t>âhil olmak üzere posta yoluyla,</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 xml:space="preserve">f) Yönetmelik ile belirlenecek hallerde, demiryolu ile taşımada CIM Taşıma Belgesi, büyük </w:t>
      </w:r>
      <w:proofErr w:type="spellStart"/>
      <w:r w:rsidRPr="001F43B6">
        <w:rPr>
          <w:rFonts w:ascii="Arial" w:eastAsia="Times New Roman" w:hAnsi="Arial" w:cs="Arial"/>
          <w:color w:val="212529"/>
          <w:sz w:val="28"/>
          <w:szCs w:val="28"/>
          <w:lang w:eastAsia="tr-TR"/>
        </w:rPr>
        <w:t>konteynerler</w:t>
      </w:r>
      <w:proofErr w:type="spellEnd"/>
      <w:r w:rsidRPr="001F43B6">
        <w:rPr>
          <w:rFonts w:ascii="Arial" w:eastAsia="Times New Roman" w:hAnsi="Arial" w:cs="Arial"/>
          <w:color w:val="212529"/>
          <w:sz w:val="28"/>
          <w:szCs w:val="28"/>
          <w:lang w:eastAsia="tr-TR"/>
        </w:rPr>
        <w:t xml:space="preserve"> ile taşımada TR Transfer Notu, havayolu ve denizyolu ile taşımada eşya </w:t>
      </w:r>
      <w:r>
        <w:rPr>
          <w:rFonts w:ascii="Arial" w:eastAsia="Times New Roman" w:hAnsi="Arial" w:cs="Arial"/>
          <w:color w:val="212529"/>
          <w:sz w:val="28"/>
          <w:szCs w:val="28"/>
          <w:lang w:eastAsia="tr-TR"/>
        </w:rPr>
        <w:t xml:space="preserve">manifestosu kapsamında yapılır. </w:t>
      </w:r>
      <w:r w:rsidRPr="001F43B6">
        <w:rPr>
          <w:rFonts w:ascii="Arial" w:eastAsia="Times New Roman" w:hAnsi="Arial" w:cs="Arial"/>
          <w:color w:val="212529"/>
          <w:sz w:val="28"/>
          <w:szCs w:val="28"/>
          <w:lang w:eastAsia="tr-TR"/>
        </w:rPr>
        <w:t>Gümrük idareleri, transit rejimine tabi tutulan eşyanın</w:t>
      </w:r>
      <w:r>
        <w:rPr>
          <w:rFonts w:ascii="Arial" w:eastAsia="Times New Roman" w:hAnsi="Arial" w:cs="Arial"/>
          <w:color w:val="212529"/>
          <w:sz w:val="28"/>
          <w:szCs w:val="28"/>
          <w:lang w:eastAsia="tr-TR"/>
        </w:rPr>
        <w:t xml:space="preserve"> Türkiye Gümrük Bölgesi içinde;</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 xml:space="preserve">- Yabancı </w:t>
      </w:r>
      <w:r>
        <w:rPr>
          <w:rFonts w:ascii="Arial" w:eastAsia="Times New Roman" w:hAnsi="Arial" w:cs="Arial"/>
          <w:color w:val="212529"/>
          <w:sz w:val="28"/>
          <w:szCs w:val="28"/>
          <w:lang w:eastAsia="tr-TR"/>
        </w:rPr>
        <w:t>bir ülkeden yabancı bir ülkeye,</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 xml:space="preserve">- </w:t>
      </w:r>
      <w:r>
        <w:rPr>
          <w:rFonts w:ascii="Arial" w:eastAsia="Times New Roman" w:hAnsi="Arial" w:cs="Arial"/>
          <w:color w:val="212529"/>
          <w:sz w:val="28"/>
          <w:szCs w:val="28"/>
          <w:lang w:eastAsia="tr-TR"/>
        </w:rPr>
        <w:t>Yabancı bir ülkeden Türkiye’ye,</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 Tür</w:t>
      </w:r>
      <w:r>
        <w:rPr>
          <w:rFonts w:ascii="Arial" w:eastAsia="Times New Roman" w:hAnsi="Arial" w:cs="Arial"/>
          <w:color w:val="212529"/>
          <w:sz w:val="28"/>
          <w:szCs w:val="28"/>
          <w:lang w:eastAsia="tr-TR"/>
        </w:rPr>
        <w:t>kiye’den yabancı bir ülkeye,</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 Bir iç gümrük idaresinden diğer bir iç gümrük idare</w:t>
      </w:r>
      <w:r>
        <w:rPr>
          <w:rFonts w:ascii="Arial" w:eastAsia="Times New Roman" w:hAnsi="Arial" w:cs="Arial"/>
          <w:color w:val="212529"/>
          <w:sz w:val="28"/>
          <w:szCs w:val="28"/>
          <w:lang w:eastAsia="tr-TR"/>
        </w:rPr>
        <w:t>sine,</w:t>
      </w:r>
      <w:r>
        <w:rPr>
          <w:rFonts w:ascii="Arial" w:eastAsia="Times New Roman" w:hAnsi="Arial" w:cs="Arial"/>
          <w:color w:val="212529"/>
          <w:sz w:val="28"/>
          <w:szCs w:val="28"/>
          <w:lang w:eastAsia="tr-TR"/>
        </w:rPr>
        <w:br/>
        <w:t> taşınmasına izin verir.</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Transit eşyası için tahakkuk edebilecek gümrük vergilerinin ödenmesini sağlamak üzere teminat verilmesi zorunludur. Ancak; havayoluyla, boru hattıyla, demiryoluyla, denizyoluyla yapılan taşımalar için, yönetmelikle belirlenen haller dışında teminat aranmaz.</w:t>
      </w:r>
    </w:p>
    <w:p w:rsidR="001F43B6" w:rsidRP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Transit Rejimine ilişkin düzenlemeler nelerdir?</w:t>
      </w:r>
    </w:p>
    <w:p w:rsidR="001F43B6" w:rsidRP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xml:space="preserve"> Transit </w:t>
      </w:r>
      <w:r>
        <w:rPr>
          <w:rFonts w:ascii="Arial" w:eastAsia="Times New Roman" w:hAnsi="Arial" w:cs="Arial"/>
          <w:color w:val="212529"/>
          <w:sz w:val="28"/>
          <w:szCs w:val="28"/>
          <w:lang w:eastAsia="tr-TR"/>
        </w:rPr>
        <w:t>Rejimine ilişkin düzenlemeler;</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Ortak Transit Sözleşmesi,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lastRenderedPageBreak/>
        <w:t xml:space="preserve">Gümrük Kanunu’nun 84 ila 92 </w:t>
      </w:r>
      <w:proofErr w:type="spellStart"/>
      <w:r w:rsidRPr="001F43B6">
        <w:rPr>
          <w:rFonts w:ascii="Arial" w:eastAsia="Times New Roman" w:hAnsi="Arial" w:cs="Arial"/>
          <w:color w:val="212529"/>
          <w:sz w:val="28"/>
          <w:szCs w:val="28"/>
          <w:lang w:eastAsia="tr-TR"/>
        </w:rPr>
        <w:t>nci</w:t>
      </w:r>
      <w:proofErr w:type="spellEnd"/>
      <w:r w:rsidRPr="001F43B6">
        <w:rPr>
          <w:rFonts w:ascii="Arial" w:eastAsia="Times New Roman" w:hAnsi="Arial" w:cs="Arial"/>
          <w:color w:val="212529"/>
          <w:sz w:val="28"/>
          <w:szCs w:val="28"/>
          <w:lang w:eastAsia="tr-TR"/>
        </w:rPr>
        <w:t xml:space="preserve"> maddeleri,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Gümrük Yönetmeliğinin 212 ila 244 üncü maddeleri,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4 Seri No.lu Gümrük Genel Tebliğinde (Transit Rejimi),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5 Seri No.lu Gümrük Genel Tebliğinde (Transit Rejimi),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6 Seri No.lu Gümrük Genel Tebliğinde (Transit Rejimi),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8 Seri No.lu Gümrük Genel Tebliğinde (Transit Rejimi),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14 Seri No.lu Gümrük Genel Tebliği (Transit Rejimi),</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2012/4, 2013/23, 2013/54, 2014/21, 2018/19 2022/7 sayılı Genelgeler,</w:t>
      </w:r>
    </w:p>
    <w:p w:rsidR="001F43B6" w:rsidRPr="001F43B6" w:rsidRDefault="001F43B6" w:rsidP="001F43B6">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Transit El Kitabı’nda yer almaktadır.</w:t>
      </w: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p>
    <w:p w:rsidR="001F43B6" w:rsidRPr="001F43B6" w:rsidRDefault="001F43B6" w:rsidP="001F43B6">
      <w:pPr>
        <w:shd w:val="clear" w:color="auto" w:fill="EEEEEE"/>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Ortak Transit Rejimi, Topluluk Transiti ve Ulusal Transit rejimi nedir? T1, T2 ve TR rejimleri ne demektir?</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xml:space="preserve"> Ülkemizin de 01.12.2012 tarihinden itibaren akit tarafı olduğu Ortak Transit Sözleşmesinin diğer akit tarafları; 28 ülkeden oluşan Avrupa Topluluğu (Avrupa Topluluğu ülkeleri ayrı birer akit taraf değil Avrupa Topluluğu bir bütün olarak akit taraftır.), Makedonya, Sırbistan, İsviçre, İzlanda ve </w:t>
      </w:r>
      <w:proofErr w:type="spellStart"/>
      <w:r w:rsidRPr="001F43B6">
        <w:rPr>
          <w:rFonts w:ascii="Arial" w:eastAsia="Times New Roman" w:hAnsi="Arial" w:cs="Arial"/>
          <w:color w:val="212529"/>
          <w:sz w:val="28"/>
          <w:szCs w:val="28"/>
          <w:lang w:eastAsia="tr-TR"/>
        </w:rPr>
        <w:t>Norveç’dir</w:t>
      </w:r>
      <w:proofErr w:type="spellEnd"/>
      <w:r w:rsidRPr="001F43B6">
        <w:rPr>
          <w:rFonts w:ascii="Arial" w:eastAsia="Times New Roman" w:hAnsi="Arial" w:cs="Arial"/>
          <w:color w:val="212529"/>
          <w:sz w:val="28"/>
          <w:szCs w:val="28"/>
          <w:lang w:eastAsia="tr-TR"/>
        </w:rPr>
        <w:t xml:space="preserve">. Ayrıca Sözleşme hükümleri İsviçre ile aralarında gümrük birliği anlaşması bulunduğu sürece </w:t>
      </w:r>
      <w:proofErr w:type="spellStart"/>
      <w:r w:rsidRPr="001F43B6">
        <w:rPr>
          <w:rFonts w:ascii="Arial" w:eastAsia="Times New Roman" w:hAnsi="Arial" w:cs="Arial"/>
          <w:color w:val="212529"/>
          <w:sz w:val="28"/>
          <w:szCs w:val="28"/>
          <w:lang w:eastAsia="tr-TR"/>
        </w:rPr>
        <w:t>Liechtenstein’a</w:t>
      </w:r>
      <w:proofErr w:type="spellEnd"/>
      <w:r w:rsidRPr="001F43B6">
        <w:rPr>
          <w:rFonts w:ascii="Arial" w:eastAsia="Times New Roman" w:hAnsi="Arial" w:cs="Arial"/>
          <w:color w:val="212529"/>
          <w:sz w:val="28"/>
          <w:szCs w:val="28"/>
          <w:lang w:eastAsia="tr-TR"/>
        </w:rPr>
        <w:t xml:space="preserve"> da uygulanır. Ortak Transit Rejimi’nde eşyanın yetkili makamların denetimi altında yukarıda belirtilen Akit Taraflardan birinin bir idaresinden en az bir sınır geçerek aynı Akit Tarafın başka bir idaresine veya başka bir Akit tarafın idaresine </w:t>
      </w:r>
      <w:r>
        <w:rPr>
          <w:rFonts w:ascii="Arial" w:eastAsia="Times New Roman" w:hAnsi="Arial" w:cs="Arial"/>
          <w:color w:val="212529"/>
          <w:sz w:val="28"/>
          <w:szCs w:val="28"/>
          <w:lang w:eastAsia="tr-TR"/>
        </w:rPr>
        <w:t>taşındığı rejimdir.</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Eşyanın Topluluk sınırları içindeki iki nokta arasında gümrük vergilerine tabi tutulmaksızın taşınmasını sağlayan rejim ise Birlik Transit Rejimidir.</w:t>
      </w:r>
      <w:r w:rsidRPr="001F43B6">
        <w:rPr>
          <w:rFonts w:ascii="Arial" w:eastAsia="Times New Roman" w:hAnsi="Arial" w:cs="Arial"/>
          <w:color w:val="212529"/>
          <w:sz w:val="28"/>
          <w:szCs w:val="28"/>
          <w:lang w:eastAsia="tr-TR"/>
        </w:rPr>
        <w:br/>
      </w:r>
      <w:r w:rsidRPr="001F43B6">
        <w:rPr>
          <w:rFonts w:ascii="Arial" w:eastAsia="Times New Roman" w:hAnsi="Arial" w:cs="Arial"/>
          <w:color w:val="212529"/>
          <w:sz w:val="28"/>
          <w:szCs w:val="28"/>
          <w:lang w:eastAsia="tr-TR"/>
        </w:rPr>
        <w:br/>
        <w:t>Türkiye Gümrük Bölgesi içerisinde yer alan bir hareket idaresinden başlayıp herhangi bir ülke sınırı geçişi olmaksızın yine Türkiye Gümrük Bölgesi içerisinde yer alan bir varış idaresinde sonlandırılan transit işlemlerinde kullanılan r</w:t>
      </w:r>
      <w:r>
        <w:rPr>
          <w:rFonts w:ascii="Arial" w:eastAsia="Times New Roman" w:hAnsi="Arial" w:cs="Arial"/>
          <w:color w:val="212529"/>
          <w:sz w:val="28"/>
          <w:szCs w:val="28"/>
          <w:lang w:eastAsia="tr-TR"/>
        </w:rPr>
        <w:t>ejim ulusal transit rejimidir.</w:t>
      </w:r>
    </w:p>
    <w:p w:rsid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T1 rejimi, Topluluk dışı eşyanın ortak transit hükümleri çerçevesinde eşyanın taşınmasına uygulanan rejim iken T2 rejimi ise topluluk eşyasının ortak transit hükümleri çerçevesinde taşındığı rejim türüdür.</w:t>
      </w:r>
      <w:r w:rsidRPr="001F43B6">
        <w:rPr>
          <w:rFonts w:ascii="Arial" w:eastAsia="Times New Roman" w:hAnsi="Arial" w:cs="Arial"/>
          <w:color w:val="212529"/>
          <w:sz w:val="28"/>
          <w:szCs w:val="28"/>
          <w:lang w:eastAsia="tr-TR"/>
        </w:rPr>
        <w:br/>
        <w:t xml:space="preserve">TR rejim kodu, ulusal transit işlemlerinin ayırt edilebilmesini </w:t>
      </w:r>
      <w:proofErr w:type="spellStart"/>
      <w:r w:rsidRPr="001F43B6">
        <w:rPr>
          <w:rFonts w:ascii="Arial" w:eastAsia="Times New Roman" w:hAnsi="Arial" w:cs="Arial"/>
          <w:color w:val="212529"/>
          <w:sz w:val="28"/>
          <w:szCs w:val="28"/>
          <w:lang w:eastAsia="tr-TR"/>
        </w:rPr>
        <w:t>teminen</w:t>
      </w:r>
      <w:proofErr w:type="spellEnd"/>
      <w:r w:rsidRPr="001F43B6">
        <w:rPr>
          <w:rFonts w:ascii="Arial" w:eastAsia="Times New Roman" w:hAnsi="Arial" w:cs="Arial"/>
          <w:color w:val="212529"/>
          <w:sz w:val="28"/>
          <w:szCs w:val="28"/>
          <w:lang w:eastAsia="tr-TR"/>
        </w:rPr>
        <w:t xml:space="preserve"> Türkiye Gümrük Bölgesi içerisinde başlayıp biten taşıma işlemlerinde kullanılır.</w:t>
      </w:r>
      <w:r w:rsidRPr="001F43B6">
        <w:rPr>
          <w:rFonts w:ascii="Arial" w:eastAsia="Times New Roman" w:hAnsi="Arial" w:cs="Arial"/>
          <w:color w:val="212529"/>
          <w:sz w:val="28"/>
          <w:szCs w:val="28"/>
          <w:lang w:eastAsia="tr-TR"/>
        </w:rPr>
        <w:br/>
        <w:t>IR rejim kodu ise ihracat ile ilgili gümrük işlemleri tamamlanmış eşyanın karayoluyla Türkiye Gümrük Bölgesi içerisinde ulusal transit rejimi içerisinde taşınmasında kullanılır.</w:t>
      </w:r>
    </w:p>
    <w:p w:rsidR="001F43B6" w:rsidRPr="001F43B6" w:rsidRDefault="001F43B6" w:rsidP="001F43B6">
      <w:pPr>
        <w:shd w:val="clear" w:color="auto" w:fill="FFFFFF"/>
        <w:spacing w:after="100" w:afterAutospacing="1"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Bakanlık olarak ulaştırma mevzuatı ve uygulaması ile ilgili yükümlülüklerimiz nelerdir?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proofErr w:type="gramStart"/>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(mülga) “Ulaştırma Bakanlığı ile Gümrük Müsteşarlığı Arasında İmzalanan Yetki Devri Protokolü” (2006) çerçevesinde; Bakanlığımız bundan böyle karayolu taşımacılık hizmetlerinin sınır kapılarında bulunan birimleri marifetiyle yürütülmesinde yetkili ve sorumlu kılınmış, 4925 SK, 2918 SK ve Karayolu Taşıma Yönetmeliği ve alt mevzuattan sorumlu hale gelmiş ve ilgili ulaştırma mevzuatına aykırılık tespit edilmesi halinde, işlemi yapanlar hakkında yasal ve idari işlemler derhal yapılacağı hüküm altına alınarak sınır kapılarında görevli ilgili gümrük persone</w:t>
      </w:r>
      <w:r>
        <w:rPr>
          <w:rFonts w:ascii="Arial" w:eastAsia="Times New Roman" w:hAnsi="Arial" w:cs="Arial"/>
          <w:color w:val="212529"/>
          <w:sz w:val="28"/>
          <w:szCs w:val="28"/>
          <w:lang w:eastAsia="tr-TR"/>
        </w:rPr>
        <w:t>li yetkili/sorumlu kılınmıştır.</w:t>
      </w:r>
      <w:proofErr w:type="gramEnd"/>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Bunun dışında; 4925 sayılı Karayolu Taşıma Kanununa göre; uluslararası eşya taşımacılığında Bakanlığımız sınır kapılarındaki birimler gerek denetim görevi ile gerekse denetim görevlerini yerine getirmek ve denetimler sırasında tespit ettikleri kusurlar ve ihlaller için tutanak düzenlemekle yükümlüdürler. İlgili Kanuna göre söz konusu kusur ve/veya ihlallerin gümrüklü sahalarda tespiti halinde; gümrük personelince ihlal veya idari para cezası karar tutanağı düzenlenmektedir. Kusur ve/veya ihlalin sınır kapıları haricindeki gümrüklü sahalarda tespiti halinde ise bu tespitler ihlal veya idari para cezası karar tutanağı düzenlenmek üzere en yakın ulaştı</w:t>
      </w:r>
      <w:r>
        <w:rPr>
          <w:rFonts w:ascii="Arial" w:eastAsia="Times New Roman" w:hAnsi="Arial" w:cs="Arial"/>
          <w:color w:val="212529"/>
          <w:sz w:val="28"/>
          <w:szCs w:val="28"/>
          <w:lang w:eastAsia="tr-TR"/>
        </w:rPr>
        <w:t>rma birimine intikal ettirilir.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Öte yandan, Ağırlık ve boyutlar itibariyle 2918 sayılı Karayolları Trafik Kanunu’nda belirlenen limitleri aştığı tespit edilen taşıtların yurda girişlerinde Karayolları Genel Müdürlüğü’nce düzenlenmiş izin belgesi aranmakta olup; ilgili mevzuatında belirlenen ağırlık ve boyutları aştığı tespit edilen ancak söz konusu izni bulunmayan taşıtların yurda girişine izin verilmemektedir. </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Türkiye Gümrük Bölgesi’nde transit rejiminde akaryakıt taşınmasıyla ilgili genel esaslar nelerdir?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xml:space="preserve"> 5015 sayılı Petrol Piyasası Kanununun 2 </w:t>
      </w:r>
      <w:proofErr w:type="spellStart"/>
      <w:r w:rsidRPr="001F43B6">
        <w:rPr>
          <w:rFonts w:ascii="Arial" w:eastAsia="Times New Roman" w:hAnsi="Arial" w:cs="Arial"/>
          <w:color w:val="212529"/>
          <w:sz w:val="28"/>
          <w:szCs w:val="28"/>
          <w:lang w:eastAsia="tr-TR"/>
        </w:rPr>
        <w:t>nci</w:t>
      </w:r>
      <w:proofErr w:type="spellEnd"/>
      <w:r w:rsidRPr="001F43B6">
        <w:rPr>
          <w:rFonts w:ascii="Arial" w:eastAsia="Times New Roman" w:hAnsi="Arial" w:cs="Arial"/>
          <w:color w:val="212529"/>
          <w:sz w:val="28"/>
          <w:szCs w:val="28"/>
          <w:lang w:eastAsia="tr-TR"/>
        </w:rPr>
        <w:t xml:space="preserve"> maddesinde sayılan ham petrol ve akaryakıt ürünleri ile </w:t>
      </w:r>
      <w:proofErr w:type="gramStart"/>
      <w:r w:rsidRPr="001F43B6">
        <w:rPr>
          <w:rFonts w:ascii="Arial" w:eastAsia="Times New Roman" w:hAnsi="Arial" w:cs="Arial"/>
          <w:color w:val="212529"/>
          <w:sz w:val="28"/>
          <w:szCs w:val="28"/>
          <w:lang w:eastAsia="tr-TR"/>
        </w:rPr>
        <w:t>2713.20</w:t>
      </w:r>
      <w:proofErr w:type="gramEnd"/>
      <w:r w:rsidRPr="001F43B6">
        <w:rPr>
          <w:rFonts w:ascii="Arial" w:eastAsia="Times New Roman" w:hAnsi="Arial" w:cs="Arial"/>
          <w:color w:val="212529"/>
          <w:sz w:val="28"/>
          <w:szCs w:val="28"/>
          <w:lang w:eastAsia="tr-TR"/>
        </w:rPr>
        <w:t xml:space="preserve"> tarife alt pozisyonunda yer alan asfalt ve </w:t>
      </w:r>
      <w:proofErr w:type="spellStart"/>
      <w:r w:rsidRPr="001F43B6">
        <w:rPr>
          <w:rFonts w:ascii="Arial" w:eastAsia="Times New Roman" w:hAnsi="Arial" w:cs="Arial"/>
          <w:color w:val="212529"/>
          <w:sz w:val="28"/>
          <w:szCs w:val="28"/>
          <w:lang w:eastAsia="tr-TR"/>
        </w:rPr>
        <w:t>sıvılaştınlmış</w:t>
      </w:r>
      <w:proofErr w:type="spellEnd"/>
      <w:r w:rsidRPr="001F43B6">
        <w:rPr>
          <w:rFonts w:ascii="Arial" w:eastAsia="Times New Roman" w:hAnsi="Arial" w:cs="Arial"/>
          <w:color w:val="212529"/>
          <w:sz w:val="28"/>
          <w:szCs w:val="28"/>
          <w:lang w:eastAsia="tr-TR"/>
        </w:rPr>
        <w:t xml:space="preserve"> petrol gazlarının (LPG) Türkiye'den yabancı bir ülkeye, yabancı bir ülkeden Türkiye'ye veya Türkiye üzerinden üçüncü bir ülkeye karayolu veya demiryolu ile transitine, ithaline veya ihracına ilişkin düzenlemeler, 11.11.2011 t. 28109 s. R.</w:t>
      </w:r>
      <w:proofErr w:type="spellStart"/>
      <w:r w:rsidRPr="001F43B6">
        <w:rPr>
          <w:rFonts w:ascii="Arial" w:eastAsia="Times New Roman" w:hAnsi="Arial" w:cs="Arial"/>
          <w:color w:val="212529"/>
          <w:sz w:val="28"/>
          <w:szCs w:val="28"/>
          <w:lang w:eastAsia="tr-TR"/>
        </w:rPr>
        <w:t>G.’de</w:t>
      </w:r>
      <w:proofErr w:type="spellEnd"/>
      <w:r w:rsidRPr="001F43B6">
        <w:rPr>
          <w:rFonts w:ascii="Arial" w:eastAsia="Times New Roman" w:hAnsi="Arial" w:cs="Arial"/>
          <w:color w:val="212529"/>
          <w:sz w:val="28"/>
          <w:szCs w:val="28"/>
          <w:lang w:eastAsia="tr-TR"/>
        </w:rPr>
        <w:t xml:space="preserve"> yayımlanan Ham Petrol ve Bazı Petrol Ürünlerinin Karayolu veya Demiryolu ile İthali, İhracı ve Transitine İlişkin Karar ile 24.07.2012 t. 28363 s. R.</w:t>
      </w:r>
      <w:proofErr w:type="spellStart"/>
      <w:r w:rsidRPr="001F43B6">
        <w:rPr>
          <w:rFonts w:ascii="Arial" w:eastAsia="Times New Roman" w:hAnsi="Arial" w:cs="Arial"/>
          <w:color w:val="212529"/>
          <w:sz w:val="28"/>
          <w:szCs w:val="28"/>
          <w:lang w:eastAsia="tr-TR"/>
        </w:rPr>
        <w:t>G.’de</w:t>
      </w:r>
      <w:proofErr w:type="spellEnd"/>
      <w:r w:rsidRPr="001F43B6">
        <w:rPr>
          <w:rFonts w:ascii="Arial" w:eastAsia="Times New Roman" w:hAnsi="Arial" w:cs="Arial"/>
          <w:color w:val="212529"/>
          <w:sz w:val="28"/>
          <w:szCs w:val="28"/>
          <w:lang w:eastAsia="tr-TR"/>
        </w:rPr>
        <w:t xml:space="preserve"> yayımlanan Gümrük Genel Tebliği (Transit Rejimi) (Seri No: 3) ile düzenlenmiş bulunmaktadır.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Serbest dolaşımda bulunmayan akaryakıtın Türkiye üzerinden karayolu ve demiryolu ile transiti için gerekli koşullar nelerdir?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2011/2033 sayılı “Ham Petrol ve Bazı Petrol Ürünlerinin Karayolu veya Demiryolu ile İthali, İhracı ve Transitine İlişkin Karar” ve Gümrük Genel Tebliği (Transit Rejimi) (Seri No: 3) hükümleri kapsamında alınan izin ile Türkiye üzerinden Karara konu ürünlerin sevkiyatı yapılabilmektedir. Karar kapsamındaki ürünün transitini yapacak izin sahibi ve/veya taşıyıcı, ticarete konu eşya türüne uygun, ilgili kurumlardan mevzuatları gereğince alınmış izin, ruhsat, lisans ve/veya yetki belgesi sahibi olmasının yanında anılan Tebliğ’de belirtilen diğer şartları da haiz olmalıdır.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Ülkemizden Kuzey Irak’a ve Kuzey Irak’tan ülkemize, petrol taşımacılığı yapacak olan taşıyıcı firma ve sürücüler kimden izin almaktadır?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Taşıyıcı firma ve şoför başvuruları izin sahibi firma aracılığıyla Gümrükler Genel Müdürlüğüne iletilmektedir. Başvuru sonuçları izin sahibi firmaya bildirilmektedir. </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Petrol taşımacılığı yapmak için talepte bulunan sürücülerin ne yapması gerekmektedir?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xml:space="preserve"> 3 Seri No.lu Gümrük Genel Tebliği ( Transit Rejimi)  gereği, sürücülerin,  ham petrol </w:t>
      </w:r>
      <w:proofErr w:type="spellStart"/>
      <w:r w:rsidRPr="001F43B6">
        <w:rPr>
          <w:rFonts w:ascii="Arial" w:eastAsia="Times New Roman" w:hAnsi="Arial" w:cs="Arial"/>
          <w:color w:val="212529"/>
          <w:sz w:val="28"/>
          <w:szCs w:val="28"/>
          <w:lang w:eastAsia="tr-TR"/>
        </w:rPr>
        <w:t>vd</w:t>
      </w:r>
      <w:proofErr w:type="spellEnd"/>
      <w:r w:rsidRPr="001F43B6">
        <w:rPr>
          <w:rFonts w:ascii="Arial" w:eastAsia="Times New Roman" w:hAnsi="Arial" w:cs="Arial"/>
          <w:color w:val="212529"/>
          <w:sz w:val="28"/>
          <w:szCs w:val="28"/>
          <w:lang w:eastAsia="tr-TR"/>
        </w:rPr>
        <w:t>. eşyanın transitini yapan izin sahibi firmalar tarafından bildirilmesi gerekmektedir. Şahsi başvuru yapılması mümkün değildir. Şahsi başvuru olması durumunda değerlendirme yapılmaksı</w:t>
      </w:r>
      <w:r>
        <w:rPr>
          <w:rFonts w:ascii="Arial" w:eastAsia="Times New Roman" w:hAnsi="Arial" w:cs="Arial"/>
          <w:color w:val="212529"/>
          <w:sz w:val="28"/>
          <w:szCs w:val="28"/>
          <w:lang w:eastAsia="tr-TR"/>
        </w:rPr>
        <w:t>zın belgeler iade edilmektedir.</w:t>
      </w: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color w:val="212529"/>
          <w:sz w:val="28"/>
          <w:szCs w:val="28"/>
          <w:lang w:eastAsia="tr-TR"/>
        </w:rPr>
        <w:t>İzin sahibi firmalar tarafından, sürücü izni talebinde bulunan kişilere ait başvuru tarihi itibarıyla en son 15 gün önce alınmış olan adli sicil belgeleri ile isimlerinin Bakanlığımıza bildirilmesi gerekmektedir. </w:t>
      </w:r>
      <w:r w:rsidRPr="001F43B6">
        <w:rPr>
          <w:rFonts w:ascii="Arial" w:eastAsia="Times New Roman" w:hAnsi="Arial" w:cs="Arial"/>
          <w:color w:val="212529"/>
          <w:sz w:val="28"/>
          <w:szCs w:val="28"/>
          <w:lang w:eastAsia="tr-TR"/>
        </w:rPr>
        <w:br/>
      </w:r>
      <w:r w:rsidRPr="001F43B6">
        <w:rPr>
          <w:rFonts w:ascii="Arial" w:eastAsia="Times New Roman" w:hAnsi="Arial" w:cs="Arial"/>
          <w:color w:val="212529"/>
          <w:sz w:val="28"/>
          <w:szCs w:val="28"/>
          <w:lang w:eastAsia="tr-TR"/>
        </w:rPr>
        <w:br/>
        <w:t> </w:t>
      </w:r>
    </w:p>
    <w:p w:rsidR="001F43B6" w:rsidRPr="001F43B6" w:rsidRDefault="001F43B6" w:rsidP="001F43B6">
      <w:pPr>
        <w:shd w:val="clear" w:color="auto" w:fill="EEEEEE"/>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 Sürücü izni alan kişilere bir belge verilmekte midir?</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Bakanlığımızca yapılan değerlendirmenin sonucu izin sahibi firmaya bildirilmektedir. Sürücülere herhangi bir belge verilmesi söz konusu değildir. </w:t>
      </w:r>
    </w:p>
    <w:p w:rsid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Soru:</w:t>
      </w:r>
      <w:r w:rsidRPr="001F43B6">
        <w:rPr>
          <w:rFonts w:ascii="Arial" w:eastAsia="Times New Roman" w:hAnsi="Arial" w:cs="Arial"/>
          <w:color w:val="212529"/>
          <w:sz w:val="28"/>
          <w:szCs w:val="28"/>
          <w:lang w:eastAsia="tr-TR"/>
        </w:rPr>
        <w:t> </w:t>
      </w:r>
      <w:r w:rsidRPr="001F43B6">
        <w:rPr>
          <w:rFonts w:ascii="Arial" w:eastAsia="Times New Roman" w:hAnsi="Arial" w:cs="Arial"/>
          <w:b/>
          <w:bCs/>
          <w:color w:val="212529"/>
          <w:sz w:val="28"/>
          <w:szCs w:val="28"/>
          <w:lang w:eastAsia="tr-TR"/>
        </w:rPr>
        <w:t>Sürücü izinlerinin değerlendirmesi ne kadar sürmektedir?</w:t>
      </w:r>
    </w:p>
    <w:p w:rsidR="001F43B6" w:rsidRPr="001F43B6" w:rsidRDefault="001F43B6" w:rsidP="001F43B6">
      <w:pPr>
        <w:shd w:val="clear" w:color="auto" w:fill="FFFFFF"/>
        <w:spacing w:after="0" w:line="240" w:lineRule="auto"/>
        <w:jc w:val="both"/>
        <w:rPr>
          <w:rFonts w:ascii="Arial" w:eastAsia="Times New Roman" w:hAnsi="Arial" w:cs="Arial"/>
          <w:color w:val="212529"/>
          <w:sz w:val="28"/>
          <w:szCs w:val="28"/>
          <w:lang w:eastAsia="tr-TR"/>
        </w:rPr>
      </w:pPr>
      <w:r w:rsidRPr="001F43B6">
        <w:rPr>
          <w:rFonts w:ascii="Arial" w:eastAsia="Times New Roman" w:hAnsi="Arial" w:cs="Arial"/>
          <w:b/>
          <w:bCs/>
          <w:color w:val="212529"/>
          <w:sz w:val="28"/>
          <w:szCs w:val="28"/>
          <w:lang w:eastAsia="tr-TR"/>
        </w:rPr>
        <w:t>Cevap:</w:t>
      </w:r>
      <w:r w:rsidRPr="001F43B6">
        <w:rPr>
          <w:rFonts w:ascii="Arial" w:eastAsia="Times New Roman" w:hAnsi="Arial" w:cs="Arial"/>
          <w:color w:val="212529"/>
          <w:sz w:val="28"/>
          <w:szCs w:val="28"/>
          <w:lang w:eastAsia="tr-TR"/>
        </w:rPr>
        <w:t> İzin sahibi firma tarafından Bakanlığımıza bildirilen sürücü isimleri en kısa sürede ( ortalama 5 iş günü ) ilgili diğer Kurumlara iletilmekte olup, diğer kurumlardan cevap alınması ortalama 4-5 ay sürebilmektedir.</w:t>
      </w:r>
    </w:p>
    <w:p w:rsidR="005043E6" w:rsidRPr="001F43B6" w:rsidRDefault="005043E6">
      <w:pPr>
        <w:rPr>
          <w:sz w:val="28"/>
          <w:szCs w:val="28"/>
        </w:rPr>
      </w:pPr>
    </w:p>
    <w:sectPr w:rsidR="005043E6" w:rsidRPr="001F43B6" w:rsidSect="00504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F6DB6"/>
    <w:multiLevelType w:val="multilevel"/>
    <w:tmpl w:val="1B62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1F43B6"/>
    <w:rsid w:val="001F43B6"/>
    <w:rsid w:val="005043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E6"/>
  </w:style>
  <w:style w:type="paragraph" w:styleId="Balk2">
    <w:name w:val="heading 2"/>
    <w:basedOn w:val="Normal"/>
    <w:link w:val="Balk2Char"/>
    <w:uiPriority w:val="9"/>
    <w:qFormat/>
    <w:rsid w:val="001F43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43B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43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43B6"/>
    <w:rPr>
      <w:b/>
      <w:bCs/>
    </w:rPr>
  </w:style>
</w:styles>
</file>

<file path=word/webSettings.xml><?xml version="1.0" encoding="utf-8"?>
<w:webSettings xmlns:r="http://schemas.openxmlformats.org/officeDocument/2006/relationships" xmlns:w="http://schemas.openxmlformats.org/wordprocessingml/2006/main">
  <w:divs>
    <w:div w:id="1931427269">
      <w:bodyDiv w:val="1"/>
      <w:marLeft w:val="0"/>
      <w:marRight w:val="0"/>
      <w:marTop w:val="0"/>
      <w:marBottom w:val="0"/>
      <w:divBdr>
        <w:top w:val="none" w:sz="0" w:space="0" w:color="auto"/>
        <w:left w:val="none" w:sz="0" w:space="0" w:color="auto"/>
        <w:bottom w:val="none" w:sz="0" w:space="0" w:color="auto"/>
        <w:right w:val="none" w:sz="0" w:space="0" w:color="auto"/>
      </w:divBdr>
      <w:divsChild>
        <w:div w:id="205719583">
          <w:marLeft w:val="0"/>
          <w:marRight w:val="0"/>
          <w:marTop w:val="0"/>
          <w:marBottom w:val="0"/>
          <w:divBdr>
            <w:top w:val="single" w:sz="6" w:space="4" w:color="CCCCCC"/>
            <w:left w:val="single" w:sz="6" w:space="8" w:color="CCCCCC"/>
            <w:bottom w:val="single" w:sz="6" w:space="4" w:color="CCCCCC"/>
            <w:right w:val="single" w:sz="6" w:space="8" w:color="CCCCCC"/>
          </w:divBdr>
        </w:div>
        <w:div w:id="199171363">
          <w:marLeft w:val="0"/>
          <w:marRight w:val="0"/>
          <w:marTop w:val="0"/>
          <w:marBottom w:val="0"/>
          <w:divBdr>
            <w:top w:val="single" w:sz="6" w:space="4" w:color="CCCCCC"/>
            <w:left w:val="single" w:sz="6" w:space="8" w:color="CCCCCC"/>
            <w:bottom w:val="single" w:sz="6" w:space="4" w:color="CCCCCC"/>
            <w:right w:val="single" w:sz="6" w:space="8" w:color="CCCCCC"/>
          </w:divBdr>
        </w:div>
        <w:div w:id="592662846">
          <w:marLeft w:val="0"/>
          <w:marRight w:val="0"/>
          <w:marTop w:val="0"/>
          <w:marBottom w:val="0"/>
          <w:divBdr>
            <w:top w:val="single" w:sz="6" w:space="4" w:color="CCCCCC"/>
            <w:left w:val="single" w:sz="6" w:space="8" w:color="CCCCCC"/>
            <w:bottom w:val="single" w:sz="6" w:space="4" w:color="CCCCCC"/>
            <w:right w:val="single" w:sz="6" w:space="8" w:color="CCCCCC"/>
          </w:divBdr>
        </w:div>
        <w:div w:id="1349723448">
          <w:marLeft w:val="0"/>
          <w:marRight w:val="0"/>
          <w:marTop w:val="0"/>
          <w:marBottom w:val="0"/>
          <w:divBdr>
            <w:top w:val="single" w:sz="6" w:space="4" w:color="CCCCCC"/>
            <w:left w:val="single" w:sz="6" w:space="8" w:color="CCCCCC"/>
            <w:bottom w:val="single" w:sz="6" w:space="4" w:color="CCCCCC"/>
            <w:right w:val="single" w:sz="6" w:space="8" w:color="CCCCCC"/>
          </w:divBdr>
        </w:div>
        <w:div w:id="1481725706">
          <w:marLeft w:val="0"/>
          <w:marRight w:val="0"/>
          <w:marTop w:val="0"/>
          <w:marBottom w:val="0"/>
          <w:divBdr>
            <w:top w:val="single" w:sz="6" w:space="4" w:color="CCCCCC"/>
            <w:left w:val="single" w:sz="6" w:space="8" w:color="CCCCCC"/>
            <w:bottom w:val="single" w:sz="6" w:space="4" w:color="CCCCCC"/>
            <w:right w:val="single" w:sz="6" w:space="8" w:color="CCCCCC"/>
          </w:divBdr>
        </w:div>
        <w:div w:id="1259679680">
          <w:marLeft w:val="0"/>
          <w:marRight w:val="0"/>
          <w:marTop w:val="0"/>
          <w:marBottom w:val="0"/>
          <w:divBdr>
            <w:top w:val="single" w:sz="6" w:space="4" w:color="CCCCCC"/>
            <w:left w:val="single" w:sz="6" w:space="8" w:color="CCCCCC"/>
            <w:bottom w:val="single" w:sz="6" w:space="4" w:color="CCCCCC"/>
            <w:right w:val="single" w:sz="6" w:space="8" w:color="CCCCCC"/>
          </w:divBdr>
        </w:div>
        <w:div w:id="1667827663">
          <w:marLeft w:val="0"/>
          <w:marRight w:val="0"/>
          <w:marTop w:val="0"/>
          <w:marBottom w:val="0"/>
          <w:divBdr>
            <w:top w:val="single" w:sz="6" w:space="4" w:color="CCCCCC"/>
            <w:left w:val="single" w:sz="6" w:space="8" w:color="CCCCCC"/>
            <w:bottom w:val="single" w:sz="6" w:space="4" w:color="CCCCCC"/>
            <w:right w:val="single" w:sz="6" w:space="8" w:color="CCCCCC"/>
          </w:divBdr>
        </w:div>
        <w:div w:id="192884505">
          <w:marLeft w:val="0"/>
          <w:marRight w:val="0"/>
          <w:marTop w:val="0"/>
          <w:marBottom w:val="0"/>
          <w:divBdr>
            <w:top w:val="single" w:sz="6" w:space="4" w:color="CCCCCC"/>
            <w:left w:val="single" w:sz="6" w:space="8" w:color="CCCCCC"/>
            <w:bottom w:val="single" w:sz="6" w:space="4" w:color="CCCCCC"/>
            <w:right w:val="single" w:sz="6" w:space="8" w:color="CCCCCC"/>
          </w:divBdr>
        </w:div>
        <w:div w:id="2006547534">
          <w:marLeft w:val="0"/>
          <w:marRight w:val="0"/>
          <w:marTop w:val="0"/>
          <w:marBottom w:val="0"/>
          <w:divBdr>
            <w:top w:val="single" w:sz="6" w:space="4" w:color="CCCCCC"/>
            <w:left w:val="single" w:sz="6" w:space="8" w:color="CCCCCC"/>
            <w:bottom w:val="single" w:sz="6" w:space="4" w:color="CCCCCC"/>
            <w:right w:val="single" w:sz="6" w:space="8" w:color="CCCCCC"/>
          </w:divBdr>
        </w:div>
        <w:div w:id="178569050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2023-10-27T11:24:00Z</dcterms:created>
  <dcterms:modified xsi:type="dcterms:W3CDTF">2023-10-27T11:26:00Z</dcterms:modified>
</cp:coreProperties>
</file>