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B3"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YABANCILAR İÇİN TÜRKİYE’DE TAŞINMA</w:t>
      </w:r>
      <w:r w:rsidR="007C77B3">
        <w:rPr>
          <w:rFonts w:ascii="Times New Roman" w:eastAsia="Times New Roman" w:hAnsi="Times New Roman" w:cs="Times New Roman"/>
          <w:b/>
          <w:bCs/>
          <w:color w:val="262B2C"/>
          <w:sz w:val="28"/>
          <w:szCs w:val="28"/>
          <w:lang w:eastAsia="tr-TR"/>
        </w:rPr>
        <w:t>Z SATIN ALMA İŞLEMLERİ REHBERİ</w:t>
      </w:r>
    </w:p>
    <w:p w:rsidR="007C77B3"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İşbu rehber, yabancı uyruklu gerçek şahısların ülkemizde taşınmaz ediniminde sorunlarla karşılaşmamasına yardımcı olmak amacıyla hazırlanmıştır. Bununla beraber, rehber gerekli profesyonel danışmanlık hi</w:t>
      </w:r>
      <w:r w:rsidR="007C77B3">
        <w:rPr>
          <w:rFonts w:ascii="Times New Roman" w:eastAsia="Times New Roman" w:hAnsi="Times New Roman" w:cs="Times New Roman"/>
          <w:b/>
          <w:bCs/>
          <w:color w:val="262B2C"/>
          <w:sz w:val="28"/>
          <w:szCs w:val="28"/>
          <w:lang w:eastAsia="tr-TR"/>
        </w:rPr>
        <w:t>zmetlerini ikame etmemektedir.</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 xml:space="preserve">1.Hukuki </w:t>
      </w:r>
      <w:proofErr w:type="gramStart"/>
      <w:r w:rsidRPr="00856C89">
        <w:rPr>
          <w:rFonts w:ascii="Times New Roman" w:eastAsia="Times New Roman" w:hAnsi="Times New Roman" w:cs="Times New Roman"/>
          <w:b/>
          <w:bCs/>
          <w:color w:val="262B2C"/>
          <w:sz w:val="28"/>
          <w:szCs w:val="28"/>
          <w:lang w:eastAsia="tr-TR"/>
        </w:rPr>
        <w:t>temel :</w:t>
      </w:r>
      <w:proofErr w:type="gramEnd"/>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2644 sayılı Tapu Kanunu’nun Mayıs ayında yürürlüğe giren 6302 sayılı Kanun ile değişik 35. Maddesi uyarınca, yabancı uyruklu gerçek kişilerin ülkemizde taşınmaz edinmesinde karşılıklılık şartı aranması uygulaması terk edilmiştir. Ülkemizde  taşınmaz ve sınırlı ayni hak ediminizin mümkün olup olmadığı  konusunda ülkenizdeki Türkiye Büyükelçiliği veya Başkonsolosluklarından veya ülkenizin Türkiye’deki temsilciliklerinden bilgi almanız mümkündür. Yabancı gerçek kişilerin ülkemizde taşınmaz satın alırken zarara uğramamaları maksadıyla aşağıdaki hususlara özen  göstermeleri uygun olacaktır:</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 xml:space="preserve">2.Sözleşmelerin resmi şekilde </w:t>
      </w:r>
      <w:proofErr w:type="gramStart"/>
      <w:r w:rsidRPr="00856C89">
        <w:rPr>
          <w:rFonts w:ascii="Times New Roman" w:eastAsia="Times New Roman" w:hAnsi="Times New Roman" w:cs="Times New Roman"/>
          <w:b/>
          <w:bCs/>
          <w:color w:val="262B2C"/>
          <w:sz w:val="28"/>
          <w:szCs w:val="28"/>
          <w:lang w:eastAsia="tr-TR"/>
        </w:rPr>
        <w:t>düzenlenmesi :</w:t>
      </w:r>
      <w:proofErr w:type="gramEnd"/>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Türkiye’de geçerli mevzuata göre, taşınmaz mülkiyetinin devrini amaçlayan resmi sözleşmelerin mutlaka taşınmazın bulunduğu Tapu Sicil Müdürlüklerinde yapılması gerekmektedir. Ayrıca, resmi satış öncesinde noter huzurunda “satış vaadi sözleşmesi” imzalanması da mümkündür.</w:t>
      </w:r>
    </w:p>
    <w:p w:rsidR="007C77B3"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 xml:space="preserve">Satış sözleşmesi resmi şekilde yapılan taşınmazın mülkiyetinin kazanılması Tapu Müdürlüklerinde yapılacak tescil ile </w:t>
      </w:r>
      <w:r w:rsidR="007C77B3">
        <w:rPr>
          <w:rFonts w:ascii="Times New Roman" w:eastAsia="Times New Roman" w:hAnsi="Times New Roman" w:cs="Times New Roman"/>
          <w:b/>
          <w:bCs/>
          <w:color w:val="262B2C"/>
          <w:sz w:val="28"/>
          <w:szCs w:val="28"/>
          <w:lang w:eastAsia="tr-TR"/>
        </w:rPr>
        <w:t>mümkün olmaktadır.</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 xml:space="preserve">3. Yabancıların taşınmaz edinimindeki kanuni </w:t>
      </w:r>
      <w:proofErr w:type="gramStart"/>
      <w:r w:rsidRPr="00856C89">
        <w:rPr>
          <w:rFonts w:ascii="Times New Roman" w:eastAsia="Times New Roman" w:hAnsi="Times New Roman" w:cs="Times New Roman"/>
          <w:b/>
          <w:bCs/>
          <w:color w:val="262B2C"/>
          <w:sz w:val="28"/>
          <w:szCs w:val="28"/>
          <w:lang w:eastAsia="tr-TR"/>
        </w:rPr>
        <w:t>sınırlamalar :</w:t>
      </w:r>
      <w:proofErr w:type="gramEnd"/>
    </w:p>
    <w:p w:rsidR="007C77B3"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A. Yabancılar kanuni sınırlamalara uymak kaydıyla, Türkiye’de işyeri veya mesken olarak kullanmak üzere, taşınmaz satın alabilirler. Ancak farklı şehirlerde de olsa, yabancı bir kişinin Türkiye’de satın alabileceği taşınmazların toplam</w:t>
      </w:r>
      <w:r w:rsidR="007C77B3">
        <w:rPr>
          <w:rFonts w:ascii="Times New Roman" w:eastAsia="Times New Roman" w:hAnsi="Times New Roman" w:cs="Times New Roman"/>
          <w:b/>
          <w:bCs/>
          <w:color w:val="262B2C"/>
          <w:sz w:val="28"/>
          <w:szCs w:val="28"/>
          <w:lang w:eastAsia="tr-TR"/>
        </w:rPr>
        <w:t xml:space="preserve"> yüzölçümü 30 hektarı geçemez.</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 xml:space="preserve">B. Yabancıların taşınmaz alımı öncesinde, bölgedeki askeri makamlardan izin alınması da gerekmektedir. </w:t>
      </w:r>
      <w:proofErr w:type="spellStart"/>
      <w:r w:rsidRPr="00856C89">
        <w:rPr>
          <w:rFonts w:ascii="Times New Roman" w:eastAsia="Times New Roman" w:hAnsi="Times New Roman" w:cs="Times New Roman"/>
          <w:b/>
          <w:bCs/>
          <w:color w:val="262B2C"/>
          <w:sz w:val="28"/>
          <w:szCs w:val="28"/>
          <w:lang w:eastAsia="tr-TR"/>
        </w:rPr>
        <w:t>Bahsekonu</w:t>
      </w:r>
      <w:proofErr w:type="spellEnd"/>
      <w:r w:rsidRPr="00856C89">
        <w:rPr>
          <w:rFonts w:ascii="Times New Roman" w:eastAsia="Times New Roman" w:hAnsi="Times New Roman" w:cs="Times New Roman"/>
          <w:b/>
          <w:bCs/>
          <w:color w:val="262B2C"/>
          <w:sz w:val="28"/>
          <w:szCs w:val="28"/>
          <w:lang w:eastAsia="tr-TR"/>
        </w:rPr>
        <w:t xml:space="preserve"> taşınmazın güvenlik bölgesi içinde bulunması halinde, yabancılara satış işlemi yapılması mümkün olamayacağından, bu konunun ödeme yapılmadan önce açıklığa kavuşturulması önemlidir.</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 xml:space="preserve">4. Pratik </w:t>
      </w:r>
      <w:proofErr w:type="gramStart"/>
      <w:r w:rsidRPr="00856C89">
        <w:rPr>
          <w:rFonts w:ascii="Times New Roman" w:eastAsia="Times New Roman" w:hAnsi="Times New Roman" w:cs="Times New Roman"/>
          <w:b/>
          <w:bCs/>
          <w:color w:val="262B2C"/>
          <w:sz w:val="28"/>
          <w:szCs w:val="28"/>
          <w:lang w:eastAsia="tr-TR"/>
        </w:rPr>
        <w:t>bilgiler :</w:t>
      </w:r>
      <w:proofErr w:type="gramEnd"/>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A. Yabancı uyruklu gerçek kişilerin taşınmaz edinimleri için ilgili tapu sicil müdürlüklerine başvurularında:</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lastRenderedPageBreak/>
        <w:t>-Kimlik belgelerini veya pasaportlarını,</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-Taşınmaz edinimleri ikamet iznine tabi yabancıların ilgili emniyet müdürlüklerinden verilen ikamet tezkerelerini,</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 xml:space="preserve">-Yurt dışından verilen </w:t>
      </w:r>
      <w:proofErr w:type="gramStart"/>
      <w:r w:rsidRPr="00856C89">
        <w:rPr>
          <w:rFonts w:ascii="Times New Roman" w:eastAsia="Times New Roman" w:hAnsi="Times New Roman" w:cs="Times New Roman"/>
          <w:b/>
          <w:bCs/>
          <w:color w:val="262B2C"/>
          <w:sz w:val="28"/>
          <w:szCs w:val="28"/>
          <w:lang w:eastAsia="tr-TR"/>
        </w:rPr>
        <w:t>vekaletnameler</w:t>
      </w:r>
      <w:proofErr w:type="gramEnd"/>
      <w:r w:rsidRPr="00856C89">
        <w:rPr>
          <w:rFonts w:ascii="Times New Roman" w:eastAsia="Times New Roman" w:hAnsi="Times New Roman" w:cs="Times New Roman"/>
          <w:b/>
          <w:bCs/>
          <w:color w:val="262B2C"/>
          <w:sz w:val="28"/>
          <w:szCs w:val="28"/>
          <w:lang w:eastAsia="tr-TR"/>
        </w:rPr>
        <w:t xml:space="preserve"> esas alınarak vekaleten işlem yaptırmaları halinde, tercümeleriyle beraber vekaletnamelerin aslını</w:t>
      </w:r>
      <w:r w:rsidR="007C77B3">
        <w:rPr>
          <w:rFonts w:ascii="Times New Roman" w:eastAsia="Times New Roman" w:hAnsi="Times New Roman" w:cs="Times New Roman"/>
          <w:b/>
          <w:bCs/>
          <w:color w:val="262B2C"/>
          <w:sz w:val="28"/>
          <w:szCs w:val="28"/>
          <w:lang w:eastAsia="tr-TR"/>
        </w:rPr>
        <w:t xml:space="preserve"> </w:t>
      </w:r>
      <w:r w:rsidRPr="00856C89">
        <w:rPr>
          <w:rFonts w:ascii="Times New Roman" w:eastAsia="Times New Roman" w:hAnsi="Times New Roman" w:cs="Times New Roman"/>
          <w:b/>
          <w:bCs/>
          <w:color w:val="262B2C"/>
          <w:sz w:val="28"/>
          <w:szCs w:val="28"/>
          <w:lang w:eastAsia="tr-TR"/>
        </w:rPr>
        <w:t>veya onaylanmış bir örneğini beraberlerinde bulundurmaları gerekmektedir.</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B. Satış sözleşmeleri yapılmadan önce, taşınmazın sınırlı ayni haklarla kayıtlı olup olmadığı, ipotekli veya satışına engel herhangi bir durumun bulunup bulunmadığı gibi hususlar ilgili Tapu Dairesinden kontrol edilmelidir.</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C. Ülkemizde mülk almak isteyen yabancıların,</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 xml:space="preserve">- İlgilisi olduğunu kanıtlaması kaydıyla Tapu Sicil Müdürlüklerinde </w:t>
      </w:r>
      <w:proofErr w:type="spellStart"/>
      <w:r w:rsidRPr="00856C89">
        <w:rPr>
          <w:rFonts w:ascii="Times New Roman" w:eastAsia="Times New Roman" w:hAnsi="Times New Roman" w:cs="Times New Roman"/>
          <w:b/>
          <w:bCs/>
          <w:color w:val="262B2C"/>
          <w:sz w:val="28"/>
          <w:szCs w:val="28"/>
          <w:lang w:eastAsia="tr-TR"/>
        </w:rPr>
        <w:t>bahsekonu</w:t>
      </w:r>
      <w:proofErr w:type="spellEnd"/>
      <w:r w:rsidRPr="00856C89">
        <w:rPr>
          <w:rFonts w:ascii="Times New Roman" w:eastAsia="Times New Roman" w:hAnsi="Times New Roman" w:cs="Times New Roman"/>
          <w:b/>
          <w:bCs/>
          <w:color w:val="262B2C"/>
          <w:sz w:val="28"/>
          <w:szCs w:val="28"/>
          <w:lang w:eastAsia="tr-TR"/>
        </w:rPr>
        <w:t xml:space="preserve"> taşınmaz hakkında bilgi edinmeden hukuki bağlayıcılığı</w:t>
      </w:r>
      <w:r w:rsidR="007C77B3">
        <w:rPr>
          <w:rFonts w:ascii="Times New Roman" w:eastAsia="Times New Roman" w:hAnsi="Times New Roman" w:cs="Times New Roman"/>
          <w:b/>
          <w:bCs/>
          <w:color w:val="262B2C"/>
          <w:sz w:val="28"/>
          <w:szCs w:val="28"/>
          <w:lang w:eastAsia="tr-TR"/>
        </w:rPr>
        <w:t xml:space="preserve"> </w:t>
      </w:r>
      <w:r w:rsidRPr="00856C89">
        <w:rPr>
          <w:rFonts w:ascii="Times New Roman" w:eastAsia="Times New Roman" w:hAnsi="Times New Roman" w:cs="Times New Roman"/>
          <w:b/>
          <w:bCs/>
          <w:color w:val="262B2C"/>
          <w:sz w:val="28"/>
          <w:szCs w:val="28"/>
          <w:lang w:eastAsia="tr-TR"/>
        </w:rPr>
        <w:t>olan sözleşmeleri imzalamamaları ve ödeme yapmamaları,</w:t>
      </w:r>
    </w:p>
    <w:p w:rsidR="00856C89" w:rsidRPr="00856C89"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-Satıcı şahıs veya firmalar hakkında araştırma yapmadan işlemlerini başlatmamaları, ciddi ve güvenilir olduklarını ispat edemeyen şahıs</w:t>
      </w:r>
      <w:r w:rsidR="007C77B3">
        <w:rPr>
          <w:rFonts w:ascii="Times New Roman" w:eastAsia="Times New Roman" w:hAnsi="Times New Roman" w:cs="Times New Roman"/>
          <w:b/>
          <w:bCs/>
          <w:color w:val="262B2C"/>
          <w:sz w:val="28"/>
          <w:szCs w:val="28"/>
          <w:lang w:eastAsia="tr-TR"/>
        </w:rPr>
        <w:t xml:space="preserve"> </w:t>
      </w:r>
      <w:r w:rsidRPr="00856C89">
        <w:rPr>
          <w:rFonts w:ascii="Times New Roman" w:eastAsia="Times New Roman" w:hAnsi="Times New Roman" w:cs="Times New Roman"/>
          <w:b/>
          <w:bCs/>
          <w:color w:val="262B2C"/>
          <w:sz w:val="28"/>
          <w:szCs w:val="28"/>
          <w:lang w:eastAsia="tr-TR"/>
        </w:rPr>
        <w:t>veya firmalar ile çalışmamaları uygun olacaktır.</w:t>
      </w:r>
    </w:p>
    <w:p w:rsidR="00060801" w:rsidRPr="007C77B3" w:rsidRDefault="00856C89" w:rsidP="00856C89">
      <w:pPr>
        <w:shd w:val="clear" w:color="auto" w:fill="FFFFFF"/>
        <w:spacing w:line="240" w:lineRule="auto"/>
        <w:jc w:val="both"/>
        <w:rPr>
          <w:rFonts w:ascii="Times New Roman" w:eastAsia="Times New Roman" w:hAnsi="Times New Roman" w:cs="Times New Roman"/>
          <w:b/>
          <w:bCs/>
          <w:color w:val="262B2C"/>
          <w:sz w:val="28"/>
          <w:szCs w:val="28"/>
          <w:lang w:eastAsia="tr-TR"/>
        </w:rPr>
      </w:pPr>
      <w:r w:rsidRPr="00856C89">
        <w:rPr>
          <w:rFonts w:ascii="Times New Roman" w:eastAsia="Times New Roman" w:hAnsi="Times New Roman" w:cs="Times New Roman"/>
          <w:b/>
          <w:bCs/>
          <w:color w:val="262B2C"/>
          <w:sz w:val="28"/>
          <w:szCs w:val="28"/>
          <w:lang w:eastAsia="tr-TR"/>
        </w:rPr>
        <w:t>Alım-Satım konusunda herhangi bir anlaşmazlık çıkması halinde, keyfiyetin yargıya taşınması ve Türk mahkemelerinde dava açılması gerekmektedir. Türk Dışişleri Bakanlığı ve dış temsilciliklerinin yargı sürecine m</w:t>
      </w:r>
      <w:r w:rsidRPr="007C77B3">
        <w:rPr>
          <w:rFonts w:ascii="Times New Roman" w:eastAsia="Times New Roman" w:hAnsi="Times New Roman" w:cs="Times New Roman"/>
          <w:b/>
          <w:bCs/>
          <w:color w:val="262B2C"/>
          <w:sz w:val="28"/>
          <w:szCs w:val="28"/>
          <w:lang w:eastAsia="tr-TR"/>
        </w:rPr>
        <w:t>üdahil olmaları mümkün değildir.</w:t>
      </w:r>
    </w:p>
    <w:sectPr w:rsidR="00060801" w:rsidRPr="007C77B3" w:rsidSect="000608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856C89"/>
    <w:rsid w:val="00060801"/>
    <w:rsid w:val="00702C59"/>
    <w:rsid w:val="007C77B3"/>
    <w:rsid w:val="00856C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6C89"/>
    <w:rPr>
      <w:b/>
      <w:bCs/>
    </w:rPr>
  </w:style>
  <w:style w:type="paragraph" w:styleId="NormalWeb">
    <w:name w:val="Normal (Web)"/>
    <w:basedOn w:val="Normal"/>
    <w:uiPriority w:val="99"/>
    <w:semiHidden/>
    <w:unhideWhenUsed/>
    <w:rsid w:val="00856C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9296042">
      <w:bodyDiv w:val="1"/>
      <w:marLeft w:val="0"/>
      <w:marRight w:val="0"/>
      <w:marTop w:val="0"/>
      <w:marBottom w:val="0"/>
      <w:divBdr>
        <w:top w:val="none" w:sz="0" w:space="0" w:color="auto"/>
        <w:left w:val="none" w:sz="0" w:space="0" w:color="auto"/>
        <w:bottom w:val="none" w:sz="0" w:space="0" w:color="auto"/>
        <w:right w:val="none" w:sz="0" w:space="0" w:color="auto"/>
      </w:divBdr>
      <w:divsChild>
        <w:div w:id="971059001">
          <w:marLeft w:val="0"/>
          <w:marRight w:val="0"/>
          <w:marTop w:val="0"/>
          <w:marBottom w:val="0"/>
          <w:divBdr>
            <w:top w:val="none" w:sz="0" w:space="0" w:color="auto"/>
            <w:left w:val="none" w:sz="0" w:space="0" w:color="auto"/>
            <w:bottom w:val="none" w:sz="0" w:space="0" w:color="auto"/>
            <w:right w:val="none" w:sz="0" w:space="0" w:color="auto"/>
          </w:divBdr>
        </w:div>
        <w:div w:id="1137603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2023-10-27T09:03:00Z</dcterms:created>
  <dcterms:modified xsi:type="dcterms:W3CDTF">2023-10-27T09:04:00Z</dcterms:modified>
</cp:coreProperties>
</file>